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baseline"/>
        <w:outlineLvl w:val="9"/>
        <w:rPr>
          <w:rFonts w:hint="eastAsia" w:ascii="宋体" w:hAnsi="宋体" w:eastAsia="黑体"/>
          <w:b/>
          <w:color w:val="auto"/>
          <w:spacing w:val="34"/>
          <w:sz w:val="28"/>
          <w:szCs w:val="28"/>
        </w:rPr>
      </w:pPr>
      <w:r>
        <w:rPr>
          <w:rFonts w:hint="eastAsia" w:ascii="宋体" w:hAnsi="宋体" w:eastAsia="黑体"/>
          <w:b/>
          <w:color w:val="auto"/>
          <w:spacing w:val="34"/>
          <w:sz w:val="28"/>
          <w:szCs w:val="28"/>
        </w:rPr>
        <w:t>区</w:t>
      </w:r>
      <w:r>
        <w:rPr>
          <w:rFonts w:hint="eastAsia" w:ascii="宋体" w:hAnsi="宋体" w:eastAsia="黑体"/>
          <w:b/>
          <w:color w:val="auto"/>
          <w:spacing w:val="34"/>
          <w:sz w:val="28"/>
          <w:szCs w:val="28"/>
          <w:lang w:eastAsia="zh-CN"/>
        </w:rPr>
        <w:t>六</w:t>
      </w:r>
      <w:r>
        <w:rPr>
          <w:rFonts w:hint="eastAsia" w:ascii="宋体" w:hAnsi="宋体" w:eastAsia="黑体"/>
          <w:b/>
          <w:color w:val="auto"/>
          <w:spacing w:val="34"/>
          <w:sz w:val="28"/>
          <w:szCs w:val="28"/>
        </w:rPr>
        <w:t>届人大</w:t>
      </w:r>
    </w:p>
    <w:p>
      <w:pPr>
        <w:pStyle w:val="15"/>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baseline"/>
        <w:outlineLvl w:val="9"/>
        <w:rPr>
          <w:rFonts w:hint="eastAsia" w:ascii="宋体" w:hAnsi="宋体" w:eastAsia="黑体"/>
          <w:b/>
          <w:color w:val="auto"/>
          <w:sz w:val="28"/>
          <w:szCs w:val="28"/>
        </w:rPr>
      </w:pPr>
      <w:r>
        <w:rPr>
          <w:rFonts w:hint="eastAsia" w:ascii="宋体" w:hAnsi="宋体" w:eastAsia="黑体"/>
          <w:b/>
          <w:color w:val="auto"/>
          <w:sz w:val="28"/>
          <w:szCs w:val="28"/>
          <w:lang w:eastAsia="zh-CN"/>
        </w:rPr>
        <w:t>一</w:t>
      </w:r>
      <w:r>
        <w:rPr>
          <w:rFonts w:hint="eastAsia" w:ascii="宋体" w:hAnsi="宋体" w:eastAsia="黑体"/>
          <w:b/>
          <w:color w:val="auto"/>
          <w:sz w:val="28"/>
          <w:szCs w:val="28"/>
        </w:rPr>
        <w:t>次会议文件</w:t>
      </w:r>
    </w:p>
    <w:p>
      <w:pPr>
        <w:pStyle w:val="15"/>
        <w:keepNext w:val="0"/>
        <w:keepLines w:val="0"/>
        <w:pageBreakBefore w:val="0"/>
        <w:widowControl w:val="0"/>
        <w:kinsoku/>
        <w:wordWrap/>
        <w:overflowPunct/>
        <w:topLinePunct w:val="0"/>
        <w:autoSpaceDE/>
        <w:autoSpaceDN/>
        <w:bidi w:val="0"/>
        <w:adjustRightInd/>
        <w:snapToGrid/>
        <w:spacing w:line="400" w:lineRule="exact"/>
        <w:ind w:right="0" w:rightChars="0" w:firstLine="562" w:firstLineChars="200"/>
        <w:jc w:val="both"/>
        <w:textAlignment w:val="baseline"/>
        <w:outlineLvl w:val="9"/>
        <w:rPr>
          <w:rFonts w:hint="eastAsia" w:ascii="宋体" w:hAnsi="宋体" w:eastAsia="黑体"/>
          <w:b/>
          <w:color w:val="auto"/>
          <w:sz w:val="28"/>
          <w:szCs w:val="28"/>
        </w:rPr>
      </w:pPr>
      <w:r>
        <w:rPr>
          <w:rFonts w:hint="eastAsia" w:ascii="宋体" w:hAnsi="宋体" w:eastAsia="黑体"/>
          <w:b/>
          <w:color w:val="auto"/>
          <w:sz w:val="28"/>
          <w:szCs w:val="28"/>
        </w:rPr>
        <w:t>(</w:t>
      </w:r>
      <w:r>
        <w:rPr>
          <w:rFonts w:hint="eastAsia" w:ascii="宋体" w:hAnsi="宋体" w:eastAsia="黑体"/>
          <w:b/>
          <w:color w:val="auto"/>
          <w:sz w:val="28"/>
          <w:szCs w:val="28"/>
          <w:lang w:val="en-US" w:eastAsia="zh-CN"/>
        </w:rPr>
        <w:t>1</w:t>
      </w:r>
      <w:r>
        <w:rPr>
          <w:rFonts w:hint="eastAsia" w:eastAsia="黑体"/>
          <w:b/>
          <w:color w:val="auto"/>
          <w:sz w:val="28"/>
          <w:szCs w:val="28"/>
          <w:lang w:val="en-US" w:eastAsia="zh-CN"/>
        </w:rPr>
        <w:t>1</w:t>
      </w:r>
      <w:r>
        <w:rPr>
          <w:rFonts w:hint="eastAsia" w:ascii="宋体" w:hAnsi="宋体" w:eastAsia="黑体"/>
          <w:b/>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仿宋_GB2312" w:cs="仿宋_GB2312"/>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方正小标宋简体"/>
          <w:sz w:val="44"/>
          <w:szCs w:val="44"/>
          <w:highlight w:val="none"/>
          <w:lang w:val="en-US" w:eastAsia="zh-CN"/>
        </w:rPr>
      </w:pPr>
      <w:r>
        <w:rPr>
          <w:rFonts w:hint="eastAsia" w:ascii="宋体" w:hAnsi="宋体" w:eastAsia="方正小标宋简体" w:cs="方正小标宋简体"/>
          <w:sz w:val="44"/>
          <w:szCs w:val="44"/>
          <w:highlight w:val="none"/>
          <w:lang w:val="en-US" w:eastAsia="zh-CN"/>
        </w:rPr>
        <w:t>关于宝坻区202</w:t>
      </w:r>
      <w:r>
        <w:rPr>
          <w:rFonts w:hint="default" w:ascii="宋体" w:hAnsi="宋体" w:eastAsia="方正小标宋简体" w:cs="方正小标宋简体"/>
          <w:sz w:val="44"/>
          <w:szCs w:val="44"/>
          <w:highlight w:val="none"/>
          <w:lang w:val="en" w:eastAsia="zh-CN"/>
        </w:rPr>
        <w:t>1</w:t>
      </w:r>
      <w:r>
        <w:rPr>
          <w:rFonts w:hint="eastAsia" w:ascii="宋体" w:hAnsi="宋体" w:eastAsia="方正小标宋简体" w:cs="方正小标宋简体"/>
          <w:sz w:val="44"/>
          <w:szCs w:val="44"/>
          <w:highlight w:val="none"/>
          <w:lang w:val="en-US" w:eastAsia="zh-CN"/>
        </w:rPr>
        <w:t>年预算执行情况</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方正小标宋简体"/>
          <w:sz w:val="44"/>
          <w:szCs w:val="44"/>
          <w:highlight w:val="none"/>
          <w:lang w:val="en-US" w:eastAsia="zh-CN"/>
        </w:rPr>
      </w:pPr>
      <w:r>
        <w:rPr>
          <w:rFonts w:hint="eastAsia" w:ascii="宋体" w:hAnsi="宋体" w:eastAsia="方正小标宋简体" w:cs="方正小标宋简体"/>
          <w:sz w:val="44"/>
          <w:szCs w:val="44"/>
          <w:highlight w:val="none"/>
          <w:lang w:val="en-US" w:eastAsia="zh-CN"/>
        </w:rPr>
        <w:t>和202</w:t>
      </w:r>
      <w:r>
        <w:rPr>
          <w:rFonts w:hint="default" w:ascii="宋体" w:hAnsi="宋体" w:eastAsia="方正小标宋简体" w:cs="方正小标宋简体"/>
          <w:sz w:val="44"/>
          <w:szCs w:val="44"/>
          <w:highlight w:val="none"/>
          <w:lang w:val="en" w:eastAsia="zh-CN"/>
        </w:rPr>
        <w:t>2</w:t>
      </w:r>
      <w:r>
        <w:rPr>
          <w:rFonts w:hint="eastAsia" w:ascii="宋体" w:hAnsi="宋体" w:eastAsia="方正小标宋简体" w:cs="方正小标宋简体"/>
          <w:sz w:val="44"/>
          <w:szCs w:val="44"/>
          <w:highlight w:val="none"/>
          <w:lang w:val="en-US" w:eastAsia="zh-CN"/>
        </w:rPr>
        <w:t>年预算草案的报告</w:t>
      </w:r>
    </w:p>
    <w:p>
      <w:pPr>
        <w:spacing w:line="440" w:lineRule="exact"/>
        <w:jc w:val="center"/>
        <w:rPr>
          <w:rFonts w:hint="eastAsia" w:ascii="宋体" w:hAnsi="宋体" w:eastAsia="楷体_GB2312" w:cs="黑体"/>
          <w:color w:val="auto"/>
          <w:sz w:val="32"/>
          <w:szCs w:val="32"/>
          <w:lang w:val="en-US" w:eastAsia="zh-CN"/>
        </w:rPr>
      </w:pPr>
    </w:p>
    <w:p>
      <w:pPr>
        <w:spacing w:line="440" w:lineRule="exact"/>
        <w:jc w:val="center"/>
        <w:rPr>
          <w:rFonts w:hint="eastAsia" w:ascii="宋体" w:hAnsi="宋体" w:eastAsia="楷体_GB2312"/>
          <w:color w:val="auto"/>
          <w:sz w:val="32"/>
          <w:szCs w:val="32"/>
        </w:rPr>
      </w:pPr>
      <w:r>
        <w:rPr>
          <w:rFonts w:hint="eastAsia" w:ascii="宋体" w:hAnsi="宋体" w:eastAsia="楷体_GB2312"/>
          <w:color w:val="auto"/>
          <w:sz w:val="32"/>
          <w:szCs w:val="32"/>
        </w:rPr>
        <w:t>——202</w:t>
      </w:r>
      <w:r>
        <w:rPr>
          <w:rFonts w:hint="eastAsia" w:ascii="宋体" w:hAnsi="宋体" w:eastAsia="楷体_GB2312"/>
          <w:color w:val="auto"/>
          <w:sz w:val="32"/>
          <w:szCs w:val="32"/>
          <w:lang w:val="en-US" w:eastAsia="zh-CN"/>
        </w:rPr>
        <w:t>1</w:t>
      </w:r>
      <w:r>
        <w:rPr>
          <w:rFonts w:hint="eastAsia" w:ascii="宋体" w:hAnsi="宋体" w:eastAsia="楷体_GB2312"/>
          <w:color w:val="auto"/>
          <w:sz w:val="32"/>
          <w:szCs w:val="32"/>
        </w:rPr>
        <w:t>年</w:t>
      </w:r>
      <w:r>
        <w:rPr>
          <w:rFonts w:hint="eastAsia" w:ascii="宋体" w:hAnsi="宋体" w:eastAsia="楷体_GB2312"/>
          <w:color w:val="auto"/>
          <w:sz w:val="32"/>
          <w:szCs w:val="32"/>
          <w:lang w:val="en-US" w:eastAsia="zh-CN"/>
        </w:rPr>
        <w:t>12</w:t>
      </w:r>
      <w:r>
        <w:rPr>
          <w:rFonts w:hint="eastAsia" w:ascii="宋体" w:hAnsi="宋体" w:eastAsia="楷体_GB2312"/>
          <w:color w:val="auto"/>
          <w:sz w:val="32"/>
          <w:szCs w:val="32"/>
        </w:rPr>
        <w:t>月</w:t>
      </w:r>
      <w:r>
        <w:rPr>
          <w:rFonts w:hint="eastAsia" w:ascii="宋体" w:hAnsi="宋体" w:eastAsia="楷体_GB2312"/>
          <w:color w:val="auto"/>
          <w:sz w:val="32"/>
          <w:szCs w:val="32"/>
          <w:lang w:val="en-US" w:eastAsia="zh-CN"/>
        </w:rPr>
        <w:t>13</w:t>
      </w:r>
      <w:r>
        <w:rPr>
          <w:rFonts w:hint="eastAsia" w:ascii="宋体" w:hAnsi="宋体" w:eastAsia="楷体_GB2312"/>
          <w:color w:val="auto"/>
          <w:sz w:val="32"/>
          <w:szCs w:val="32"/>
        </w:rPr>
        <w:t>日在天津市宝坻区第</w:t>
      </w:r>
      <w:r>
        <w:rPr>
          <w:rFonts w:hint="eastAsia" w:ascii="宋体" w:hAnsi="宋体" w:eastAsia="楷体_GB2312"/>
          <w:color w:val="auto"/>
          <w:sz w:val="32"/>
          <w:szCs w:val="32"/>
          <w:lang w:eastAsia="zh-CN"/>
        </w:rPr>
        <w:t>六</w:t>
      </w:r>
      <w:r>
        <w:rPr>
          <w:rFonts w:hint="eastAsia" w:ascii="宋体" w:hAnsi="宋体" w:eastAsia="楷体_GB2312"/>
          <w:color w:val="auto"/>
          <w:sz w:val="32"/>
          <w:szCs w:val="32"/>
        </w:rPr>
        <w:t>届</w:t>
      </w:r>
    </w:p>
    <w:p>
      <w:pPr>
        <w:spacing w:line="440" w:lineRule="exact"/>
        <w:jc w:val="center"/>
        <w:rPr>
          <w:rFonts w:hint="eastAsia" w:ascii="宋体" w:hAnsi="宋体" w:eastAsia="楷体_GB2312"/>
          <w:color w:val="auto"/>
          <w:sz w:val="32"/>
          <w:szCs w:val="32"/>
        </w:rPr>
      </w:pPr>
      <w:r>
        <w:rPr>
          <w:rFonts w:hint="eastAsia" w:ascii="宋体" w:hAnsi="宋体" w:eastAsia="楷体_GB2312"/>
          <w:color w:val="auto"/>
          <w:sz w:val="32"/>
          <w:szCs w:val="32"/>
        </w:rPr>
        <w:t>人民代表大会第</w:t>
      </w:r>
      <w:r>
        <w:rPr>
          <w:rFonts w:hint="eastAsia" w:ascii="宋体" w:hAnsi="宋体" w:eastAsia="楷体_GB2312"/>
          <w:color w:val="auto"/>
          <w:sz w:val="32"/>
          <w:szCs w:val="32"/>
          <w:lang w:eastAsia="zh-CN"/>
        </w:rPr>
        <w:t>一</w:t>
      </w:r>
      <w:r>
        <w:rPr>
          <w:rFonts w:hint="eastAsia" w:ascii="宋体" w:hAnsi="宋体" w:eastAsia="楷体_GB2312"/>
          <w:color w:val="auto"/>
          <w:sz w:val="32"/>
          <w:szCs w:val="32"/>
        </w:rPr>
        <w:t>次会议上</w:t>
      </w:r>
    </w:p>
    <w:p>
      <w:pPr>
        <w:spacing w:line="320" w:lineRule="exact"/>
        <w:jc w:val="center"/>
        <w:rPr>
          <w:rFonts w:hint="eastAsia" w:ascii="宋体" w:hAnsi="宋体" w:eastAsia="楷体_GB2312"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黑体"/>
          <w:color w:val="auto"/>
          <w:sz w:val="32"/>
          <w:szCs w:val="32"/>
          <w:lang w:eastAsia="zh-CN"/>
        </w:rPr>
      </w:pPr>
      <w:r>
        <w:rPr>
          <w:rFonts w:hint="eastAsia" w:ascii="楷体" w:hAnsi="楷体" w:eastAsia="楷体" w:cs="黑体"/>
          <w:color w:val="auto"/>
          <w:sz w:val="32"/>
          <w:szCs w:val="32"/>
          <w:lang w:eastAsia="zh-CN"/>
        </w:rPr>
        <w:t>宝坻区财政局</w:t>
      </w:r>
    </w:p>
    <w:p>
      <w:pPr>
        <w:adjustRightInd w:val="0"/>
        <w:snapToGrid w:val="0"/>
        <w:spacing w:line="560" w:lineRule="exact"/>
        <w:rPr>
          <w:rFonts w:hint="eastAsia" w:ascii="宋体" w:hAnsi="宋体" w:eastAsia="仿宋_GB2312" w:cs="仿宋_GB2312"/>
          <w:sz w:val="34"/>
          <w:szCs w:val="34"/>
          <w:highlight w:val="none"/>
        </w:rPr>
      </w:pPr>
    </w:p>
    <w:p>
      <w:pPr>
        <w:adjustRightInd w:val="0"/>
        <w:snapToGrid w:val="0"/>
        <w:spacing w:line="560" w:lineRule="exact"/>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各位代表：</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受区人民政府委托，现将我区20</w:t>
      </w:r>
      <w:r>
        <w:rPr>
          <w:rFonts w:ascii="宋体" w:hAnsi="宋体" w:eastAsia="仿宋_GB2312" w:cs="仿宋_GB2312"/>
          <w:sz w:val="34"/>
          <w:szCs w:val="34"/>
          <w:highlight w:val="none"/>
        </w:rPr>
        <w:t>2</w:t>
      </w:r>
      <w:r>
        <w:rPr>
          <w:rFonts w:hint="default" w:ascii="宋体" w:hAnsi="宋体" w:eastAsia="仿宋_GB2312" w:cs="仿宋_GB2312"/>
          <w:sz w:val="34"/>
          <w:szCs w:val="34"/>
          <w:highlight w:val="none"/>
          <w:lang w:val="en"/>
        </w:rPr>
        <w:t>1</w:t>
      </w:r>
      <w:r>
        <w:rPr>
          <w:rFonts w:hint="eastAsia" w:ascii="宋体" w:hAnsi="宋体" w:eastAsia="仿宋_GB2312" w:cs="仿宋_GB2312"/>
          <w:sz w:val="34"/>
          <w:szCs w:val="34"/>
          <w:highlight w:val="none"/>
        </w:rPr>
        <w:t>年预算执行情况和202</w:t>
      </w:r>
      <w:r>
        <w:rPr>
          <w:rFonts w:hint="default" w:ascii="宋体" w:hAnsi="宋体" w:eastAsia="仿宋_GB2312" w:cs="仿宋_GB2312"/>
          <w:sz w:val="34"/>
          <w:szCs w:val="34"/>
          <w:highlight w:val="none"/>
          <w:lang w:val="en"/>
        </w:rPr>
        <w:t>2</w:t>
      </w:r>
      <w:r>
        <w:rPr>
          <w:rFonts w:hint="eastAsia" w:ascii="宋体" w:hAnsi="宋体" w:eastAsia="仿宋_GB2312" w:cs="仿宋_GB2312"/>
          <w:sz w:val="34"/>
          <w:szCs w:val="34"/>
          <w:highlight w:val="none"/>
        </w:rPr>
        <w:t>年预算草案的报告提请大会审议，并请区政协委员和其他列席人员提出意见。</w:t>
      </w:r>
    </w:p>
    <w:p>
      <w:pPr>
        <w:adjustRightInd w:val="0"/>
        <w:snapToGrid w:val="0"/>
        <w:spacing w:line="560" w:lineRule="exact"/>
        <w:ind w:firstLine="680" w:firstLineChars="200"/>
        <w:rPr>
          <w:rFonts w:hint="eastAsia" w:ascii="宋体" w:hAnsi="宋体" w:eastAsia="黑体" w:cs="黑体"/>
          <w:sz w:val="34"/>
          <w:szCs w:val="34"/>
          <w:highlight w:val="none"/>
        </w:rPr>
      </w:pPr>
      <w:r>
        <w:rPr>
          <w:rFonts w:hint="eastAsia" w:ascii="宋体" w:hAnsi="宋体" w:eastAsia="黑体" w:cs="黑体"/>
          <w:sz w:val="34"/>
          <w:szCs w:val="34"/>
          <w:highlight w:val="none"/>
        </w:rPr>
        <w:t>一、</w:t>
      </w:r>
      <w:r>
        <w:rPr>
          <w:rFonts w:hint="eastAsia" w:ascii="宋体" w:hAnsi="宋体" w:cs="宋体"/>
          <w:sz w:val="34"/>
          <w:szCs w:val="34"/>
          <w:highlight w:val="none"/>
        </w:rPr>
        <w:t>20</w:t>
      </w:r>
      <w:r>
        <w:rPr>
          <w:rFonts w:ascii="宋体" w:hAnsi="宋体" w:cs="宋体"/>
          <w:sz w:val="34"/>
          <w:szCs w:val="34"/>
          <w:highlight w:val="none"/>
        </w:rPr>
        <w:t>2</w:t>
      </w:r>
      <w:r>
        <w:rPr>
          <w:rFonts w:hint="default" w:ascii="宋体" w:hAnsi="宋体" w:cs="宋体"/>
          <w:sz w:val="34"/>
          <w:szCs w:val="34"/>
          <w:highlight w:val="none"/>
          <w:lang w:val="en"/>
        </w:rPr>
        <w:t>1</w:t>
      </w:r>
      <w:r>
        <w:rPr>
          <w:rFonts w:hint="eastAsia" w:ascii="宋体" w:hAnsi="宋体" w:eastAsia="黑体" w:cs="黑体"/>
          <w:sz w:val="34"/>
          <w:szCs w:val="34"/>
          <w:highlight w:val="none"/>
        </w:rPr>
        <w:t>年预算执行情况</w:t>
      </w:r>
    </w:p>
    <w:p>
      <w:pPr>
        <w:adjustRightInd w:val="0"/>
        <w:snapToGrid w:val="0"/>
        <w:spacing w:line="560" w:lineRule="exact"/>
        <w:ind w:firstLine="680" w:firstLineChars="200"/>
        <w:rPr>
          <w:rFonts w:hint="eastAsia" w:ascii="宋体" w:hAnsi="宋体" w:eastAsia="仿宋_GB2312" w:cs="仿宋_GB2312"/>
          <w:sz w:val="34"/>
          <w:szCs w:val="34"/>
          <w:highlight w:val="none"/>
          <w:lang w:eastAsia="zh-CN"/>
        </w:rPr>
      </w:pPr>
      <w:r>
        <w:rPr>
          <w:rFonts w:hint="eastAsia" w:ascii="宋体" w:hAnsi="宋体" w:eastAsia="仿宋_GB2312" w:cs="仿宋_GB2312"/>
          <w:sz w:val="34"/>
          <w:szCs w:val="34"/>
          <w:highlight w:val="none"/>
        </w:rPr>
        <w:t>2021年是实施“十四五”规划的开局之年，</w:t>
      </w:r>
      <w:r>
        <w:rPr>
          <w:rFonts w:hint="eastAsia" w:ascii="宋体" w:hAnsi="宋体" w:eastAsia="仿宋_GB2312" w:cs="仿宋_GB2312"/>
          <w:sz w:val="34"/>
          <w:szCs w:val="34"/>
          <w:highlight w:val="none"/>
          <w:lang w:eastAsia="zh-CN"/>
        </w:rPr>
        <w:t>也是乘势而上开启新征程、向第二个百年奋斗目标进军的关键之年。</w:t>
      </w:r>
      <w:r>
        <w:rPr>
          <w:rFonts w:hint="eastAsia" w:ascii="宋体" w:hAnsi="宋体" w:eastAsia="仿宋_GB2312" w:cs="仿宋_GB2312"/>
          <w:sz w:val="34"/>
          <w:szCs w:val="34"/>
          <w:highlight w:val="none"/>
        </w:rPr>
        <w:t>在区委的坚强领导下，在区人大和区政协的监督支持下，全区各级各部门以习近平新时代中国特色社会主义思想为指导，</w:t>
      </w:r>
      <w:r>
        <w:rPr>
          <w:rFonts w:hint="eastAsia" w:ascii="宋体" w:hAnsi="宋体" w:eastAsia="仿宋_GB2312" w:cs="仿宋_GB2312"/>
          <w:sz w:val="34"/>
          <w:szCs w:val="34"/>
          <w:highlight w:val="none"/>
          <w:lang w:eastAsia="zh-CN"/>
        </w:rPr>
        <w:t>认真贯彻落实</w:t>
      </w:r>
      <w:r>
        <w:rPr>
          <w:rFonts w:hint="eastAsia" w:ascii="宋体" w:hAnsi="宋体" w:eastAsia="仿宋_GB2312" w:cs="仿宋_GB2312"/>
          <w:sz w:val="34"/>
          <w:szCs w:val="34"/>
          <w:highlight w:val="none"/>
        </w:rPr>
        <w:t>习近平总书记对天津工</w:t>
      </w:r>
      <w:r>
        <w:rPr>
          <w:rFonts w:hint="eastAsia" w:ascii="宋体" w:hAnsi="宋体" w:eastAsia="仿宋_GB2312" w:cs="仿宋_GB2312"/>
          <w:sz w:val="34"/>
          <w:szCs w:val="34"/>
          <w:highlight w:val="none"/>
          <w:lang w:eastAsia="zh-CN"/>
        </w:rPr>
        <w:t>作的重要指示精神，坚持稳中求进工作总基调，</w:t>
      </w:r>
      <w:r>
        <w:rPr>
          <w:rFonts w:hint="eastAsia" w:ascii="宋体" w:hAnsi="宋体" w:eastAsia="仿宋_GB2312" w:cs="仿宋_GB2312"/>
          <w:sz w:val="34"/>
          <w:szCs w:val="34"/>
          <w:highlight w:val="none"/>
        </w:rPr>
        <w:t>统筹发展和安全，</w:t>
      </w:r>
      <w:r>
        <w:rPr>
          <w:rFonts w:hint="eastAsia" w:ascii="宋体" w:hAnsi="宋体" w:eastAsia="仿宋_GB2312" w:cs="仿宋_GB2312"/>
          <w:sz w:val="34"/>
          <w:szCs w:val="34"/>
          <w:highlight w:val="none"/>
          <w:lang w:eastAsia="zh-CN"/>
        </w:rPr>
        <w:t>扎实做好“六稳”工作，全面落实“六保”任务，</w:t>
      </w:r>
      <w:r>
        <w:rPr>
          <w:rFonts w:hint="eastAsia" w:ascii="宋体" w:hAnsi="宋体" w:eastAsia="仿宋_GB2312" w:cs="仿宋_GB2312"/>
          <w:sz w:val="34"/>
          <w:szCs w:val="34"/>
          <w:highlight w:val="none"/>
        </w:rPr>
        <w:t>持续巩固疫情防控和经济社会发展成果</w:t>
      </w:r>
      <w:r>
        <w:rPr>
          <w:rFonts w:hint="eastAsia" w:ascii="宋体" w:hAnsi="宋体" w:eastAsia="仿宋_GB2312" w:cs="仿宋_GB2312"/>
          <w:sz w:val="34"/>
          <w:szCs w:val="34"/>
          <w:highlight w:val="none"/>
          <w:lang w:eastAsia="zh-CN"/>
        </w:rPr>
        <w:t>，财政运行总体平稳。</w:t>
      </w:r>
    </w:p>
    <w:p>
      <w:pPr>
        <w:adjustRightInd w:val="0"/>
        <w:snapToGrid w:val="0"/>
        <w:spacing w:line="560" w:lineRule="exact"/>
        <w:ind w:firstLine="680" w:firstLineChars="200"/>
        <w:rPr>
          <w:rFonts w:hint="eastAsia" w:ascii="宋体" w:hAnsi="宋体" w:eastAsia="楷体_GB2312"/>
          <w:sz w:val="34"/>
          <w:szCs w:val="34"/>
          <w:highlight w:val="none"/>
        </w:rPr>
      </w:pPr>
      <w:r>
        <w:rPr>
          <w:rFonts w:hint="eastAsia" w:ascii="宋体" w:hAnsi="宋体" w:eastAsia="楷体_GB2312"/>
          <w:sz w:val="34"/>
          <w:szCs w:val="34"/>
          <w:highlight w:val="none"/>
        </w:rPr>
        <w:t>（一）一般公共预算</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1、收入</w:t>
      </w:r>
      <w:r>
        <w:rPr>
          <w:rFonts w:hint="eastAsia" w:ascii="宋体" w:hAnsi="宋体" w:eastAsia="仿宋_GB2312" w:cs="仿宋_GB2312"/>
          <w:sz w:val="34"/>
          <w:szCs w:val="34"/>
          <w:highlight w:val="none"/>
          <w:lang w:eastAsia="zh-CN"/>
        </w:rPr>
        <w:t>预计</w:t>
      </w:r>
      <w:r>
        <w:rPr>
          <w:rFonts w:hint="eastAsia" w:ascii="宋体" w:hAnsi="宋体" w:eastAsia="仿宋_GB2312" w:cs="仿宋_GB2312"/>
          <w:sz w:val="34"/>
          <w:szCs w:val="34"/>
          <w:highlight w:val="none"/>
        </w:rPr>
        <w:t>完成情况</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一般公共预算收入</w:t>
      </w:r>
      <w:r>
        <w:rPr>
          <w:rFonts w:hint="default" w:ascii="宋体" w:hAnsi="宋体" w:eastAsia="仿宋_GB2312" w:cs="仿宋_GB2312"/>
          <w:sz w:val="34"/>
          <w:szCs w:val="34"/>
          <w:highlight w:val="none"/>
          <w:lang w:val="en" w:eastAsia="zh-CN"/>
        </w:rPr>
        <w:t>317000</w:t>
      </w:r>
      <w:r>
        <w:rPr>
          <w:rFonts w:hint="eastAsia" w:ascii="宋体" w:hAnsi="宋体" w:eastAsia="仿宋_GB2312" w:cs="仿宋_GB2312"/>
          <w:sz w:val="34"/>
          <w:szCs w:val="34"/>
          <w:highlight w:val="none"/>
        </w:rPr>
        <w:t>万元，完成调整预算</w:t>
      </w:r>
      <w:r>
        <w:rPr>
          <w:rFonts w:hint="default" w:ascii="宋体" w:hAnsi="宋体" w:eastAsia="仿宋_GB2312" w:cs="仿宋_GB2312"/>
          <w:sz w:val="34"/>
          <w:szCs w:val="34"/>
          <w:highlight w:val="none"/>
          <w:lang w:val="en" w:eastAsia="zh-CN"/>
        </w:rPr>
        <w:t>100</w:t>
      </w:r>
      <w:r>
        <w:rPr>
          <w:rFonts w:hint="eastAsia" w:ascii="宋体" w:hAnsi="宋体" w:eastAsia="仿宋_GB2312" w:cs="仿宋_GB2312"/>
          <w:sz w:val="34"/>
          <w:szCs w:val="34"/>
          <w:highlight w:val="none"/>
        </w:rPr>
        <w:t>%，</w:t>
      </w:r>
      <w:r>
        <w:rPr>
          <w:rFonts w:hint="eastAsia" w:ascii="宋体" w:hAnsi="宋体" w:eastAsia="仿宋_GB2312" w:cs="仿宋_GB2312"/>
          <w:sz w:val="34"/>
          <w:szCs w:val="34"/>
          <w:highlight w:val="none"/>
          <w:lang w:eastAsia="zh-CN"/>
        </w:rPr>
        <w:t>与上年同比基本持平，其中：</w:t>
      </w:r>
      <w:r>
        <w:rPr>
          <w:rFonts w:hint="eastAsia" w:ascii="宋体" w:hAnsi="宋体" w:eastAsia="仿宋_GB2312" w:cs="仿宋_GB2312"/>
          <w:sz w:val="34"/>
          <w:szCs w:val="34"/>
          <w:highlight w:val="none"/>
        </w:rPr>
        <w:t>增值税</w:t>
      </w:r>
      <w:r>
        <w:rPr>
          <w:rFonts w:hint="default" w:ascii="宋体" w:hAnsi="宋体" w:eastAsia="仿宋_GB2312" w:cs="仿宋_GB2312"/>
          <w:sz w:val="34"/>
          <w:szCs w:val="34"/>
          <w:highlight w:val="none"/>
          <w:lang w:val="en" w:eastAsia="zh-CN"/>
        </w:rPr>
        <w:t>5</w:t>
      </w:r>
      <w:r>
        <w:rPr>
          <w:rFonts w:hint="eastAsia" w:ascii="宋体" w:hAnsi="宋体" w:eastAsia="仿宋_GB2312" w:cs="仿宋_GB2312"/>
          <w:sz w:val="34"/>
          <w:szCs w:val="34"/>
          <w:highlight w:val="none"/>
          <w:lang w:val="en-US" w:eastAsia="zh-CN"/>
        </w:rPr>
        <w:t>9</w:t>
      </w:r>
      <w:r>
        <w:rPr>
          <w:rFonts w:hint="default" w:ascii="宋体" w:hAnsi="宋体" w:eastAsia="仿宋_GB2312" w:cs="仿宋_GB2312"/>
          <w:sz w:val="34"/>
          <w:szCs w:val="34"/>
          <w:highlight w:val="none"/>
          <w:lang w:val="en" w:eastAsia="zh-CN"/>
        </w:rPr>
        <w:t>000</w:t>
      </w:r>
      <w:r>
        <w:rPr>
          <w:rFonts w:hint="eastAsia" w:ascii="宋体" w:hAnsi="宋体" w:eastAsia="仿宋_GB2312" w:cs="仿宋_GB2312"/>
          <w:sz w:val="34"/>
          <w:szCs w:val="34"/>
          <w:highlight w:val="none"/>
        </w:rPr>
        <w:t>万元，下降</w:t>
      </w:r>
      <w:r>
        <w:rPr>
          <w:rFonts w:hint="eastAsia" w:ascii="宋体" w:hAnsi="宋体" w:eastAsia="仿宋_GB2312" w:cs="仿宋_GB2312"/>
          <w:sz w:val="34"/>
          <w:szCs w:val="34"/>
          <w:highlight w:val="none"/>
          <w:lang w:val="en-US" w:eastAsia="zh-CN"/>
        </w:rPr>
        <w:t>22.8</w:t>
      </w:r>
      <w:r>
        <w:rPr>
          <w:rFonts w:hint="eastAsia" w:ascii="宋体" w:hAnsi="宋体" w:eastAsia="仿宋_GB2312" w:cs="仿宋_GB2312"/>
          <w:sz w:val="34"/>
          <w:szCs w:val="34"/>
          <w:highlight w:val="none"/>
        </w:rPr>
        <w:t>%；所得税</w:t>
      </w:r>
      <w:r>
        <w:rPr>
          <w:rFonts w:hint="default" w:ascii="宋体" w:hAnsi="宋体" w:eastAsia="仿宋_GB2312" w:cs="仿宋_GB2312"/>
          <w:sz w:val="34"/>
          <w:szCs w:val="34"/>
          <w:highlight w:val="none"/>
          <w:lang w:val="en" w:eastAsia="zh-CN"/>
        </w:rPr>
        <w:t>35000</w:t>
      </w:r>
      <w:r>
        <w:rPr>
          <w:rFonts w:hint="eastAsia" w:ascii="宋体" w:hAnsi="宋体" w:eastAsia="仿宋_GB2312" w:cs="仿宋_GB2312"/>
          <w:sz w:val="34"/>
          <w:szCs w:val="34"/>
          <w:highlight w:val="none"/>
        </w:rPr>
        <w:t>万元，</w:t>
      </w:r>
      <w:r>
        <w:rPr>
          <w:rFonts w:hint="eastAsia" w:ascii="宋体" w:hAnsi="宋体" w:eastAsia="仿宋_GB2312" w:cs="仿宋_GB2312"/>
          <w:sz w:val="34"/>
          <w:szCs w:val="34"/>
          <w:highlight w:val="none"/>
          <w:lang w:eastAsia="zh-CN"/>
        </w:rPr>
        <w:t>下降</w:t>
      </w:r>
      <w:r>
        <w:rPr>
          <w:rFonts w:hint="eastAsia" w:ascii="宋体" w:hAnsi="宋体" w:eastAsia="仿宋_GB2312" w:cs="仿宋_GB2312"/>
          <w:sz w:val="34"/>
          <w:szCs w:val="34"/>
          <w:highlight w:val="none"/>
          <w:lang w:val="en-US" w:eastAsia="zh-CN"/>
        </w:rPr>
        <w:t>17.1</w:t>
      </w:r>
      <w:r>
        <w:rPr>
          <w:rFonts w:hint="eastAsia" w:ascii="宋体" w:hAnsi="宋体" w:eastAsia="仿宋_GB2312" w:cs="仿宋_GB2312"/>
          <w:sz w:val="34"/>
          <w:szCs w:val="34"/>
          <w:highlight w:val="none"/>
          <w:lang w:eastAsia="zh-CN"/>
        </w:rPr>
        <w:t>%</w:t>
      </w:r>
      <w:r>
        <w:rPr>
          <w:rFonts w:hint="eastAsia" w:ascii="宋体" w:hAnsi="宋体" w:eastAsia="仿宋_GB2312" w:cs="仿宋_GB2312"/>
          <w:sz w:val="34"/>
          <w:szCs w:val="34"/>
          <w:highlight w:val="none"/>
        </w:rPr>
        <w:t>；其他税收</w:t>
      </w:r>
      <w:r>
        <w:rPr>
          <w:rFonts w:hint="eastAsia" w:ascii="宋体" w:hAnsi="宋体" w:eastAsia="仿宋_GB2312" w:cs="仿宋_GB2312"/>
          <w:sz w:val="34"/>
          <w:szCs w:val="34"/>
          <w:highlight w:val="none"/>
          <w:lang w:val="en-US" w:eastAsia="zh-CN"/>
        </w:rPr>
        <w:t>123000</w:t>
      </w:r>
      <w:r>
        <w:rPr>
          <w:rFonts w:hint="eastAsia" w:ascii="宋体" w:hAnsi="宋体" w:eastAsia="仿宋_GB2312" w:cs="仿宋_GB2312"/>
          <w:sz w:val="34"/>
          <w:szCs w:val="34"/>
          <w:highlight w:val="none"/>
        </w:rPr>
        <w:t>万元，</w:t>
      </w:r>
      <w:r>
        <w:rPr>
          <w:rFonts w:hint="eastAsia" w:ascii="宋体" w:hAnsi="宋体" w:eastAsia="仿宋_GB2312" w:cs="仿宋_GB2312"/>
          <w:sz w:val="34"/>
          <w:szCs w:val="34"/>
          <w:highlight w:val="none"/>
          <w:lang w:eastAsia="zh-CN"/>
        </w:rPr>
        <w:t>增长</w:t>
      </w:r>
      <w:r>
        <w:rPr>
          <w:rFonts w:hint="eastAsia" w:ascii="宋体" w:hAnsi="宋体" w:eastAsia="仿宋_GB2312" w:cs="仿宋_GB2312"/>
          <w:sz w:val="34"/>
          <w:szCs w:val="34"/>
          <w:highlight w:val="none"/>
          <w:lang w:val="en-US" w:eastAsia="zh-CN"/>
        </w:rPr>
        <w:t>7</w:t>
      </w:r>
      <w:r>
        <w:rPr>
          <w:rFonts w:hint="eastAsia" w:ascii="宋体" w:hAnsi="宋体" w:eastAsia="仿宋_GB2312" w:cs="仿宋_GB2312"/>
          <w:sz w:val="34"/>
          <w:szCs w:val="34"/>
          <w:highlight w:val="none"/>
        </w:rPr>
        <w:t>%；行政性收费、罚没等非税收入</w:t>
      </w:r>
      <w:r>
        <w:rPr>
          <w:rFonts w:hint="eastAsia" w:ascii="宋体" w:hAnsi="宋体" w:eastAsia="仿宋_GB2312" w:cs="仿宋_GB2312"/>
          <w:sz w:val="34"/>
          <w:szCs w:val="34"/>
          <w:highlight w:val="none"/>
          <w:lang w:val="en-US" w:eastAsia="zh-CN"/>
        </w:rPr>
        <w:t>100000</w:t>
      </w:r>
      <w:r>
        <w:rPr>
          <w:rFonts w:hint="eastAsia" w:ascii="宋体" w:hAnsi="宋体" w:eastAsia="仿宋_GB2312" w:cs="仿宋_GB2312"/>
          <w:sz w:val="34"/>
          <w:szCs w:val="34"/>
          <w:highlight w:val="none"/>
        </w:rPr>
        <w:t>万元，</w:t>
      </w:r>
      <w:r>
        <w:rPr>
          <w:rFonts w:hint="eastAsia" w:ascii="宋体" w:hAnsi="宋体" w:eastAsia="仿宋_GB2312" w:cs="仿宋_GB2312"/>
          <w:sz w:val="34"/>
          <w:szCs w:val="34"/>
          <w:highlight w:val="none"/>
          <w:lang w:eastAsia="zh-CN"/>
        </w:rPr>
        <w:t>增长</w:t>
      </w:r>
      <w:r>
        <w:rPr>
          <w:rFonts w:hint="eastAsia" w:ascii="宋体" w:hAnsi="宋体" w:eastAsia="仿宋_GB2312" w:cs="仿宋_GB2312"/>
          <w:sz w:val="34"/>
          <w:szCs w:val="34"/>
          <w:highlight w:val="none"/>
          <w:lang w:val="en-US" w:eastAsia="zh-CN"/>
        </w:rPr>
        <w:t>19.3</w:t>
      </w:r>
      <w:r>
        <w:rPr>
          <w:rFonts w:hint="eastAsia" w:ascii="宋体" w:hAnsi="宋体" w:eastAsia="仿宋_GB2312" w:cs="仿宋_GB2312"/>
          <w:sz w:val="34"/>
          <w:szCs w:val="34"/>
          <w:highlight w:val="none"/>
        </w:rPr>
        <w:t>%。</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2、支出</w:t>
      </w:r>
      <w:r>
        <w:rPr>
          <w:rFonts w:hint="eastAsia" w:ascii="宋体" w:hAnsi="宋体" w:eastAsia="仿宋_GB2312" w:cs="仿宋_GB2312"/>
          <w:sz w:val="34"/>
          <w:szCs w:val="34"/>
          <w:highlight w:val="none"/>
          <w:lang w:eastAsia="zh-CN"/>
        </w:rPr>
        <w:t>预计</w:t>
      </w:r>
      <w:r>
        <w:rPr>
          <w:rFonts w:hint="eastAsia" w:ascii="宋体" w:hAnsi="宋体" w:eastAsia="仿宋_GB2312" w:cs="仿宋_GB2312"/>
          <w:sz w:val="34"/>
          <w:szCs w:val="34"/>
          <w:highlight w:val="none"/>
        </w:rPr>
        <w:t>完成情况</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一般公共预算支出</w:t>
      </w:r>
      <w:r>
        <w:rPr>
          <w:rFonts w:hint="eastAsia" w:ascii="宋体" w:hAnsi="宋体" w:eastAsia="仿宋_GB2312" w:cs="仿宋_GB2312"/>
          <w:sz w:val="34"/>
          <w:szCs w:val="34"/>
          <w:highlight w:val="none"/>
          <w:lang w:val="en-US" w:eastAsia="zh-CN"/>
        </w:rPr>
        <w:t>880000</w:t>
      </w:r>
      <w:r>
        <w:rPr>
          <w:rFonts w:hint="eastAsia" w:ascii="宋体" w:hAnsi="宋体" w:eastAsia="仿宋_GB2312" w:cs="仿宋_GB2312"/>
          <w:sz w:val="34"/>
          <w:szCs w:val="34"/>
          <w:highlight w:val="none"/>
        </w:rPr>
        <w:t>万元，完成调整预算</w:t>
      </w:r>
      <w:r>
        <w:rPr>
          <w:rFonts w:hint="eastAsia" w:ascii="宋体" w:hAnsi="宋体" w:eastAsia="仿宋_GB2312" w:cs="仿宋_GB2312"/>
          <w:sz w:val="34"/>
          <w:szCs w:val="34"/>
          <w:highlight w:val="none"/>
          <w:lang w:val="en-US" w:eastAsia="zh-CN"/>
        </w:rPr>
        <w:t>94.6</w:t>
      </w:r>
      <w:r>
        <w:rPr>
          <w:rFonts w:hint="eastAsia" w:ascii="宋体" w:hAnsi="宋体" w:eastAsia="仿宋_GB2312" w:cs="仿宋_GB2312"/>
          <w:sz w:val="34"/>
          <w:szCs w:val="34"/>
          <w:highlight w:val="none"/>
        </w:rPr>
        <w:t>%，</w:t>
      </w:r>
      <w:r>
        <w:rPr>
          <w:rFonts w:hint="eastAsia" w:ascii="宋体" w:hAnsi="宋体" w:eastAsia="仿宋_GB2312" w:cs="仿宋_GB2312"/>
          <w:sz w:val="34"/>
          <w:szCs w:val="34"/>
          <w:highlight w:val="none"/>
          <w:lang w:eastAsia="zh-CN"/>
        </w:rPr>
        <w:t>增长</w:t>
      </w:r>
      <w:r>
        <w:rPr>
          <w:rFonts w:hint="eastAsia" w:ascii="宋体" w:hAnsi="宋体" w:eastAsia="仿宋_GB2312" w:cs="仿宋_GB2312"/>
          <w:sz w:val="34"/>
          <w:szCs w:val="34"/>
          <w:highlight w:val="none"/>
          <w:lang w:val="en-US" w:eastAsia="zh-CN"/>
        </w:rPr>
        <w:t>3</w:t>
      </w:r>
      <w:r>
        <w:rPr>
          <w:rFonts w:hint="eastAsia" w:ascii="宋体" w:hAnsi="宋体" w:eastAsia="仿宋_GB2312" w:cs="仿宋_GB2312"/>
          <w:sz w:val="34"/>
          <w:szCs w:val="34"/>
          <w:highlight w:val="none"/>
        </w:rPr>
        <w:t>%。</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具体完成情况：</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（1）一般公共服务支出</w:t>
      </w:r>
      <w:r>
        <w:rPr>
          <w:rFonts w:hint="eastAsia" w:ascii="宋体" w:hAnsi="宋体" w:eastAsia="仿宋_GB2312" w:cs="仿宋_GB2312"/>
          <w:sz w:val="34"/>
          <w:szCs w:val="34"/>
          <w:highlight w:val="none"/>
          <w:lang w:val="en-US" w:eastAsia="zh-CN"/>
        </w:rPr>
        <w:t>106000</w:t>
      </w:r>
      <w:r>
        <w:rPr>
          <w:rFonts w:hint="eastAsia" w:ascii="宋体" w:hAnsi="宋体" w:eastAsia="仿宋_GB2312" w:cs="仿宋_GB2312"/>
          <w:sz w:val="34"/>
          <w:szCs w:val="34"/>
          <w:highlight w:val="none"/>
        </w:rPr>
        <w:t>万元，完成调整预算</w:t>
      </w:r>
      <w:r>
        <w:rPr>
          <w:rFonts w:hint="eastAsia" w:ascii="宋体" w:hAnsi="宋体" w:eastAsia="仿宋_GB2312" w:cs="仿宋_GB2312"/>
          <w:sz w:val="34"/>
          <w:szCs w:val="34"/>
          <w:highlight w:val="none"/>
          <w:lang w:val="en-US" w:eastAsia="zh-CN"/>
        </w:rPr>
        <w:t>98.1</w:t>
      </w:r>
      <w:r>
        <w:rPr>
          <w:rFonts w:hint="eastAsia" w:ascii="宋体" w:hAnsi="宋体" w:eastAsia="仿宋_GB2312" w:cs="仿宋_GB2312"/>
          <w:sz w:val="34"/>
          <w:szCs w:val="34"/>
          <w:highlight w:val="none"/>
        </w:rPr>
        <w:t>%，</w:t>
      </w:r>
      <w:r>
        <w:rPr>
          <w:rFonts w:hint="eastAsia" w:ascii="宋体" w:hAnsi="宋体" w:eastAsia="仿宋_GB2312" w:cs="仿宋_GB2312"/>
          <w:sz w:val="34"/>
          <w:szCs w:val="34"/>
          <w:highlight w:val="none"/>
          <w:lang w:eastAsia="zh-CN"/>
        </w:rPr>
        <w:t>下降</w:t>
      </w:r>
      <w:r>
        <w:rPr>
          <w:rFonts w:hint="eastAsia" w:ascii="宋体" w:hAnsi="宋体" w:eastAsia="仿宋_GB2312" w:cs="仿宋_GB2312"/>
          <w:sz w:val="34"/>
          <w:szCs w:val="34"/>
          <w:highlight w:val="none"/>
          <w:lang w:val="en-US" w:eastAsia="zh-CN"/>
        </w:rPr>
        <w:t>6.4</w:t>
      </w:r>
      <w:r>
        <w:rPr>
          <w:rFonts w:hint="eastAsia" w:ascii="宋体" w:hAnsi="宋体" w:eastAsia="仿宋_GB2312" w:cs="仿宋_GB2312"/>
          <w:sz w:val="34"/>
          <w:szCs w:val="34"/>
          <w:highlight w:val="none"/>
        </w:rPr>
        <w:t>%。除保障机关事业单位人员及运转经费外（以下各类科目均包括此项开支，不再详细说明），主要是</w:t>
      </w:r>
      <w:r>
        <w:rPr>
          <w:rFonts w:hint="eastAsia" w:ascii="宋体" w:hAnsi="宋体" w:eastAsia="仿宋_GB2312" w:cs="仿宋_GB2312"/>
          <w:sz w:val="34"/>
          <w:szCs w:val="34"/>
          <w:highlight w:val="none"/>
          <w:lang w:eastAsia="zh-CN"/>
        </w:rPr>
        <w:t>支持国产电脑购置及政务外网扩容升级服务费</w:t>
      </w:r>
      <w:r>
        <w:rPr>
          <w:rFonts w:hint="eastAsia" w:ascii="宋体" w:hAnsi="宋体" w:eastAsia="仿宋_GB2312" w:cs="仿宋_GB2312"/>
          <w:sz w:val="34"/>
          <w:szCs w:val="34"/>
          <w:highlight w:val="none"/>
        </w:rPr>
        <w:t>所需资金等。</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（2）公共安全支出</w:t>
      </w:r>
      <w:r>
        <w:rPr>
          <w:rFonts w:hint="eastAsia" w:ascii="宋体" w:hAnsi="宋体" w:eastAsia="仿宋_GB2312" w:cs="仿宋_GB2312"/>
          <w:sz w:val="34"/>
          <w:szCs w:val="34"/>
          <w:highlight w:val="none"/>
          <w:lang w:val="en-US" w:eastAsia="zh-CN"/>
        </w:rPr>
        <w:t>42000</w:t>
      </w:r>
      <w:r>
        <w:rPr>
          <w:rFonts w:hint="eastAsia" w:ascii="宋体" w:hAnsi="宋体" w:eastAsia="仿宋_GB2312" w:cs="仿宋_GB2312"/>
          <w:sz w:val="34"/>
          <w:szCs w:val="34"/>
          <w:highlight w:val="none"/>
        </w:rPr>
        <w:t>万元，完成调整预算</w:t>
      </w:r>
      <w:r>
        <w:rPr>
          <w:rFonts w:hint="eastAsia" w:ascii="宋体" w:hAnsi="宋体" w:eastAsia="仿宋_GB2312" w:cs="仿宋_GB2312"/>
          <w:sz w:val="34"/>
          <w:szCs w:val="34"/>
          <w:highlight w:val="none"/>
          <w:lang w:val="en-US" w:eastAsia="zh-CN"/>
        </w:rPr>
        <w:t>100</w:t>
      </w:r>
      <w:r>
        <w:rPr>
          <w:rFonts w:hint="eastAsia" w:ascii="宋体" w:hAnsi="宋体" w:eastAsia="仿宋_GB2312" w:cs="仿宋_GB2312"/>
          <w:sz w:val="34"/>
          <w:szCs w:val="34"/>
          <w:highlight w:val="none"/>
        </w:rPr>
        <w:t>%，</w:t>
      </w:r>
      <w:r>
        <w:rPr>
          <w:rFonts w:hint="eastAsia" w:ascii="宋体" w:hAnsi="宋体" w:eastAsia="仿宋_GB2312" w:cs="仿宋_GB2312"/>
          <w:sz w:val="34"/>
          <w:szCs w:val="34"/>
          <w:highlight w:val="none"/>
          <w:lang w:eastAsia="zh-CN"/>
        </w:rPr>
        <w:t>下降</w:t>
      </w:r>
      <w:r>
        <w:rPr>
          <w:rFonts w:hint="eastAsia" w:ascii="宋体" w:hAnsi="宋体" w:eastAsia="仿宋_GB2312" w:cs="仿宋_GB2312"/>
          <w:sz w:val="34"/>
          <w:szCs w:val="34"/>
          <w:highlight w:val="none"/>
          <w:lang w:val="en-US" w:eastAsia="zh-CN"/>
        </w:rPr>
        <w:t>11.2</w:t>
      </w:r>
      <w:r>
        <w:rPr>
          <w:rFonts w:hint="eastAsia" w:ascii="宋体" w:hAnsi="宋体" w:eastAsia="仿宋_GB2312" w:cs="仿宋_GB2312"/>
          <w:sz w:val="34"/>
          <w:szCs w:val="34"/>
          <w:highlight w:val="none"/>
        </w:rPr>
        <w:t>%。除保障部门正常运转外，主要是警用设备购置及加强社会治理工作所需资金等。</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（3）教育支出</w:t>
      </w:r>
      <w:r>
        <w:rPr>
          <w:rFonts w:hint="eastAsia" w:ascii="宋体" w:hAnsi="宋体" w:eastAsia="仿宋_GB2312" w:cs="仿宋_GB2312"/>
          <w:sz w:val="34"/>
          <w:szCs w:val="34"/>
          <w:highlight w:val="none"/>
          <w:lang w:val="en-US" w:eastAsia="zh-CN"/>
        </w:rPr>
        <w:t>205400</w:t>
      </w:r>
      <w:r>
        <w:rPr>
          <w:rFonts w:hint="eastAsia" w:ascii="宋体" w:hAnsi="宋体" w:eastAsia="仿宋_GB2312" w:cs="仿宋_GB2312"/>
          <w:sz w:val="34"/>
          <w:szCs w:val="34"/>
          <w:highlight w:val="none"/>
        </w:rPr>
        <w:t>万元，完成调整预算</w:t>
      </w:r>
      <w:r>
        <w:rPr>
          <w:rFonts w:hint="eastAsia" w:ascii="宋体" w:hAnsi="宋体" w:eastAsia="仿宋_GB2312" w:cs="仿宋_GB2312"/>
          <w:sz w:val="34"/>
          <w:szCs w:val="34"/>
          <w:highlight w:val="none"/>
          <w:lang w:val="en-US" w:eastAsia="zh-CN"/>
        </w:rPr>
        <w:t>97.4</w:t>
      </w:r>
      <w:r>
        <w:rPr>
          <w:rFonts w:hint="eastAsia" w:ascii="宋体" w:hAnsi="宋体" w:eastAsia="仿宋_GB2312" w:cs="仿宋_GB2312"/>
          <w:sz w:val="34"/>
          <w:szCs w:val="34"/>
          <w:highlight w:val="none"/>
        </w:rPr>
        <w:t>%，</w:t>
      </w:r>
      <w:r>
        <w:rPr>
          <w:rFonts w:hint="eastAsia" w:ascii="宋体" w:hAnsi="宋体" w:eastAsia="仿宋_GB2312" w:cs="仿宋_GB2312"/>
          <w:sz w:val="34"/>
          <w:szCs w:val="34"/>
          <w:highlight w:val="none"/>
          <w:lang w:eastAsia="zh-CN"/>
        </w:rPr>
        <w:t>增长</w:t>
      </w:r>
      <w:r>
        <w:rPr>
          <w:rFonts w:hint="eastAsia" w:ascii="宋体" w:hAnsi="宋体" w:eastAsia="仿宋_GB2312" w:cs="仿宋_GB2312"/>
          <w:sz w:val="34"/>
          <w:szCs w:val="34"/>
          <w:highlight w:val="none"/>
          <w:lang w:val="en-US" w:eastAsia="zh-CN"/>
        </w:rPr>
        <w:t>4.9</w:t>
      </w:r>
      <w:r>
        <w:rPr>
          <w:rFonts w:hint="eastAsia" w:ascii="宋体" w:hAnsi="宋体" w:eastAsia="仿宋_GB2312" w:cs="仿宋_GB2312"/>
          <w:sz w:val="34"/>
          <w:szCs w:val="34"/>
          <w:highlight w:val="none"/>
        </w:rPr>
        <w:t>%。除保障部门正常运转外，主要是落实教育</w:t>
      </w:r>
      <w:r>
        <w:rPr>
          <w:rFonts w:hint="eastAsia" w:ascii="宋体" w:hAnsi="宋体" w:eastAsia="仿宋_GB2312" w:cs="仿宋_GB2312"/>
          <w:spacing w:val="4"/>
          <w:sz w:val="34"/>
          <w:szCs w:val="34"/>
          <w:highlight w:val="none"/>
        </w:rPr>
        <w:t>经费保障机制</w:t>
      </w:r>
      <w:r>
        <w:rPr>
          <w:rFonts w:hint="eastAsia" w:ascii="宋体" w:hAnsi="宋体" w:eastAsia="仿宋_GB2312" w:cs="仿宋_GB2312"/>
          <w:sz w:val="34"/>
          <w:szCs w:val="34"/>
          <w:highlight w:val="none"/>
          <w:lang w:eastAsia="zh-CN"/>
        </w:rPr>
        <w:t>、支持学前和义务教育学校建设</w:t>
      </w:r>
      <w:r>
        <w:rPr>
          <w:rFonts w:hint="eastAsia" w:ascii="宋体" w:hAnsi="宋体" w:eastAsia="仿宋_GB2312" w:cs="仿宋_GB2312"/>
          <w:sz w:val="34"/>
          <w:szCs w:val="34"/>
          <w:highlight w:val="none"/>
        </w:rPr>
        <w:t>等。</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（4）科学技术支出</w:t>
      </w:r>
      <w:r>
        <w:rPr>
          <w:rFonts w:hint="eastAsia" w:ascii="宋体" w:hAnsi="宋体" w:eastAsia="仿宋_GB2312" w:cs="仿宋_GB2312"/>
          <w:sz w:val="34"/>
          <w:szCs w:val="34"/>
          <w:highlight w:val="none"/>
          <w:lang w:val="en-US" w:eastAsia="zh-CN"/>
        </w:rPr>
        <w:t>16000</w:t>
      </w:r>
      <w:r>
        <w:rPr>
          <w:rFonts w:hint="eastAsia" w:ascii="宋体" w:hAnsi="宋体" w:eastAsia="仿宋_GB2312" w:cs="仿宋_GB2312"/>
          <w:sz w:val="34"/>
          <w:szCs w:val="34"/>
          <w:highlight w:val="none"/>
        </w:rPr>
        <w:t>万元，完成调整预算</w:t>
      </w:r>
      <w:r>
        <w:rPr>
          <w:rFonts w:hint="eastAsia" w:ascii="宋体" w:hAnsi="宋体" w:eastAsia="仿宋_GB2312" w:cs="仿宋_GB2312"/>
          <w:sz w:val="34"/>
          <w:szCs w:val="34"/>
          <w:highlight w:val="none"/>
          <w:lang w:val="en-US" w:eastAsia="zh-CN"/>
        </w:rPr>
        <w:t>100</w:t>
      </w:r>
      <w:r>
        <w:rPr>
          <w:rFonts w:hint="eastAsia" w:ascii="宋体" w:hAnsi="宋体" w:eastAsia="仿宋_GB2312" w:cs="仿宋_GB2312"/>
          <w:sz w:val="34"/>
          <w:szCs w:val="34"/>
          <w:highlight w:val="none"/>
        </w:rPr>
        <w:t>%，</w:t>
      </w:r>
      <w:r>
        <w:rPr>
          <w:rFonts w:hint="eastAsia" w:ascii="宋体" w:hAnsi="宋体" w:eastAsia="仿宋_GB2312" w:cs="仿宋_GB2312"/>
          <w:sz w:val="34"/>
          <w:szCs w:val="34"/>
          <w:highlight w:val="none"/>
          <w:lang w:eastAsia="zh-CN"/>
        </w:rPr>
        <w:t>下降</w:t>
      </w:r>
      <w:r>
        <w:rPr>
          <w:rFonts w:hint="eastAsia" w:ascii="宋体" w:hAnsi="宋体" w:eastAsia="仿宋_GB2312" w:cs="仿宋_GB2312"/>
          <w:sz w:val="34"/>
          <w:szCs w:val="34"/>
          <w:highlight w:val="none"/>
          <w:lang w:val="en-US" w:eastAsia="zh-CN"/>
        </w:rPr>
        <w:t>17.9</w:t>
      </w:r>
      <w:r>
        <w:rPr>
          <w:rFonts w:hint="eastAsia" w:ascii="宋体" w:hAnsi="宋体" w:eastAsia="仿宋_GB2312" w:cs="仿宋_GB2312"/>
          <w:sz w:val="34"/>
          <w:szCs w:val="34"/>
          <w:highlight w:val="none"/>
        </w:rPr>
        <w:t>%。除保障部门正常运转外，主要是落实科技创新助推产业升级三年行动计划、</w:t>
      </w:r>
      <w:r>
        <w:rPr>
          <w:rFonts w:hint="eastAsia" w:ascii="宋体" w:hAnsi="宋体" w:eastAsia="仿宋_GB2312" w:cs="仿宋_GB2312"/>
          <w:sz w:val="34"/>
          <w:szCs w:val="34"/>
          <w:highlight w:val="none"/>
          <w:lang w:eastAsia="zh-CN"/>
        </w:rPr>
        <w:t>知识产权资助与</w:t>
      </w:r>
      <w:r>
        <w:rPr>
          <w:rFonts w:hint="eastAsia" w:ascii="宋体" w:hAnsi="宋体" w:eastAsia="仿宋_GB2312" w:cs="仿宋_GB2312"/>
          <w:sz w:val="34"/>
          <w:szCs w:val="34"/>
          <w:highlight w:val="none"/>
        </w:rPr>
        <w:t>奖励</w:t>
      </w:r>
      <w:r>
        <w:rPr>
          <w:rFonts w:hint="eastAsia" w:ascii="宋体" w:hAnsi="宋体" w:eastAsia="仿宋_GB2312" w:cs="仿宋_GB2312"/>
          <w:sz w:val="34"/>
          <w:szCs w:val="34"/>
          <w:highlight w:val="none"/>
          <w:lang w:eastAsia="zh-CN"/>
        </w:rPr>
        <w:t>和人才发展资金</w:t>
      </w:r>
      <w:r>
        <w:rPr>
          <w:rFonts w:hint="eastAsia" w:ascii="宋体" w:hAnsi="宋体" w:eastAsia="仿宋_GB2312" w:cs="仿宋_GB2312"/>
          <w:sz w:val="34"/>
          <w:szCs w:val="34"/>
          <w:highlight w:val="none"/>
        </w:rPr>
        <w:t>等。</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（5）文化旅游体育与传媒支出</w:t>
      </w:r>
      <w:r>
        <w:rPr>
          <w:rFonts w:hint="eastAsia" w:ascii="宋体" w:hAnsi="宋体" w:eastAsia="仿宋_GB2312" w:cs="仿宋_GB2312"/>
          <w:sz w:val="34"/>
          <w:szCs w:val="34"/>
          <w:highlight w:val="none"/>
          <w:lang w:val="en-US" w:eastAsia="zh-CN"/>
        </w:rPr>
        <w:t>12185</w:t>
      </w:r>
      <w:r>
        <w:rPr>
          <w:rFonts w:hint="eastAsia" w:ascii="宋体" w:hAnsi="宋体" w:eastAsia="仿宋_GB2312" w:cs="仿宋_GB2312"/>
          <w:sz w:val="34"/>
          <w:szCs w:val="34"/>
          <w:highlight w:val="none"/>
        </w:rPr>
        <w:t>万元，完成调整预算</w:t>
      </w:r>
      <w:r>
        <w:rPr>
          <w:rFonts w:hint="eastAsia" w:ascii="宋体" w:hAnsi="宋体" w:eastAsia="仿宋_GB2312" w:cs="仿宋_GB2312"/>
          <w:sz w:val="34"/>
          <w:szCs w:val="34"/>
          <w:highlight w:val="none"/>
          <w:lang w:val="en-US" w:eastAsia="zh-CN"/>
        </w:rPr>
        <w:t>100</w:t>
      </w:r>
      <w:r>
        <w:rPr>
          <w:rFonts w:hint="eastAsia" w:ascii="宋体" w:hAnsi="宋体" w:eastAsia="仿宋_GB2312" w:cs="仿宋_GB2312"/>
          <w:sz w:val="34"/>
          <w:szCs w:val="34"/>
          <w:highlight w:val="none"/>
        </w:rPr>
        <w:t>%，</w:t>
      </w:r>
      <w:r>
        <w:rPr>
          <w:rFonts w:hint="eastAsia" w:ascii="宋体" w:hAnsi="宋体" w:eastAsia="仿宋_GB2312" w:cs="仿宋_GB2312"/>
          <w:sz w:val="34"/>
          <w:szCs w:val="34"/>
          <w:highlight w:val="none"/>
          <w:lang w:eastAsia="zh-CN"/>
        </w:rPr>
        <w:t>增长</w:t>
      </w:r>
      <w:r>
        <w:rPr>
          <w:rFonts w:hint="eastAsia" w:ascii="宋体" w:hAnsi="宋体" w:eastAsia="仿宋_GB2312" w:cs="仿宋_GB2312"/>
          <w:sz w:val="34"/>
          <w:szCs w:val="34"/>
          <w:highlight w:val="none"/>
          <w:lang w:val="en-US" w:eastAsia="zh-CN"/>
        </w:rPr>
        <w:t>18</w:t>
      </w:r>
      <w:r>
        <w:rPr>
          <w:rFonts w:hint="eastAsia" w:ascii="宋体" w:hAnsi="宋体" w:eastAsia="仿宋_GB2312" w:cs="仿宋_GB2312"/>
          <w:sz w:val="34"/>
          <w:szCs w:val="34"/>
          <w:highlight w:val="none"/>
        </w:rPr>
        <w:t>%。除保障部门正常运转外，主要是支持文图两馆免费开放、保护国家非物质文化遗产和推进公共文化服务体系建设所需资金等。</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（6）社会保障和就业支出</w:t>
      </w:r>
      <w:r>
        <w:rPr>
          <w:rFonts w:hint="eastAsia" w:ascii="宋体" w:hAnsi="宋体" w:eastAsia="仿宋_GB2312" w:cs="仿宋_GB2312"/>
          <w:sz w:val="34"/>
          <w:szCs w:val="34"/>
          <w:highlight w:val="none"/>
          <w:lang w:val="en-US" w:eastAsia="zh-CN"/>
        </w:rPr>
        <w:t>140030</w:t>
      </w:r>
      <w:r>
        <w:rPr>
          <w:rFonts w:hint="eastAsia" w:ascii="宋体" w:hAnsi="宋体" w:eastAsia="仿宋_GB2312" w:cs="仿宋_GB2312"/>
          <w:sz w:val="34"/>
          <w:szCs w:val="34"/>
          <w:highlight w:val="none"/>
        </w:rPr>
        <w:t>万元，完成调整预算</w:t>
      </w:r>
      <w:r>
        <w:rPr>
          <w:rFonts w:hint="eastAsia" w:ascii="宋体" w:hAnsi="宋体" w:eastAsia="仿宋_GB2312" w:cs="仿宋_GB2312"/>
          <w:sz w:val="34"/>
          <w:szCs w:val="34"/>
          <w:highlight w:val="none"/>
          <w:lang w:val="en-US" w:eastAsia="zh-CN"/>
        </w:rPr>
        <w:t>90.3</w:t>
      </w:r>
      <w:r>
        <w:rPr>
          <w:rFonts w:hint="eastAsia" w:ascii="宋体" w:hAnsi="宋体" w:eastAsia="仿宋_GB2312" w:cs="仿宋_GB2312"/>
          <w:sz w:val="34"/>
          <w:szCs w:val="34"/>
          <w:highlight w:val="none"/>
        </w:rPr>
        <w:t>%，</w:t>
      </w:r>
      <w:r>
        <w:rPr>
          <w:rFonts w:hint="eastAsia" w:ascii="宋体" w:hAnsi="宋体" w:eastAsia="仿宋_GB2312" w:cs="仿宋_GB2312"/>
          <w:sz w:val="34"/>
          <w:szCs w:val="34"/>
          <w:highlight w:val="none"/>
          <w:lang w:eastAsia="zh-CN"/>
        </w:rPr>
        <w:t>增长</w:t>
      </w:r>
      <w:r>
        <w:rPr>
          <w:rFonts w:hint="eastAsia" w:ascii="宋体" w:hAnsi="宋体" w:eastAsia="仿宋_GB2312" w:cs="仿宋_GB2312"/>
          <w:sz w:val="34"/>
          <w:szCs w:val="34"/>
          <w:highlight w:val="none"/>
          <w:lang w:val="en-US" w:eastAsia="zh-CN"/>
        </w:rPr>
        <w:t>5.6</w:t>
      </w:r>
      <w:r>
        <w:rPr>
          <w:rFonts w:hint="eastAsia" w:ascii="宋体" w:hAnsi="宋体" w:eastAsia="仿宋_GB2312" w:cs="仿宋_GB2312"/>
          <w:sz w:val="34"/>
          <w:szCs w:val="34"/>
          <w:highlight w:val="none"/>
        </w:rPr>
        <w:t>%。除保障部门正常运转外，主要是落实城乡居民基本养老保</w:t>
      </w:r>
      <w:r>
        <w:rPr>
          <w:rFonts w:hint="eastAsia" w:ascii="宋体" w:hAnsi="宋体" w:eastAsia="仿宋_GB2312" w:cs="仿宋_GB2312"/>
          <w:sz w:val="34"/>
          <w:szCs w:val="34"/>
          <w:highlight w:val="none"/>
          <w:lang w:eastAsia="zh-CN"/>
        </w:rPr>
        <w:t>险</w:t>
      </w:r>
      <w:r>
        <w:rPr>
          <w:rFonts w:hint="eastAsia" w:ascii="宋体" w:hAnsi="宋体" w:eastAsia="仿宋_GB2312" w:cs="仿宋_GB2312"/>
          <w:sz w:val="34"/>
          <w:szCs w:val="34"/>
          <w:highlight w:val="none"/>
        </w:rPr>
        <w:t>政府补</w:t>
      </w:r>
      <w:r>
        <w:rPr>
          <w:rFonts w:hint="eastAsia" w:ascii="宋体" w:hAnsi="宋体" w:eastAsia="仿宋_GB2312" w:cs="仿宋_GB2312"/>
          <w:sz w:val="34"/>
          <w:szCs w:val="34"/>
          <w:highlight w:val="none"/>
          <w:lang w:eastAsia="zh-CN"/>
        </w:rPr>
        <w:t>助</w:t>
      </w:r>
      <w:r>
        <w:rPr>
          <w:rFonts w:hint="eastAsia" w:ascii="宋体" w:hAnsi="宋体" w:eastAsia="仿宋_GB2312" w:cs="仿宋_GB2312"/>
          <w:sz w:val="34"/>
          <w:szCs w:val="34"/>
          <w:highlight w:val="none"/>
        </w:rPr>
        <w:t>、</w:t>
      </w:r>
      <w:r>
        <w:rPr>
          <w:rFonts w:hint="eastAsia" w:ascii="宋体" w:hAnsi="宋体" w:eastAsia="仿宋_GB2312" w:cs="仿宋_GB2312"/>
          <w:sz w:val="34"/>
          <w:szCs w:val="34"/>
          <w:highlight w:val="none"/>
          <w:lang w:eastAsia="zh-CN"/>
        </w:rPr>
        <w:t>优抚对象抚恤和退役安置、</w:t>
      </w:r>
      <w:r>
        <w:rPr>
          <w:rFonts w:hint="eastAsia" w:ascii="宋体" w:hAnsi="宋体" w:eastAsia="仿宋_GB2312" w:cs="仿宋_GB2312"/>
          <w:sz w:val="34"/>
          <w:szCs w:val="34"/>
          <w:highlight w:val="none"/>
        </w:rPr>
        <w:t>困难群众基本生活救助、残疾人护理补贴、公益性岗位补贴和就业创业补贴等。</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（7）卫生健康支出</w:t>
      </w:r>
      <w:r>
        <w:rPr>
          <w:rFonts w:hint="eastAsia" w:ascii="宋体" w:hAnsi="宋体" w:eastAsia="仿宋_GB2312" w:cs="仿宋_GB2312"/>
          <w:sz w:val="34"/>
          <w:szCs w:val="34"/>
          <w:highlight w:val="none"/>
          <w:lang w:val="en-US" w:eastAsia="zh-CN"/>
        </w:rPr>
        <w:t>88057</w:t>
      </w:r>
      <w:r>
        <w:rPr>
          <w:rFonts w:hint="eastAsia" w:ascii="宋体" w:hAnsi="宋体" w:eastAsia="仿宋_GB2312" w:cs="仿宋_GB2312"/>
          <w:sz w:val="34"/>
          <w:szCs w:val="34"/>
          <w:highlight w:val="none"/>
        </w:rPr>
        <w:t>万元，完成调整预算</w:t>
      </w:r>
      <w:r>
        <w:rPr>
          <w:rFonts w:hint="eastAsia" w:ascii="宋体" w:hAnsi="宋体" w:eastAsia="仿宋_GB2312" w:cs="仿宋_GB2312"/>
          <w:sz w:val="34"/>
          <w:szCs w:val="34"/>
          <w:highlight w:val="none"/>
          <w:lang w:val="en-US" w:eastAsia="zh-CN"/>
        </w:rPr>
        <w:t>96.7</w:t>
      </w:r>
      <w:r>
        <w:rPr>
          <w:rFonts w:hint="eastAsia" w:ascii="宋体" w:hAnsi="宋体" w:eastAsia="仿宋_GB2312" w:cs="仿宋_GB2312"/>
          <w:sz w:val="34"/>
          <w:szCs w:val="34"/>
          <w:highlight w:val="none"/>
        </w:rPr>
        <w:t>%，下降</w:t>
      </w:r>
      <w:r>
        <w:rPr>
          <w:rFonts w:hint="eastAsia" w:ascii="宋体" w:hAnsi="宋体" w:eastAsia="仿宋_GB2312" w:cs="仿宋_GB2312"/>
          <w:sz w:val="34"/>
          <w:szCs w:val="34"/>
          <w:highlight w:val="none"/>
          <w:lang w:val="en-US" w:eastAsia="zh-CN"/>
        </w:rPr>
        <w:t>2.6</w:t>
      </w:r>
      <w:r>
        <w:rPr>
          <w:rFonts w:hint="eastAsia" w:ascii="宋体" w:hAnsi="宋体" w:eastAsia="仿宋_GB2312" w:cs="仿宋_GB2312"/>
          <w:sz w:val="34"/>
          <w:szCs w:val="34"/>
          <w:highlight w:val="none"/>
        </w:rPr>
        <w:t>%。除保障部门正常运转外，主要是落实城乡居民基本医疗保险</w:t>
      </w:r>
      <w:r>
        <w:rPr>
          <w:rFonts w:hint="eastAsia" w:ascii="宋体" w:hAnsi="宋体" w:eastAsia="仿宋_GB2312" w:cs="仿宋_GB2312"/>
          <w:sz w:val="34"/>
          <w:szCs w:val="34"/>
          <w:highlight w:val="none"/>
          <w:lang w:eastAsia="zh-CN"/>
        </w:rPr>
        <w:t>、重大</w:t>
      </w:r>
      <w:r>
        <w:rPr>
          <w:rFonts w:hint="eastAsia" w:ascii="宋体" w:hAnsi="宋体" w:eastAsia="仿宋_GB2312" w:cs="仿宋_GB2312"/>
          <w:sz w:val="34"/>
          <w:szCs w:val="34"/>
          <w:highlight w:val="none"/>
        </w:rPr>
        <w:t>公共卫生服务</w:t>
      </w:r>
      <w:r>
        <w:rPr>
          <w:rFonts w:hint="eastAsia" w:ascii="宋体" w:hAnsi="宋体" w:eastAsia="仿宋_GB2312" w:cs="仿宋_GB2312"/>
          <w:sz w:val="34"/>
          <w:szCs w:val="34"/>
          <w:highlight w:val="none"/>
          <w:lang w:eastAsia="zh-CN"/>
        </w:rPr>
        <w:t>和基层医疗机构服务能力建设、</w:t>
      </w:r>
      <w:r>
        <w:rPr>
          <w:rFonts w:hint="eastAsia" w:ascii="宋体" w:hAnsi="宋体" w:eastAsia="仿宋_GB2312" w:cs="仿宋_GB2312"/>
          <w:sz w:val="34"/>
          <w:szCs w:val="34"/>
          <w:highlight w:val="none"/>
        </w:rPr>
        <w:t>疫情防控应急物资储备</w:t>
      </w:r>
      <w:r>
        <w:rPr>
          <w:rFonts w:hint="eastAsia" w:ascii="宋体" w:hAnsi="宋体" w:eastAsia="仿宋_GB2312" w:cs="仿宋_GB2312"/>
          <w:sz w:val="34"/>
          <w:szCs w:val="34"/>
          <w:highlight w:val="none"/>
          <w:lang w:eastAsia="zh-CN"/>
        </w:rPr>
        <w:t>及</w:t>
      </w:r>
      <w:r>
        <w:rPr>
          <w:rFonts w:hint="eastAsia" w:ascii="宋体" w:hAnsi="宋体" w:eastAsia="仿宋_GB2312" w:cs="仿宋_GB2312"/>
          <w:sz w:val="34"/>
          <w:szCs w:val="34"/>
          <w:highlight w:val="none"/>
        </w:rPr>
        <w:t>城市</w:t>
      </w:r>
      <w:r>
        <w:rPr>
          <w:rFonts w:hint="eastAsia" w:ascii="宋体" w:hAnsi="宋体" w:eastAsia="仿宋_GB2312" w:cs="仿宋_GB2312"/>
          <w:sz w:val="34"/>
          <w:szCs w:val="34"/>
          <w:highlight w:val="none"/>
          <w:lang w:eastAsia="zh-CN"/>
        </w:rPr>
        <w:t>核酸</w:t>
      </w:r>
      <w:r>
        <w:rPr>
          <w:rFonts w:hint="eastAsia" w:ascii="宋体" w:hAnsi="宋体" w:eastAsia="仿宋_GB2312" w:cs="仿宋_GB2312"/>
          <w:sz w:val="34"/>
          <w:szCs w:val="34"/>
          <w:highlight w:val="none"/>
        </w:rPr>
        <w:t>检测基地建设所需资金等。</w:t>
      </w:r>
    </w:p>
    <w:p>
      <w:pPr>
        <w:adjustRightInd w:val="0"/>
        <w:snapToGrid w:val="0"/>
        <w:spacing w:line="560" w:lineRule="exact"/>
        <w:ind w:firstLine="680" w:firstLineChars="200"/>
        <w:rPr>
          <w:rFonts w:hint="eastAsia" w:ascii="宋体" w:hAnsi="宋体" w:eastAsia="仿宋_GB2312" w:cs="仿宋_GB2312"/>
          <w:sz w:val="34"/>
          <w:szCs w:val="34"/>
          <w:highlight w:val="none"/>
          <w:lang w:eastAsia="zh-CN"/>
        </w:rPr>
      </w:pPr>
      <w:r>
        <w:rPr>
          <w:rFonts w:hint="eastAsia" w:ascii="宋体" w:hAnsi="宋体" w:eastAsia="仿宋_GB2312" w:cs="仿宋_GB2312"/>
          <w:sz w:val="34"/>
          <w:szCs w:val="34"/>
          <w:highlight w:val="none"/>
        </w:rPr>
        <w:t>（8）节能环保支出</w:t>
      </w:r>
      <w:r>
        <w:rPr>
          <w:rFonts w:hint="eastAsia" w:ascii="宋体" w:hAnsi="宋体" w:eastAsia="仿宋_GB2312" w:cs="仿宋_GB2312"/>
          <w:sz w:val="34"/>
          <w:szCs w:val="34"/>
          <w:highlight w:val="none"/>
          <w:lang w:val="en-US" w:eastAsia="zh-CN"/>
        </w:rPr>
        <w:t>6943</w:t>
      </w:r>
      <w:r>
        <w:rPr>
          <w:rFonts w:hint="eastAsia" w:ascii="宋体" w:hAnsi="宋体" w:eastAsia="仿宋_GB2312" w:cs="仿宋_GB2312"/>
          <w:sz w:val="34"/>
          <w:szCs w:val="34"/>
          <w:highlight w:val="none"/>
        </w:rPr>
        <w:t>万元，完成调整预算</w:t>
      </w:r>
      <w:r>
        <w:rPr>
          <w:rFonts w:hint="eastAsia" w:ascii="宋体" w:hAnsi="宋体" w:eastAsia="仿宋_GB2312" w:cs="仿宋_GB2312"/>
          <w:sz w:val="34"/>
          <w:szCs w:val="34"/>
          <w:highlight w:val="none"/>
          <w:lang w:val="en-US" w:eastAsia="zh-CN"/>
        </w:rPr>
        <w:t>100</w:t>
      </w:r>
      <w:r>
        <w:rPr>
          <w:rFonts w:hint="eastAsia" w:ascii="宋体" w:hAnsi="宋体" w:eastAsia="仿宋_GB2312" w:cs="仿宋_GB2312"/>
          <w:sz w:val="34"/>
          <w:szCs w:val="34"/>
          <w:highlight w:val="none"/>
        </w:rPr>
        <w:t>%，下降</w:t>
      </w:r>
      <w:r>
        <w:rPr>
          <w:rFonts w:hint="eastAsia" w:ascii="宋体" w:hAnsi="宋体" w:eastAsia="仿宋_GB2312" w:cs="仿宋_GB2312"/>
          <w:sz w:val="34"/>
          <w:szCs w:val="34"/>
          <w:highlight w:val="none"/>
          <w:lang w:val="en-US" w:eastAsia="zh-CN"/>
        </w:rPr>
        <w:t>72.3</w:t>
      </w:r>
      <w:r>
        <w:rPr>
          <w:rFonts w:hint="eastAsia" w:ascii="宋体" w:hAnsi="宋体" w:eastAsia="仿宋_GB2312" w:cs="仿宋_GB2312"/>
          <w:sz w:val="34"/>
          <w:szCs w:val="34"/>
          <w:highlight w:val="none"/>
        </w:rPr>
        <w:t>%。除保障部门正常运转外，主要是</w:t>
      </w:r>
      <w:r>
        <w:rPr>
          <w:rFonts w:hint="eastAsia" w:ascii="宋体" w:hAnsi="宋体" w:eastAsia="仿宋_GB2312" w:cs="仿宋_GB2312"/>
          <w:sz w:val="34"/>
          <w:szCs w:val="34"/>
          <w:highlight w:val="none"/>
          <w:lang w:eastAsia="zh-CN"/>
        </w:rPr>
        <w:t>支持大气污染防治及创建国家生态文明建设示范区所需资金等。</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（9）城乡社区支出</w:t>
      </w:r>
      <w:r>
        <w:rPr>
          <w:rFonts w:hint="eastAsia" w:ascii="宋体" w:hAnsi="宋体" w:eastAsia="仿宋_GB2312" w:cs="仿宋_GB2312"/>
          <w:sz w:val="34"/>
          <w:szCs w:val="34"/>
          <w:highlight w:val="none"/>
          <w:lang w:val="en-US" w:eastAsia="zh-CN"/>
        </w:rPr>
        <w:t>29000</w:t>
      </w:r>
      <w:r>
        <w:rPr>
          <w:rFonts w:hint="eastAsia" w:ascii="宋体" w:hAnsi="宋体" w:eastAsia="仿宋_GB2312" w:cs="仿宋_GB2312"/>
          <w:sz w:val="34"/>
          <w:szCs w:val="34"/>
          <w:highlight w:val="none"/>
        </w:rPr>
        <w:t>万元，完成调整预算</w:t>
      </w:r>
      <w:r>
        <w:rPr>
          <w:rFonts w:hint="eastAsia" w:ascii="宋体" w:hAnsi="宋体" w:eastAsia="仿宋_GB2312" w:cs="仿宋_GB2312"/>
          <w:sz w:val="34"/>
          <w:szCs w:val="34"/>
          <w:highlight w:val="none"/>
          <w:lang w:val="en-US" w:eastAsia="zh-CN"/>
        </w:rPr>
        <w:t>100</w:t>
      </w:r>
      <w:r>
        <w:rPr>
          <w:rFonts w:hint="eastAsia" w:ascii="宋体" w:hAnsi="宋体" w:eastAsia="仿宋_GB2312" w:cs="仿宋_GB2312"/>
          <w:sz w:val="34"/>
          <w:szCs w:val="34"/>
          <w:highlight w:val="none"/>
        </w:rPr>
        <w:t>%，</w:t>
      </w:r>
      <w:r>
        <w:rPr>
          <w:rFonts w:hint="eastAsia" w:ascii="宋体" w:hAnsi="宋体" w:eastAsia="仿宋_GB2312" w:cs="仿宋_GB2312"/>
          <w:sz w:val="34"/>
          <w:szCs w:val="34"/>
          <w:highlight w:val="none"/>
          <w:lang w:eastAsia="zh-CN"/>
        </w:rPr>
        <w:t>增长</w:t>
      </w:r>
      <w:r>
        <w:rPr>
          <w:rFonts w:hint="eastAsia" w:ascii="宋体" w:hAnsi="宋体" w:eastAsia="仿宋_GB2312" w:cs="仿宋_GB2312"/>
          <w:sz w:val="34"/>
          <w:szCs w:val="34"/>
          <w:highlight w:val="none"/>
          <w:lang w:val="en-US" w:eastAsia="zh-CN"/>
        </w:rPr>
        <w:t>51.3</w:t>
      </w:r>
      <w:r>
        <w:rPr>
          <w:rFonts w:hint="eastAsia" w:ascii="宋体" w:hAnsi="宋体" w:eastAsia="仿宋_GB2312" w:cs="仿宋_GB2312"/>
          <w:sz w:val="34"/>
          <w:szCs w:val="34"/>
          <w:highlight w:val="none"/>
        </w:rPr>
        <w:t>%。除保障部门正常运转外，主要是路灯维护管理</w:t>
      </w:r>
      <w:r>
        <w:rPr>
          <w:rFonts w:hint="eastAsia" w:ascii="宋体" w:hAnsi="宋体" w:eastAsia="仿宋_GB2312" w:cs="仿宋_GB2312"/>
          <w:sz w:val="34"/>
          <w:szCs w:val="34"/>
          <w:highlight w:val="none"/>
          <w:lang w:eastAsia="zh-CN"/>
        </w:rPr>
        <w:t>、创城创卫提升改造</w:t>
      </w:r>
      <w:r>
        <w:rPr>
          <w:rFonts w:hint="eastAsia" w:ascii="宋体" w:hAnsi="宋体" w:eastAsia="仿宋_GB2312" w:cs="仿宋_GB2312"/>
          <w:sz w:val="34"/>
          <w:szCs w:val="34"/>
          <w:highlight w:val="none"/>
        </w:rPr>
        <w:t>和城乡基础设施建设所需资金等。</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（10）农林水支出</w:t>
      </w:r>
      <w:r>
        <w:rPr>
          <w:rFonts w:hint="eastAsia" w:ascii="宋体" w:hAnsi="宋体" w:eastAsia="仿宋_GB2312" w:cs="仿宋_GB2312"/>
          <w:sz w:val="34"/>
          <w:szCs w:val="34"/>
          <w:highlight w:val="none"/>
          <w:lang w:val="en-US" w:eastAsia="zh-CN"/>
        </w:rPr>
        <w:t>135591</w:t>
      </w:r>
      <w:r>
        <w:rPr>
          <w:rFonts w:hint="eastAsia" w:ascii="宋体" w:hAnsi="宋体" w:eastAsia="仿宋_GB2312" w:cs="仿宋_GB2312"/>
          <w:sz w:val="34"/>
          <w:szCs w:val="34"/>
          <w:highlight w:val="none"/>
        </w:rPr>
        <w:t>万元，完成调整预算</w:t>
      </w:r>
      <w:r>
        <w:rPr>
          <w:rFonts w:hint="eastAsia" w:ascii="宋体" w:hAnsi="宋体" w:eastAsia="仿宋_GB2312" w:cs="仿宋_GB2312"/>
          <w:sz w:val="34"/>
          <w:szCs w:val="34"/>
          <w:highlight w:val="none"/>
          <w:lang w:val="en-US" w:eastAsia="zh-CN"/>
        </w:rPr>
        <w:t>86.3</w:t>
      </w:r>
      <w:r>
        <w:rPr>
          <w:rFonts w:hint="eastAsia" w:ascii="宋体" w:hAnsi="宋体" w:eastAsia="仿宋_GB2312" w:cs="仿宋_GB2312"/>
          <w:sz w:val="34"/>
          <w:szCs w:val="34"/>
          <w:highlight w:val="none"/>
        </w:rPr>
        <w:t>%，</w:t>
      </w:r>
      <w:r>
        <w:rPr>
          <w:rFonts w:hint="eastAsia" w:ascii="宋体" w:hAnsi="宋体" w:eastAsia="仿宋_GB2312" w:cs="仿宋_GB2312"/>
          <w:sz w:val="34"/>
          <w:szCs w:val="34"/>
          <w:highlight w:val="none"/>
          <w:lang w:eastAsia="zh-CN"/>
        </w:rPr>
        <w:t>增长</w:t>
      </w:r>
      <w:r>
        <w:rPr>
          <w:rFonts w:hint="eastAsia" w:ascii="宋体" w:hAnsi="宋体" w:eastAsia="仿宋_GB2312" w:cs="仿宋_GB2312"/>
          <w:sz w:val="34"/>
          <w:szCs w:val="34"/>
          <w:highlight w:val="none"/>
          <w:lang w:val="en-US" w:eastAsia="zh-CN"/>
        </w:rPr>
        <w:t>26.8</w:t>
      </w:r>
      <w:r>
        <w:rPr>
          <w:rFonts w:hint="eastAsia" w:ascii="宋体" w:hAnsi="宋体" w:eastAsia="仿宋_GB2312" w:cs="仿宋_GB2312"/>
          <w:sz w:val="34"/>
          <w:szCs w:val="34"/>
          <w:highlight w:val="none"/>
        </w:rPr>
        <w:t>%。除保障部门正常运转外，主要是</w:t>
      </w:r>
      <w:r>
        <w:rPr>
          <w:rFonts w:hint="eastAsia" w:ascii="宋体" w:hAnsi="宋体" w:eastAsia="仿宋_GB2312" w:cs="仿宋_GB2312"/>
          <w:sz w:val="34"/>
          <w:szCs w:val="34"/>
          <w:highlight w:val="none"/>
          <w:lang w:eastAsia="zh-CN"/>
        </w:rPr>
        <w:t>落实</w:t>
      </w:r>
      <w:r>
        <w:rPr>
          <w:rFonts w:hint="eastAsia" w:ascii="宋体" w:hAnsi="宋体" w:eastAsia="仿宋_GB2312" w:cs="仿宋_GB2312"/>
          <w:sz w:val="34"/>
          <w:szCs w:val="34"/>
          <w:highlight w:val="none"/>
        </w:rPr>
        <w:t>农业农村保险保费补贴、</w:t>
      </w:r>
      <w:r>
        <w:rPr>
          <w:rFonts w:hint="eastAsia" w:ascii="宋体" w:hAnsi="宋体" w:eastAsia="仿宋_GB2312" w:cs="仿宋_GB2312"/>
          <w:sz w:val="34"/>
          <w:szCs w:val="34"/>
          <w:highlight w:val="none"/>
          <w:lang w:eastAsia="zh-CN"/>
        </w:rPr>
        <w:t>农田建设补助、农机具购置补贴及</w:t>
      </w:r>
      <w:r>
        <w:rPr>
          <w:rFonts w:hint="eastAsia" w:ascii="宋体" w:hAnsi="宋体" w:eastAsia="仿宋_GB2312" w:cs="仿宋_GB2312"/>
          <w:sz w:val="34"/>
          <w:szCs w:val="34"/>
          <w:highlight w:val="none"/>
        </w:rPr>
        <w:t>农村生活污水处理设施建设</w:t>
      </w:r>
      <w:r>
        <w:rPr>
          <w:rFonts w:hint="eastAsia" w:ascii="宋体" w:hAnsi="宋体" w:eastAsia="仿宋_GB2312" w:cs="仿宋_GB2312"/>
          <w:sz w:val="34"/>
          <w:szCs w:val="34"/>
          <w:highlight w:val="none"/>
          <w:lang w:eastAsia="zh-CN"/>
        </w:rPr>
        <w:t>所需资金</w:t>
      </w:r>
      <w:r>
        <w:rPr>
          <w:rFonts w:hint="eastAsia" w:ascii="宋体" w:hAnsi="宋体" w:eastAsia="仿宋_GB2312" w:cs="仿宋_GB2312"/>
          <w:sz w:val="34"/>
          <w:szCs w:val="34"/>
          <w:highlight w:val="none"/>
        </w:rPr>
        <w:t>等。</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（11）交通运输支出</w:t>
      </w:r>
      <w:r>
        <w:rPr>
          <w:rFonts w:hint="eastAsia" w:ascii="宋体" w:hAnsi="宋体" w:eastAsia="仿宋_GB2312" w:cs="仿宋_GB2312"/>
          <w:sz w:val="34"/>
          <w:szCs w:val="34"/>
          <w:highlight w:val="none"/>
          <w:lang w:val="en-US" w:eastAsia="zh-CN"/>
        </w:rPr>
        <w:t>14204</w:t>
      </w:r>
      <w:r>
        <w:rPr>
          <w:rFonts w:hint="eastAsia" w:ascii="宋体" w:hAnsi="宋体" w:eastAsia="仿宋_GB2312" w:cs="仿宋_GB2312"/>
          <w:sz w:val="34"/>
          <w:szCs w:val="34"/>
          <w:highlight w:val="none"/>
        </w:rPr>
        <w:t>万元，完成调整预算</w:t>
      </w:r>
      <w:r>
        <w:rPr>
          <w:rFonts w:hint="eastAsia" w:ascii="宋体" w:hAnsi="宋体" w:eastAsia="仿宋_GB2312" w:cs="仿宋_GB2312"/>
          <w:sz w:val="34"/>
          <w:szCs w:val="34"/>
          <w:highlight w:val="none"/>
          <w:lang w:val="en-US" w:eastAsia="zh-CN"/>
        </w:rPr>
        <w:t>100</w:t>
      </w:r>
      <w:r>
        <w:rPr>
          <w:rFonts w:hint="eastAsia" w:ascii="宋体" w:hAnsi="宋体" w:eastAsia="仿宋_GB2312" w:cs="仿宋_GB2312"/>
          <w:sz w:val="34"/>
          <w:szCs w:val="34"/>
          <w:highlight w:val="none"/>
        </w:rPr>
        <w:t>%，</w:t>
      </w:r>
      <w:r>
        <w:rPr>
          <w:rFonts w:hint="eastAsia" w:ascii="宋体" w:hAnsi="宋体" w:eastAsia="仿宋_GB2312" w:cs="仿宋_GB2312"/>
          <w:sz w:val="34"/>
          <w:szCs w:val="34"/>
          <w:highlight w:val="none"/>
          <w:lang w:eastAsia="zh-CN"/>
        </w:rPr>
        <w:t>增长</w:t>
      </w:r>
      <w:r>
        <w:rPr>
          <w:rFonts w:hint="eastAsia" w:ascii="宋体" w:hAnsi="宋体" w:eastAsia="仿宋_GB2312" w:cs="仿宋_GB2312"/>
          <w:sz w:val="34"/>
          <w:szCs w:val="34"/>
          <w:highlight w:val="none"/>
          <w:lang w:val="en-US" w:eastAsia="zh-CN"/>
        </w:rPr>
        <w:t>1.7</w:t>
      </w:r>
      <w:r>
        <w:rPr>
          <w:rFonts w:hint="eastAsia" w:ascii="宋体" w:hAnsi="宋体" w:eastAsia="仿宋_GB2312" w:cs="仿宋_GB2312"/>
          <w:sz w:val="34"/>
          <w:szCs w:val="34"/>
          <w:highlight w:val="none"/>
        </w:rPr>
        <w:t>%。除保障部门正常运转外，主要是用于区县级公路</w:t>
      </w:r>
      <w:r>
        <w:rPr>
          <w:rFonts w:hint="eastAsia" w:ascii="宋体" w:hAnsi="宋体" w:eastAsia="仿宋_GB2312" w:cs="仿宋_GB2312"/>
          <w:sz w:val="34"/>
          <w:szCs w:val="34"/>
          <w:highlight w:val="none"/>
          <w:lang w:eastAsia="zh-CN"/>
        </w:rPr>
        <w:t>和</w:t>
      </w:r>
      <w:r>
        <w:rPr>
          <w:rFonts w:hint="eastAsia" w:ascii="宋体" w:hAnsi="宋体" w:eastAsia="仿宋_GB2312" w:cs="仿宋_GB2312"/>
          <w:sz w:val="34"/>
          <w:szCs w:val="34"/>
          <w:highlight w:val="none"/>
        </w:rPr>
        <w:t>乡村公路养护</w:t>
      </w:r>
      <w:r>
        <w:rPr>
          <w:rFonts w:hint="eastAsia" w:ascii="宋体" w:hAnsi="宋体" w:eastAsia="仿宋_GB2312" w:cs="仿宋_GB2312"/>
          <w:sz w:val="34"/>
          <w:szCs w:val="34"/>
          <w:highlight w:val="none"/>
          <w:lang w:eastAsia="zh-CN"/>
        </w:rPr>
        <w:t>、</w:t>
      </w:r>
      <w:r>
        <w:rPr>
          <w:rFonts w:hint="eastAsia" w:ascii="宋体" w:hAnsi="宋体" w:eastAsia="仿宋_GB2312" w:cs="仿宋_GB2312"/>
          <w:sz w:val="34"/>
          <w:szCs w:val="34"/>
          <w:highlight w:val="none"/>
        </w:rPr>
        <w:t>公交运营补贴</w:t>
      </w:r>
      <w:r>
        <w:rPr>
          <w:rFonts w:hint="eastAsia" w:ascii="宋体" w:hAnsi="宋体" w:eastAsia="仿宋_GB2312" w:cs="仿宋_GB2312"/>
          <w:sz w:val="34"/>
          <w:szCs w:val="34"/>
          <w:highlight w:val="none"/>
          <w:lang w:eastAsia="zh-CN"/>
        </w:rPr>
        <w:t>及网络治超项目工程</w:t>
      </w:r>
      <w:r>
        <w:rPr>
          <w:rFonts w:hint="eastAsia" w:ascii="宋体" w:hAnsi="宋体" w:eastAsia="仿宋_GB2312" w:cs="仿宋_GB2312"/>
          <w:sz w:val="34"/>
          <w:szCs w:val="34"/>
          <w:highlight w:val="none"/>
        </w:rPr>
        <w:t>所需资金等。</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（12）资源勘探工业信息等支出</w:t>
      </w:r>
      <w:r>
        <w:rPr>
          <w:rFonts w:hint="eastAsia" w:ascii="宋体" w:hAnsi="宋体" w:eastAsia="仿宋_GB2312" w:cs="仿宋_GB2312"/>
          <w:sz w:val="34"/>
          <w:szCs w:val="34"/>
          <w:highlight w:val="none"/>
          <w:lang w:val="en-US" w:eastAsia="zh-CN"/>
        </w:rPr>
        <w:t>28000</w:t>
      </w:r>
      <w:r>
        <w:rPr>
          <w:rFonts w:hint="eastAsia" w:ascii="宋体" w:hAnsi="宋体" w:eastAsia="仿宋_GB2312" w:cs="仿宋_GB2312"/>
          <w:sz w:val="34"/>
          <w:szCs w:val="34"/>
          <w:highlight w:val="none"/>
        </w:rPr>
        <w:t>万元，完成调整预算</w:t>
      </w:r>
      <w:r>
        <w:rPr>
          <w:rFonts w:hint="eastAsia" w:ascii="宋体" w:hAnsi="宋体" w:eastAsia="仿宋_GB2312" w:cs="仿宋_GB2312"/>
          <w:sz w:val="34"/>
          <w:szCs w:val="34"/>
          <w:highlight w:val="none"/>
          <w:lang w:val="en-US" w:eastAsia="zh-CN"/>
        </w:rPr>
        <w:t>100</w:t>
      </w:r>
      <w:r>
        <w:rPr>
          <w:rFonts w:hint="eastAsia" w:ascii="宋体" w:hAnsi="宋体" w:eastAsia="仿宋_GB2312" w:cs="仿宋_GB2312"/>
          <w:sz w:val="34"/>
          <w:szCs w:val="34"/>
          <w:highlight w:val="none"/>
        </w:rPr>
        <w:t>%，下降</w:t>
      </w:r>
      <w:r>
        <w:rPr>
          <w:rFonts w:hint="eastAsia" w:ascii="宋体" w:hAnsi="宋体" w:eastAsia="仿宋_GB2312" w:cs="仿宋_GB2312"/>
          <w:sz w:val="34"/>
          <w:szCs w:val="34"/>
          <w:highlight w:val="none"/>
          <w:lang w:val="en-US" w:eastAsia="zh-CN"/>
        </w:rPr>
        <w:t>2.4</w:t>
      </w:r>
      <w:r>
        <w:rPr>
          <w:rFonts w:hint="eastAsia" w:ascii="宋体" w:hAnsi="宋体" w:eastAsia="仿宋_GB2312" w:cs="仿宋_GB2312"/>
          <w:sz w:val="34"/>
          <w:szCs w:val="34"/>
          <w:highlight w:val="none"/>
        </w:rPr>
        <w:t>%。除保障部门正常运转外，主要是支持企业发展所需资金等。</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（13）</w:t>
      </w:r>
      <w:r>
        <w:rPr>
          <w:rFonts w:hint="eastAsia" w:ascii="宋体" w:hAnsi="宋体" w:eastAsia="仿宋_GB2312" w:cs="仿宋_GB2312"/>
          <w:spacing w:val="-6"/>
          <w:sz w:val="34"/>
          <w:szCs w:val="34"/>
          <w:highlight w:val="none"/>
        </w:rPr>
        <w:t>商业服务业等支出</w:t>
      </w:r>
      <w:r>
        <w:rPr>
          <w:rFonts w:hint="eastAsia" w:ascii="宋体" w:hAnsi="宋体" w:eastAsia="仿宋_GB2312" w:cs="仿宋_GB2312"/>
          <w:spacing w:val="-6"/>
          <w:sz w:val="34"/>
          <w:szCs w:val="34"/>
          <w:highlight w:val="none"/>
          <w:lang w:val="en-US" w:eastAsia="zh-CN"/>
        </w:rPr>
        <w:t>231</w:t>
      </w:r>
      <w:r>
        <w:rPr>
          <w:rFonts w:hint="eastAsia" w:ascii="宋体" w:hAnsi="宋体" w:eastAsia="仿宋_GB2312" w:cs="仿宋_GB2312"/>
          <w:spacing w:val="-6"/>
          <w:sz w:val="34"/>
          <w:szCs w:val="34"/>
          <w:highlight w:val="none"/>
        </w:rPr>
        <w:t>万元，完成调整预算</w:t>
      </w:r>
      <w:r>
        <w:rPr>
          <w:rFonts w:hint="eastAsia" w:ascii="宋体" w:hAnsi="宋体" w:eastAsia="仿宋_GB2312" w:cs="仿宋_GB2312"/>
          <w:spacing w:val="-6"/>
          <w:sz w:val="34"/>
          <w:szCs w:val="34"/>
          <w:highlight w:val="none"/>
          <w:lang w:val="en-US" w:eastAsia="zh-CN"/>
        </w:rPr>
        <w:t>100</w:t>
      </w:r>
      <w:r>
        <w:rPr>
          <w:rFonts w:hint="eastAsia" w:ascii="宋体" w:hAnsi="宋体" w:eastAsia="仿宋_GB2312" w:cs="仿宋_GB2312"/>
          <w:spacing w:val="-6"/>
          <w:sz w:val="34"/>
          <w:szCs w:val="34"/>
          <w:highlight w:val="none"/>
        </w:rPr>
        <w:t>%，</w:t>
      </w:r>
      <w:r>
        <w:rPr>
          <w:rFonts w:hint="eastAsia" w:ascii="宋体" w:hAnsi="宋体" w:eastAsia="仿宋_GB2312" w:cs="仿宋_GB2312"/>
          <w:sz w:val="34"/>
          <w:szCs w:val="34"/>
          <w:highlight w:val="none"/>
        </w:rPr>
        <w:t>下降</w:t>
      </w:r>
      <w:r>
        <w:rPr>
          <w:rFonts w:hint="eastAsia" w:ascii="宋体" w:hAnsi="宋体" w:eastAsia="仿宋_GB2312" w:cs="仿宋_GB2312"/>
          <w:sz w:val="34"/>
          <w:szCs w:val="34"/>
          <w:highlight w:val="none"/>
          <w:lang w:val="en-US" w:eastAsia="zh-CN"/>
        </w:rPr>
        <w:t>11.2</w:t>
      </w:r>
      <w:r>
        <w:rPr>
          <w:rFonts w:hint="eastAsia" w:ascii="宋体" w:hAnsi="宋体" w:eastAsia="仿宋_GB2312" w:cs="仿宋_GB2312"/>
          <w:sz w:val="34"/>
          <w:szCs w:val="34"/>
          <w:highlight w:val="none"/>
        </w:rPr>
        <w:t>%。主要是保障部门正常运转所需资金等。</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（14）金融支出</w:t>
      </w:r>
      <w:r>
        <w:rPr>
          <w:rFonts w:hint="eastAsia" w:ascii="宋体" w:hAnsi="宋体" w:eastAsia="仿宋_GB2312" w:cs="仿宋_GB2312"/>
          <w:sz w:val="34"/>
          <w:szCs w:val="34"/>
          <w:highlight w:val="none"/>
          <w:lang w:val="en-US" w:eastAsia="zh-CN"/>
        </w:rPr>
        <w:t>292</w:t>
      </w:r>
      <w:r>
        <w:rPr>
          <w:rFonts w:hint="eastAsia" w:ascii="宋体" w:hAnsi="宋体" w:eastAsia="仿宋_GB2312" w:cs="仿宋_GB2312"/>
          <w:sz w:val="34"/>
          <w:szCs w:val="34"/>
          <w:highlight w:val="none"/>
        </w:rPr>
        <w:t>万元，完成调整预算</w:t>
      </w:r>
      <w:r>
        <w:rPr>
          <w:rFonts w:hint="eastAsia" w:ascii="宋体" w:hAnsi="宋体" w:eastAsia="仿宋_GB2312" w:cs="仿宋_GB2312"/>
          <w:sz w:val="34"/>
          <w:szCs w:val="34"/>
          <w:highlight w:val="none"/>
          <w:lang w:val="en-US" w:eastAsia="zh-CN"/>
        </w:rPr>
        <w:t>100</w:t>
      </w:r>
      <w:r>
        <w:rPr>
          <w:rFonts w:hint="eastAsia" w:ascii="宋体" w:hAnsi="宋体" w:eastAsia="仿宋_GB2312" w:cs="仿宋_GB2312"/>
          <w:sz w:val="34"/>
          <w:szCs w:val="34"/>
          <w:highlight w:val="none"/>
        </w:rPr>
        <w:t>%，</w:t>
      </w:r>
      <w:r>
        <w:rPr>
          <w:rFonts w:hint="eastAsia" w:ascii="宋体" w:hAnsi="宋体" w:eastAsia="仿宋_GB2312" w:cs="仿宋_GB2312"/>
          <w:sz w:val="34"/>
          <w:szCs w:val="34"/>
          <w:highlight w:val="none"/>
          <w:lang w:eastAsia="zh-CN"/>
        </w:rPr>
        <w:t>增长</w:t>
      </w:r>
      <w:r>
        <w:rPr>
          <w:rFonts w:hint="eastAsia" w:ascii="宋体" w:hAnsi="宋体" w:eastAsia="仿宋_GB2312" w:cs="仿宋_GB2312"/>
          <w:sz w:val="34"/>
          <w:szCs w:val="34"/>
          <w:highlight w:val="none"/>
          <w:lang w:val="en-US" w:eastAsia="zh-CN"/>
        </w:rPr>
        <w:t>8.1</w:t>
      </w:r>
      <w:r>
        <w:rPr>
          <w:rFonts w:hint="eastAsia" w:ascii="宋体" w:hAnsi="宋体" w:eastAsia="仿宋_GB2312" w:cs="仿宋_GB2312"/>
          <w:sz w:val="34"/>
          <w:szCs w:val="34"/>
          <w:highlight w:val="none"/>
        </w:rPr>
        <w:t>%。除保障部门正常运转外，主要</w:t>
      </w:r>
      <w:r>
        <w:rPr>
          <w:rFonts w:hint="eastAsia" w:ascii="宋体" w:hAnsi="宋体" w:eastAsia="仿宋_GB2312" w:cs="仿宋_GB2312"/>
          <w:sz w:val="34"/>
          <w:szCs w:val="34"/>
          <w:highlight w:val="none"/>
          <w:lang w:eastAsia="zh-CN"/>
        </w:rPr>
        <w:t>是</w:t>
      </w:r>
      <w:r>
        <w:rPr>
          <w:rFonts w:hint="eastAsia" w:ascii="宋体" w:hAnsi="宋体" w:eastAsia="仿宋_GB2312" w:cs="仿宋_GB2312"/>
          <w:sz w:val="34"/>
          <w:szCs w:val="34"/>
          <w:highlight w:val="none"/>
        </w:rPr>
        <w:t>处非</w:t>
      </w:r>
      <w:r>
        <w:rPr>
          <w:rFonts w:hint="eastAsia" w:ascii="宋体" w:hAnsi="宋体" w:eastAsia="仿宋_GB2312" w:cs="仿宋_GB2312"/>
          <w:sz w:val="34"/>
          <w:szCs w:val="34"/>
          <w:highlight w:val="none"/>
          <w:lang w:eastAsia="zh-CN"/>
        </w:rPr>
        <w:t>经费</w:t>
      </w:r>
      <w:r>
        <w:rPr>
          <w:rFonts w:hint="eastAsia" w:ascii="宋体" w:hAnsi="宋体" w:eastAsia="仿宋_GB2312" w:cs="仿宋_GB2312"/>
          <w:sz w:val="34"/>
          <w:szCs w:val="34"/>
          <w:highlight w:val="none"/>
        </w:rPr>
        <w:t>等支出。</w:t>
      </w:r>
    </w:p>
    <w:p>
      <w:pPr>
        <w:adjustRightInd w:val="0"/>
        <w:snapToGrid w:val="0"/>
        <w:spacing w:line="560" w:lineRule="exact"/>
        <w:ind w:firstLine="680" w:firstLineChars="200"/>
        <w:rPr>
          <w:rFonts w:ascii="宋体" w:hAnsi="宋体" w:eastAsia="仿宋_GB2312" w:cs="仿宋_GB2312"/>
          <w:sz w:val="34"/>
          <w:szCs w:val="34"/>
          <w:highlight w:val="none"/>
        </w:rPr>
      </w:pPr>
      <w:r>
        <w:rPr>
          <w:rFonts w:hint="eastAsia" w:ascii="宋体" w:hAnsi="宋体" w:eastAsia="仿宋_GB2312" w:cs="仿宋_GB2312"/>
          <w:sz w:val="34"/>
          <w:szCs w:val="34"/>
          <w:highlight w:val="none"/>
        </w:rPr>
        <w:t>（15）援助其他地区支出</w:t>
      </w:r>
      <w:r>
        <w:rPr>
          <w:rFonts w:hint="eastAsia" w:ascii="宋体" w:hAnsi="宋体" w:eastAsia="仿宋_GB2312" w:cs="仿宋_GB2312"/>
          <w:sz w:val="34"/>
          <w:szCs w:val="34"/>
          <w:highlight w:val="none"/>
          <w:lang w:val="en-US" w:eastAsia="zh-CN"/>
        </w:rPr>
        <w:t>1113</w:t>
      </w:r>
      <w:r>
        <w:rPr>
          <w:rFonts w:hint="eastAsia" w:ascii="宋体" w:hAnsi="宋体" w:eastAsia="仿宋_GB2312" w:cs="仿宋_GB2312"/>
          <w:sz w:val="34"/>
          <w:szCs w:val="34"/>
          <w:highlight w:val="none"/>
        </w:rPr>
        <w:t>万元，完成调整预算</w:t>
      </w:r>
      <w:r>
        <w:rPr>
          <w:rFonts w:hint="eastAsia" w:ascii="宋体" w:hAnsi="宋体" w:eastAsia="仿宋_GB2312" w:cs="仿宋_GB2312"/>
          <w:sz w:val="34"/>
          <w:szCs w:val="34"/>
          <w:highlight w:val="none"/>
          <w:lang w:val="en-US" w:eastAsia="zh-CN"/>
        </w:rPr>
        <w:t>100</w:t>
      </w:r>
      <w:r>
        <w:rPr>
          <w:rFonts w:hint="eastAsia" w:ascii="宋体" w:hAnsi="宋体" w:eastAsia="仿宋_GB2312" w:cs="仿宋_GB2312"/>
          <w:sz w:val="34"/>
          <w:szCs w:val="34"/>
          <w:highlight w:val="none"/>
        </w:rPr>
        <w:t>%，增长</w:t>
      </w:r>
      <w:r>
        <w:rPr>
          <w:rFonts w:hint="eastAsia" w:ascii="宋体" w:hAnsi="宋体" w:eastAsia="仿宋_GB2312" w:cs="仿宋_GB2312"/>
          <w:sz w:val="34"/>
          <w:szCs w:val="34"/>
          <w:highlight w:val="none"/>
          <w:lang w:val="en-US" w:eastAsia="zh-CN"/>
        </w:rPr>
        <w:t>6</w:t>
      </w:r>
      <w:r>
        <w:rPr>
          <w:rFonts w:hint="eastAsia" w:ascii="宋体" w:hAnsi="宋体" w:eastAsia="仿宋_GB2312" w:cs="仿宋_GB2312"/>
          <w:sz w:val="34"/>
          <w:szCs w:val="34"/>
          <w:highlight w:val="none"/>
        </w:rPr>
        <w:t>%。主要是对口支援新疆、东西部扶贫协作所需资金等。</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（16）自然资源海洋气象等支出</w:t>
      </w:r>
      <w:r>
        <w:rPr>
          <w:rFonts w:hint="eastAsia" w:ascii="宋体" w:hAnsi="宋体" w:eastAsia="仿宋_GB2312" w:cs="仿宋_GB2312"/>
          <w:sz w:val="34"/>
          <w:szCs w:val="34"/>
          <w:highlight w:val="none"/>
          <w:lang w:val="en-US" w:eastAsia="zh-CN"/>
        </w:rPr>
        <w:t>6134</w:t>
      </w:r>
      <w:r>
        <w:rPr>
          <w:rFonts w:hint="eastAsia" w:ascii="宋体" w:hAnsi="宋体" w:eastAsia="仿宋_GB2312" w:cs="仿宋_GB2312"/>
          <w:sz w:val="34"/>
          <w:szCs w:val="34"/>
          <w:highlight w:val="none"/>
        </w:rPr>
        <w:t>万元，完成调整预算</w:t>
      </w:r>
      <w:r>
        <w:rPr>
          <w:rFonts w:hint="eastAsia" w:ascii="宋体" w:hAnsi="宋体" w:eastAsia="仿宋_GB2312" w:cs="仿宋_GB2312"/>
          <w:sz w:val="34"/>
          <w:szCs w:val="34"/>
          <w:highlight w:val="none"/>
          <w:lang w:val="en-US" w:eastAsia="zh-CN"/>
        </w:rPr>
        <w:t>100</w:t>
      </w:r>
      <w:r>
        <w:rPr>
          <w:rFonts w:hint="eastAsia" w:ascii="宋体" w:hAnsi="宋体" w:eastAsia="仿宋_GB2312" w:cs="仿宋_GB2312"/>
          <w:sz w:val="34"/>
          <w:szCs w:val="34"/>
          <w:highlight w:val="none"/>
        </w:rPr>
        <w:t>%，</w:t>
      </w:r>
      <w:r>
        <w:rPr>
          <w:rFonts w:hint="eastAsia" w:ascii="宋体" w:hAnsi="宋体" w:eastAsia="仿宋_GB2312" w:cs="仿宋_GB2312"/>
          <w:sz w:val="34"/>
          <w:szCs w:val="34"/>
          <w:highlight w:val="none"/>
          <w:lang w:eastAsia="zh-CN"/>
        </w:rPr>
        <w:t>增长</w:t>
      </w:r>
      <w:r>
        <w:rPr>
          <w:rFonts w:hint="eastAsia" w:ascii="宋体" w:hAnsi="宋体" w:eastAsia="仿宋_GB2312" w:cs="仿宋_GB2312"/>
          <w:sz w:val="34"/>
          <w:szCs w:val="34"/>
          <w:highlight w:val="none"/>
          <w:lang w:val="en-US" w:eastAsia="zh-CN"/>
        </w:rPr>
        <w:t>6.3</w:t>
      </w:r>
      <w:r>
        <w:rPr>
          <w:rFonts w:hint="eastAsia" w:ascii="宋体" w:hAnsi="宋体" w:eastAsia="仿宋_GB2312" w:cs="仿宋_GB2312"/>
          <w:sz w:val="34"/>
          <w:szCs w:val="34"/>
          <w:highlight w:val="none"/>
        </w:rPr>
        <w:t>%。除保障部门正常运转外，主要是</w:t>
      </w:r>
      <w:r>
        <w:rPr>
          <w:rFonts w:hint="eastAsia" w:ascii="宋体" w:hAnsi="宋体" w:eastAsia="仿宋_GB2312" w:cs="仿宋_GB2312"/>
          <w:sz w:val="34"/>
          <w:szCs w:val="34"/>
          <w:highlight w:val="none"/>
          <w:lang w:eastAsia="zh-CN"/>
        </w:rPr>
        <w:t>支持</w:t>
      </w:r>
      <w:r>
        <w:rPr>
          <w:rFonts w:hint="eastAsia" w:ascii="宋体" w:hAnsi="宋体" w:eastAsia="仿宋_GB2312" w:cs="仿宋_GB2312"/>
          <w:sz w:val="34"/>
          <w:szCs w:val="34"/>
          <w:highlight w:val="none"/>
        </w:rPr>
        <w:t>新一代天气雷达系统建设</w:t>
      </w:r>
      <w:r>
        <w:rPr>
          <w:rFonts w:hint="eastAsia" w:ascii="宋体" w:hAnsi="宋体" w:eastAsia="仿宋_GB2312" w:cs="仿宋_GB2312"/>
          <w:sz w:val="34"/>
          <w:szCs w:val="34"/>
          <w:highlight w:val="none"/>
          <w:lang w:eastAsia="zh-CN"/>
        </w:rPr>
        <w:t>、</w:t>
      </w:r>
      <w:r>
        <w:rPr>
          <w:rFonts w:hint="eastAsia" w:ascii="宋体" w:hAnsi="宋体" w:eastAsia="仿宋_GB2312" w:cs="仿宋_GB2312"/>
          <w:sz w:val="34"/>
          <w:szCs w:val="34"/>
          <w:highlight w:val="none"/>
        </w:rPr>
        <w:t>气象自动站升级和气象灾害应急防御所需资金等。</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（17）</w:t>
      </w:r>
      <w:r>
        <w:rPr>
          <w:rFonts w:hint="eastAsia" w:ascii="宋体" w:hAnsi="宋体" w:eastAsia="仿宋_GB2312" w:cs="仿宋_GB2312"/>
          <w:spacing w:val="-6"/>
          <w:sz w:val="34"/>
          <w:szCs w:val="34"/>
          <w:highlight w:val="none"/>
        </w:rPr>
        <w:t>住房保障支出</w:t>
      </w:r>
      <w:r>
        <w:rPr>
          <w:rFonts w:hint="eastAsia" w:ascii="宋体" w:hAnsi="宋体" w:eastAsia="仿宋_GB2312" w:cs="仿宋_GB2312"/>
          <w:spacing w:val="-6"/>
          <w:sz w:val="34"/>
          <w:szCs w:val="34"/>
          <w:highlight w:val="none"/>
          <w:lang w:val="en-US" w:eastAsia="zh-CN"/>
        </w:rPr>
        <w:t>22941</w:t>
      </w:r>
      <w:r>
        <w:rPr>
          <w:rFonts w:hint="eastAsia" w:ascii="宋体" w:hAnsi="宋体" w:eastAsia="仿宋_GB2312" w:cs="仿宋_GB2312"/>
          <w:spacing w:val="-6"/>
          <w:sz w:val="34"/>
          <w:szCs w:val="34"/>
          <w:highlight w:val="none"/>
        </w:rPr>
        <w:t>万元，完成调整预算</w:t>
      </w:r>
      <w:r>
        <w:rPr>
          <w:rFonts w:hint="eastAsia" w:ascii="宋体" w:hAnsi="宋体" w:eastAsia="仿宋_GB2312" w:cs="仿宋_GB2312"/>
          <w:spacing w:val="-6"/>
          <w:sz w:val="34"/>
          <w:szCs w:val="34"/>
          <w:highlight w:val="none"/>
          <w:lang w:val="en-US" w:eastAsia="zh-CN"/>
        </w:rPr>
        <w:t>88.4</w:t>
      </w:r>
      <w:r>
        <w:rPr>
          <w:rFonts w:hint="eastAsia" w:ascii="宋体" w:hAnsi="宋体" w:eastAsia="仿宋_GB2312" w:cs="仿宋_GB2312"/>
          <w:spacing w:val="-6"/>
          <w:sz w:val="34"/>
          <w:szCs w:val="34"/>
          <w:highlight w:val="none"/>
        </w:rPr>
        <w:t>%，</w:t>
      </w:r>
      <w:r>
        <w:rPr>
          <w:rFonts w:hint="eastAsia" w:ascii="宋体" w:hAnsi="宋体" w:eastAsia="仿宋_GB2312" w:cs="仿宋_GB2312"/>
          <w:sz w:val="34"/>
          <w:szCs w:val="34"/>
          <w:highlight w:val="none"/>
        </w:rPr>
        <w:t>增长</w:t>
      </w:r>
      <w:r>
        <w:rPr>
          <w:rFonts w:hint="eastAsia" w:ascii="宋体" w:hAnsi="宋体" w:eastAsia="仿宋_GB2312" w:cs="仿宋_GB2312"/>
          <w:sz w:val="34"/>
          <w:szCs w:val="34"/>
          <w:highlight w:val="none"/>
          <w:lang w:val="en-US" w:eastAsia="zh-CN"/>
        </w:rPr>
        <w:t>15.7</w:t>
      </w:r>
      <w:r>
        <w:rPr>
          <w:rFonts w:hint="eastAsia" w:ascii="宋体" w:hAnsi="宋体" w:eastAsia="仿宋_GB2312" w:cs="仿宋_GB2312"/>
          <w:sz w:val="34"/>
          <w:szCs w:val="34"/>
          <w:highlight w:val="none"/>
        </w:rPr>
        <w:t>%，主要是支持老旧小区改造</w:t>
      </w:r>
      <w:r>
        <w:rPr>
          <w:rFonts w:hint="eastAsia" w:ascii="宋体" w:hAnsi="宋体" w:eastAsia="仿宋_GB2312" w:cs="仿宋_GB2312"/>
          <w:sz w:val="34"/>
          <w:szCs w:val="34"/>
          <w:highlight w:val="none"/>
          <w:lang w:eastAsia="zh-CN"/>
        </w:rPr>
        <w:t>和</w:t>
      </w:r>
      <w:r>
        <w:rPr>
          <w:rFonts w:hint="eastAsia" w:ascii="宋体" w:hAnsi="宋体" w:eastAsia="仿宋_GB2312" w:cs="仿宋_GB2312"/>
          <w:sz w:val="34"/>
          <w:szCs w:val="34"/>
          <w:highlight w:val="none"/>
        </w:rPr>
        <w:t>农村危房改造所需资金等。</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（18）粮油物资储备支出</w:t>
      </w:r>
      <w:r>
        <w:rPr>
          <w:rFonts w:hint="eastAsia" w:ascii="宋体" w:hAnsi="宋体" w:eastAsia="仿宋_GB2312" w:cs="仿宋_GB2312"/>
          <w:sz w:val="34"/>
          <w:szCs w:val="34"/>
          <w:highlight w:val="none"/>
          <w:lang w:val="en-US" w:eastAsia="zh-CN"/>
        </w:rPr>
        <w:t>3671</w:t>
      </w:r>
      <w:r>
        <w:rPr>
          <w:rFonts w:hint="eastAsia" w:ascii="宋体" w:hAnsi="宋体" w:eastAsia="仿宋_GB2312" w:cs="仿宋_GB2312"/>
          <w:sz w:val="34"/>
          <w:szCs w:val="34"/>
          <w:highlight w:val="none"/>
        </w:rPr>
        <w:t>万元，完成调整预算</w:t>
      </w:r>
      <w:r>
        <w:rPr>
          <w:rFonts w:hint="eastAsia" w:ascii="宋体" w:hAnsi="宋体" w:eastAsia="仿宋_GB2312" w:cs="仿宋_GB2312"/>
          <w:sz w:val="34"/>
          <w:szCs w:val="34"/>
          <w:highlight w:val="none"/>
          <w:lang w:val="en-US" w:eastAsia="zh-CN"/>
        </w:rPr>
        <w:t>100</w:t>
      </w:r>
      <w:r>
        <w:rPr>
          <w:rFonts w:hint="eastAsia" w:ascii="宋体" w:hAnsi="宋体" w:eastAsia="仿宋_GB2312" w:cs="仿宋_GB2312"/>
          <w:sz w:val="34"/>
          <w:szCs w:val="34"/>
          <w:highlight w:val="none"/>
        </w:rPr>
        <w:t>%，</w:t>
      </w:r>
      <w:r>
        <w:rPr>
          <w:rFonts w:hint="eastAsia" w:ascii="宋体" w:hAnsi="宋体" w:eastAsia="仿宋_GB2312" w:cs="仿宋_GB2312"/>
          <w:sz w:val="34"/>
          <w:szCs w:val="34"/>
          <w:highlight w:val="none"/>
          <w:lang w:eastAsia="zh-CN"/>
        </w:rPr>
        <w:t>下降</w:t>
      </w:r>
      <w:r>
        <w:rPr>
          <w:rFonts w:hint="eastAsia" w:ascii="宋体" w:hAnsi="宋体" w:eastAsia="仿宋_GB2312" w:cs="仿宋_GB2312"/>
          <w:sz w:val="34"/>
          <w:szCs w:val="34"/>
          <w:highlight w:val="none"/>
          <w:lang w:val="en-US" w:eastAsia="zh-CN"/>
        </w:rPr>
        <w:t>25.5</w:t>
      </w:r>
      <w:r>
        <w:rPr>
          <w:rFonts w:hint="eastAsia" w:ascii="宋体" w:hAnsi="宋体" w:eastAsia="仿宋_GB2312" w:cs="仿宋_GB2312"/>
          <w:sz w:val="34"/>
          <w:szCs w:val="34"/>
          <w:highlight w:val="none"/>
        </w:rPr>
        <w:t>%。除保障部门正常运转外，主要是储备粮费用补贴</w:t>
      </w:r>
      <w:r>
        <w:rPr>
          <w:rFonts w:hint="eastAsia" w:ascii="宋体" w:hAnsi="宋体" w:eastAsia="仿宋_GB2312" w:cs="仿宋_GB2312"/>
          <w:sz w:val="34"/>
          <w:szCs w:val="34"/>
          <w:highlight w:val="none"/>
          <w:lang w:eastAsia="zh-CN"/>
        </w:rPr>
        <w:t>及应急物资储备库改造</w:t>
      </w:r>
      <w:r>
        <w:rPr>
          <w:rFonts w:hint="eastAsia" w:ascii="宋体" w:hAnsi="宋体" w:eastAsia="仿宋_GB2312" w:cs="仿宋_GB2312"/>
          <w:sz w:val="34"/>
          <w:szCs w:val="34"/>
          <w:highlight w:val="none"/>
        </w:rPr>
        <w:t>所需资金等。</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（19）灾害防治及应急管理支出</w:t>
      </w:r>
      <w:r>
        <w:rPr>
          <w:rFonts w:hint="eastAsia" w:ascii="宋体" w:hAnsi="宋体" w:eastAsia="仿宋_GB2312" w:cs="仿宋_GB2312"/>
          <w:sz w:val="34"/>
          <w:szCs w:val="34"/>
          <w:highlight w:val="none"/>
          <w:lang w:val="en-US" w:eastAsia="zh-CN"/>
        </w:rPr>
        <w:t>8132</w:t>
      </w:r>
      <w:r>
        <w:rPr>
          <w:rFonts w:hint="eastAsia" w:ascii="宋体" w:hAnsi="宋体" w:eastAsia="仿宋_GB2312" w:cs="仿宋_GB2312"/>
          <w:sz w:val="34"/>
          <w:szCs w:val="34"/>
          <w:highlight w:val="none"/>
        </w:rPr>
        <w:t>万元，完成调整预算</w:t>
      </w:r>
      <w:r>
        <w:rPr>
          <w:rFonts w:hint="eastAsia" w:ascii="宋体" w:hAnsi="宋体" w:eastAsia="仿宋_GB2312" w:cs="仿宋_GB2312"/>
          <w:sz w:val="34"/>
          <w:szCs w:val="34"/>
          <w:highlight w:val="none"/>
          <w:lang w:val="en-US" w:eastAsia="zh-CN"/>
        </w:rPr>
        <w:t>100</w:t>
      </w:r>
      <w:r>
        <w:rPr>
          <w:rFonts w:hint="eastAsia" w:ascii="宋体" w:hAnsi="宋体" w:eastAsia="仿宋_GB2312" w:cs="仿宋_GB2312"/>
          <w:sz w:val="34"/>
          <w:szCs w:val="34"/>
          <w:highlight w:val="none"/>
        </w:rPr>
        <w:t>%，</w:t>
      </w:r>
      <w:r>
        <w:rPr>
          <w:rFonts w:hint="eastAsia" w:ascii="宋体" w:hAnsi="宋体" w:eastAsia="仿宋_GB2312" w:cs="仿宋_GB2312"/>
          <w:sz w:val="34"/>
          <w:szCs w:val="34"/>
          <w:highlight w:val="none"/>
          <w:lang w:eastAsia="zh-CN"/>
        </w:rPr>
        <w:t>增长</w:t>
      </w:r>
      <w:r>
        <w:rPr>
          <w:rFonts w:hint="eastAsia" w:ascii="宋体" w:hAnsi="宋体" w:eastAsia="仿宋_GB2312" w:cs="仿宋_GB2312"/>
          <w:sz w:val="34"/>
          <w:szCs w:val="34"/>
          <w:highlight w:val="none"/>
          <w:lang w:val="en-US" w:eastAsia="zh-CN"/>
        </w:rPr>
        <w:t>51.8</w:t>
      </w:r>
      <w:r>
        <w:rPr>
          <w:rFonts w:hint="eastAsia" w:ascii="宋体" w:hAnsi="宋体" w:eastAsia="仿宋_GB2312" w:cs="仿宋_GB2312"/>
          <w:sz w:val="34"/>
          <w:szCs w:val="34"/>
          <w:highlight w:val="none"/>
        </w:rPr>
        <w:t>%。除保障部门正常运转外，主要是支持安全生产</w:t>
      </w:r>
      <w:r>
        <w:rPr>
          <w:rFonts w:hint="eastAsia" w:ascii="宋体" w:hAnsi="宋体" w:eastAsia="仿宋_GB2312" w:cs="仿宋_GB2312"/>
          <w:sz w:val="34"/>
          <w:szCs w:val="34"/>
          <w:highlight w:val="none"/>
          <w:lang w:eastAsia="zh-CN"/>
        </w:rPr>
        <w:t>监管</w:t>
      </w:r>
      <w:r>
        <w:rPr>
          <w:rFonts w:hint="eastAsia" w:ascii="宋体" w:hAnsi="宋体" w:eastAsia="仿宋_GB2312" w:cs="仿宋_GB2312"/>
          <w:sz w:val="34"/>
          <w:szCs w:val="34"/>
          <w:highlight w:val="none"/>
        </w:rPr>
        <w:t>和灾害防治所需资金等。</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（20）其他支出</w:t>
      </w:r>
      <w:r>
        <w:rPr>
          <w:rFonts w:hint="eastAsia" w:ascii="宋体" w:hAnsi="宋体" w:eastAsia="仿宋_GB2312" w:cs="仿宋_GB2312"/>
          <w:sz w:val="34"/>
          <w:szCs w:val="34"/>
          <w:highlight w:val="none"/>
          <w:lang w:val="en-US" w:eastAsia="zh-CN"/>
        </w:rPr>
        <w:t>267</w:t>
      </w:r>
      <w:r>
        <w:rPr>
          <w:rFonts w:hint="eastAsia" w:ascii="宋体" w:hAnsi="宋体" w:eastAsia="仿宋_GB2312" w:cs="仿宋_GB2312"/>
          <w:sz w:val="34"/>
          <w:szCs w:val="34"/>
          <w:highlight w:val="none"/>
        </w:rPr>
        <w:t>万元，完成调整预算</w:t>
      </w:r>
      <w:r>
        <w:rPr>
          <w:rFonts w:hint="eastAsia" w:ascii="宋体" w:hAnsi="宋体" w:eastAsia="仿宋_GB2312" w:cs="仿宋_GB2312"/>
          <w:sz w:val="34"/>
          <w:szCs w:val="34"/>
          <w:highlight w:val="none"/>
          <w:lang w:val="en-US" w:eastAsia="zh-CN"/>
        </w:rPr>
        <w:t>100</w:t>
      </w:r>
      <w:r>
        <w:rPr>
          <w:rFonts w:hint="eastAsia" w:ascii="宋体" w:hAnsi="宋体" w:eastAsia="仿宋_GB2312" w:cs="仿宋_GB2312"/>
          <w:sz w:val="34"/>
          <w:szCs w:val="34"/>
          <w:highlight w:val="none"/>
        </w:rPr>
        <w:t>%，</w:t>
      </w:r>
      <w:r>
        <w:rPr>
          <w:rFonts w:hint="eastAsia" w:ascii="宋体" w:hAnsi="宋体" w:eastAsia="仿宋_GB2312" w:cs="仿宋_GB2312"/>
          <w:sz w:val="34"/>
          <w:szCs w:val="34"/>
          <w:highlight w:val="none"/>
          <w:lang w:eastAsia="zh-CN"/>
        </w:rPr>
        <w:t>增长</w:t>
      </w:r>
      <w:r>
        <w:rPr>
          <w:rFonts w:hint="eastAsia" w:ascii="宋体" w:hAnsi="宋体" w:eastAsia="仿宋_GB2312" w:cs="仿宋_GB2312"/>
          <w:sz w:val="34"/>
          <w:szCs w:val="34"/>
          <w:highlight w:val="none"/>
          <w:lang w:val="en-US" w:eastAsia="zh-CN"/>
        </w:rPr>
        <w:t>190.2</w:t>
      </w:r>
      <w:r>
        <w:rPr>
          <w:rFonts w:hint="eastAsia" w:ascii="宋体" w:hAnsi="宋体" w:eastAsia="仿宋_GB2312" w:cs="仿宋_GB2312"/>
          <w:sz w:val="34"/>
          <w:szCs w:val="34"/>
          <w:highlight w:val="none"/>
        </w:rPr>
        <w:t>%。</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（21）债务付息支出</w:t>
      </w:r>
      <w:r>
        <w:rPr>
          <w:rFonts w:hint="eastAsia" w:ascii="宋体" w:hAnsi="宋体" w:eastAsia="仿宋_GB2312" w:cs="仿宋_GB2312"/>
          <w:sz w:val="34"/>
          <w:szCs w:val="34"/>
          <w:highlight w:val="none"/>
          <w:lang w:val="en-US" w:eastAsia="zh-CN"/>
        </w:rPr>
        <w:t>13800</w:t>
      </w:r>
      <w:r>
        <w:rPr>
          <w:rFonts w:hint="eastAsia" w:ascii="宋体" w:hAnsi="宋体" w:eastAsia="仿宋_GB2312" w:cs="仿宋_GB2312"/>
          <w:sz w:val="34"/>
          <w:szCs w:val="34"/>
          <w:highlight w:val="none"/>
        </w:rPr>
        <w:t>万元</w:t>
      </w:r>
      <w:r>
        <w:rPr>
          <w:rFonts w:hint="eastAsia" w:ascii="宋体" w:hAnsi="宋体" w:eastAsia="仿宋_GB2312" w:cs="仿宋_GB2312"/>
          <w:sz w:val="34"/>
          <w:szCs w:val="34"/>
          <w:highlight w:val="none"/>
          <w:lang w:eastAsia="zh-CN"/>
        </w:rPr>
        <w:t>，</w:t>
      </w:r>
      <w:r>
        <w:rPr>
          <w:rFonts w:hint="eastAsia" w:ascii="宋体" w:hAnsi="宋体" w:eastAsia="仿宋_GB2312" w:cs="仿宋_GB2312"/>
          <w:sz w:val="34"/>
          <w:szCs w:val="34"/>
          <w:highlight w:val="none"/>
        </w:rPr>
        <w:t>完成调整预算</w:t>
      </w:r>
      <w:r>
        <w:rPr>
          <w:rFonts w:hint="eastAsia" w:ascii="宋体" w:hAnsi="宋体" w:eastAsia="仿宋_GB2312" w:cs="仿宋_GB2312"/>
          <w:sz w:val="34"/>
          <w:szCs w:val="34"/>
          <w:highlight w:val="none"/>
          <w:lang w:val="en-US" w:eastAsia="zh-CN"/>
        </w:rPr>
        <w:t>100</w:t>
      </w:r>
      <w:r>
        <w:rPr>
          <w:rFonts w:hint="eastAsia" w:ascii="宋体" w:hAnsi="宋体" w:eastAsia="仿宋_GB2312" w:cs="仿宋_GB2312"/>
          <w:sz w:val="34"/>
          <w:szCs w:val="34"/>
          <w:highlight w:val="none"/>
        </w:rPr>
        <w:t>%，</w:t>
      </w:r>
      <w:r>
        <w:rPr>
          <w:rFonts w:hint="eastAsia" w:ascii="宋体" w:hAnsi="宋体" w:eastAsia="仿宋_GB2312" w:cs="仿宋_GB2312"/>
          <w:sz w:val="34"/>
          <w:szCs w:val="34"/>
          <w:highlight w:val="none"/>
          <w:lang w:eastAsia="zh-CN"/>
        </w:rPr>
        <w:t>增长</w:t>
      </w:r>
      <w:r>
        <w:rPr>
          <w:rFonts w:hint="eastAsia" w:ascii="宋体" w:hAnsi="宋体" w:eastAsia="仿宋_GB2312" w:cs="仿宋_GB2312"/>
          <w:sz w:val="34"/>
          <w:szCs w:val="34"/>
          <w:highlight w:val="none"/>
          <w:lang w:val="en-US" w:eastAsia="zh-CN"/>
        </w:rPr>
        <w:t>2</w:t>
      </w:r>
      <w:r>
        <w:rPr>
          <w:rFonts w:hint="eastAsia" w:ascii="宋体" w:hAnsi="宋体" w:eastAsia="仿宋_GB2312" w:cs="仿宋_GB2312"/>
          <w:sz w:val="34"/>
          <w:szCs w:val="34"/>
          <w:highlight w:val="none"/>
        </w:rPr>
        <w:t>%。</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（22）债务发行费用支出</w:t>
      </w:r>
      <w:r>
        <w:rPr>
          <w:rFonts w:hint="eastAsia" w:ascii="宋体" w:hAnsi="宋体" w:eastAsia="仿宋_GB2312" w:cs="仿宋_GB2312"/>
          <w:sz w:val="34"/>
          <w:szCs w:val="34"/>
          <w:highlight w:val="none"/>
          <w:lang w:val="en-US" w:eastAsia="zh-CN"/>
        </w:rPr>
        <w:t>9</w:t>
      </w:r>
      <w:r>
        <w:rPr>
          <w:rFonts w:hint="eastAsia" w:ascii="宋体" w:hAnsi="宋体" w:eastAsia="仿宋_GB2312" w:cs="仿宋_GB2312"/>
          <w:sz w:val="34"/>
          <w:szCs w:val="34"/>
          <w:highlight w:val="none"/>
        </w:rPr>
        <w:t>万元，完成调整预算</w:t>
      </w:r>
      <w:r>
        <w:rPr>
          <w:rFonts w:hint="eastAsia" w:ascii="宋体" w:hAnsi="宋体" w:eastAsia="仿宋_GB2312" w:cs="仿宋_GB2312"/>
          <w:sz w:val="34"/>
          <w:szCs w:val="34"/>
          <w:highlight w:val="none"/>
          <w:lang w:val="en-US" w:eastAsia="zh-CN"/>
        </w:rPr>
        <w:t>100</w:t>
      </w:r>
      <w:r>
        <w:rPr>
          <w:rFonts w:hint="eastAsia" w:ascii="宋体" w:hAnsi="宋体" w:eastAsia="仿宋_GB2312" w:cs="仿宋_GB2312"/>
          <w:sz w:val="34"/>
          <w:szCs w:val="34"/>
          <w:highlight w:val="none"/>
        </w:rPr>
        <w:t>%，</w:t>
      </w:r>
      <w:r>
        <w:rPr>
          <w:rFonts w:hint="eastAsia" w:ascii="宋体" w:hAnsi="宋体" w:eastAsia="仿宋_GB2312" w:cs="仿宋_GB2312"/>
          <w:sz w:val="34"/>
          <w:szCs w:val="34"/>
          <w:highlight w:val="none"/>
          <w:lang w:eastAsia="zh-CN"/>
        </w:rPr>
        <w:t>增长</w:t>
      </w:r>
      <w:r>
        <w:rPr>
          <w:rFonts w:hint="eastAsia" w:ascii="宋体" w:hAnsi="宋体" w:eastAsia="仿宋_GB2312" w:cs="仿宋_GB2312"/>
          <w:sz w:val="34"/>
          <w:szCs w:val="34"/>
          <w:highlight w:val="none"/>
          <w:lang w:val="en-US" w:eastAsia="zh-CN"/>
        </w:rPr>
        <w:t>125</w:t>
      </w:r>
      <w:r>
        <w:rPr>
          <w:rFonts w:hint="eastAsia" w:ascii="宋体" w:hAnsi="宋体" w:eastAsia="仿宋_GB2312" w:cs="仿宋_GB2312"/>
          <w:sz w:val="34"/>
          <w:szCs w:val="34"/>
          <w:highlight w:val="none"/>
        </w:rPr>
        <w:t>%。</w:t>
      </w:r>
    </w:p>
    <w:p>
      <w:pPr>
        <w:adjustRightInd w:val="0"/>
        <w:snapToGrid w:val="0"/>
        <w:spacing w:line="560" w:lineRule="exact"/>
        <w:ind w:firstLine="680" w:firstLineChars="200"/>
        <w:rPr>
          <w:rFonts w:hint="eastAsia" w:ascii="宋体" w:hAnsi="宋体" w:eastAsia="仿宋_GB2312" w:cs="仿宋_GB2312"/>
          <w:sz w:val="34"/>
          <w:szCs w:val="34"/>
          <w:highlight w:val="none"/>
          <w:lang w:eastAsia="zh-CN"/>
        </w:rPr>
      </w:pPr>
      <w:r>
        <w:rPr>
          <w:rFonts w:hint="eastAsia" w:ascii="宋体" w:hAnsi="宋体" w:eastAsia="仿宋_GB2312" w:cs="仿宋_GB2312"/>
          <w:sz w:val="34"/>
          <w:szCs w:val="34"/>
          <w:highlight w:val="none"/>
        </w:rPr>
        <w:t>3、全年预算平衡情况</w:t>
      </w:r>
      <w:r>
        <w:rPr>
          <w:rFonts w:hint="eastAsia" w:ascii="宋体" w:hAnsi="宋体" w:eastAsia="仿宋_GB2312" w:cs="仿宋_GB2312"/>
          <w:sz w:val="34"/>
          <w:szCs w:val="34"/>
          <w:highlight w:val="none"/>
          <w:lang w:eastAsia="zh-CN"/>
        </w:rPr>
        <w:t>预计</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一般公共预算财力</w:t>
      </w:r>
      <w:r>
        <w:rPr>
          <w:rFonts w:hint="eastAsia" w:ascii="宋体" w:hAnsi="宋体" w:eastAsia="仿宋_GB2312" w:cs="仿宋_GB2312"/>
          <w:sz w:val="34"/>
          <w:szCs w:val="34"/>
          <w:highlight w:val="none"/>
          <w:lang w:val="en-US" w:eastAsia="zh-CN"/>
        </w:rPr>
        <w:t>992330</w:t>
      </w:r>
      <w:r>
        <w:rPr>
          <w:rFonts w:hint="eastAsia" w:ascii="宋体" w:hAnsi="宋体" w:eastAsia="仿宋_GB2312" w:cs="仿宋_GB2312"/>
          <w:sz w:val="34"/>
          <w:szCs w:val="34"/>
          <w:highlight w:val="none"/>
        </w:rPr>
        <w:t>万元，包括：一般公共预算收入</w:t>
      </w:r>
      <w:r>
        <w:rPr>
          <w:rFonts w:hint="eastAsia" w:ascii="宋体" w:hAnsi="宋体" w:eastAsia="仿宋_GB2312" w:cs="仿宋_GB2312"/>
          <w:sz w:val="34"/>
          <w:szCs w:val="34"/>
          <w:highlight w:val="none"/>
          <w:lang w:val="en-US" w:eastAsia="zh-CN"/>
        </w:rPr>
        <w:t>317000</w:t>
      </w:r>
      <w:r>
        <w:rPr>
          <w:rFonts w:hint="eastAsia" w:ascii="宋体" w:hAnsi="宋体" w:eastAsia="仿宋_GB2312" w:cs="仿宋_GB2312"/>
          <w:sz w:val="34"/>
          <w:szCs w:val="34"/>
          <w:highlight w:val="none"/>
        </w:rPr>
        <w:t>万元，上划中央税收返还等收入</w:t>
      </w:r>
      <w:r>
        <w:rPr>
          <w:rFonts w:hint="eastAsia" w:ascii="宋体" w:hAnsi="宋体" w:eastAsia="仿宋_GB2312" w:cs="仿宋_GB2312"/>
          <w:sz w:val="34"/>
          <w:szCs w:val="34"/>
          <w:highlight w:val="none"/>
          <w:lang w:val="en-US" w:eastAsia="zh-CN"/>
        </w:rPr>
        <w:t>35020</w:t>
      </w:r>
      <w:r>
        <w:rPr>
          <w:rFonts w:hint="eastAsia" w:ascii="宋体" w:hAnsi="宋体" w:eastAsia="仿宋_GB2312" w:cs="仿宋_GB2312"/>
          <w:sz w:val="34"/>
          <w:szCs w:val="34"/>
          <w:highlight w:val="none"/>
        </w:rPr>
        <w:t>万元，市转移支付补助等收入</w:t>
      </w:r>
      <w:r>
        <w:rPr>
          <w:rFonts w:hint="eastAsia" w:ascii="宋体" w:hAnsi="宋体" w:eastAsia="仿宋_GB2312" w:cs="仿宋_GB2312"/>
          <w:sz w:val="34"/>
          <w:szCs w:val="34"/>
          <w:highlight w:val="none"/>
          <w:lang w:val="en-US" w:eastAsia="zh-CN"/>
        </w:rPr>
        <w:t>366800</w:t>
      </w:r>
      <w:r>
        <w:rPr>
          <w:rFonts w:hint="eastAsia" w:ascii="宋体" w:hAnsi="宋体" w:eastAsia="仿宋_GB2312" w:cs="仿宋_GB2312"/>
          <w:sz w:val="34"/>
          <w:szCs w:val="34"/>
          <w:highlight w:val="none"/>
        </w:rPr>
        <w:t>万元，新增一般债券转贷收入</w:t>
      </w:r>
      <w:r>
        <w:rPr>
          <w:rFonts w:hint="eastAsia" w:ascii="宋体" w:hAnsi="宋体" w:eastAsia="仿宋_GB2312" w:cs="仿宋_GB2312"/>
          <w:sz w:val="34"/>
          <w:szCs w:val="34"/>
          <w:highlight w:val="none"/>
          <w:lang w:val="en-US" w:eastAsia="zh-CN"/>
        </w:rPr>
        <w:t>9000</w:t>
      </w:r>
      <w:r>
        <w:rPr>
          <w:rFonts w:hint="eastAsia" w:ascii="宋体" w:hAnsi="宋体" w:eastAsia="仿宋_GB2312" w:cs="仿宋_GB2312"/>
          <w:sz w:val="34"/>
          <w:szCs w:val="34"/>
          <w:highlight w:val="none"/>
        </w:rPr>
        <w:t>万元，</w:t>
      </w:r>
      <w:r>
        <w:rPr>
          <w:rFonts w:hint="eastAsia" w:ascii="宋体" w:hAnsi="宋体" w:eastAsia="仿宋_GB2312" w:cs="仿宋_GB2312"/>
          <w:sz w:val="34"/>
          <w:szCs w:val="34"/>
          <w:highlight w:val="none"/>
          <w:lang w:eastAsia="zh-CN"/>
        </w:rPr>
        <w:t>置换和再融资一般债券转贷收入</w:t>
      </w:r>
      <w:r>
        <w:rPr>
          <w:rFonts w:hint="eastAsia" w:ascii="宋体" w:hAnsi="宋体" w:eastAsia="仿宋_GB2312" w:cs="仿宋_GB2312"/>
          <w:sz w:val="34"/>
          <w:szCs w:val="34"/>
          <w:highlight w:val="none"/>
          <w:lang w:val="en-US" w:eastAsia="zh-CN"/>
        </w:rPr>
        <w:t>62330万元，</w:t>
      </w:r>
      <w:r>
        <w:rPr>
          <w:rFonts w:hint="eastAsia" w:ascii="宋体" w:hAnsi="宋体" w:eastAsia="仿宋_GB2312" w:cs="仿宋_GB2312"/>
          <w:sz w:val="34"/>
          <w:szCs w:val="34"/>
          <w:highlight w:val="none"/>
        </w:rPr>
        <w:t>上年结余收入</w:t>
      </w:r>
      <w:r>
        <w:rPr>
          <w:rFonts w:hint="eastAsia" w:ascii="宋体" w:hAnsi="宋体" w:eastAsia="仿宋_GB2312" w:cs="仿宋_GB2312"/>
          <w:sz w:val="34"/>
          <w:szCs w:val="34"/>
          <w:highlight w:val="none"/>
          <w:lang w:val="en-US" w:eastAsia="zh-CN"/>
        </w:rPr>
        <w:t>42165</w:t>
      </w:r>
      <w:r>
        <w:rPr>
          <w:rFonts w:hint="eastAsia" w:ascii="宋体" w:hAnsi="宋体" w:eastAsia="仿宋_GB2312" w:cs="仿宋_GB2312"/>
          <w:sz w:val="34"/>
          <w:szCs w:val="34"/>
          <w:highlight w:val="none"/>
        </w:rPr>
        <w:t>万元，调入资金</w:t>
      </w:r>
      <w:r>
        <w:rPr>
          <w:rFonts w:hint="eastAsia" w:ascii="宋体" w:hAnsi="宋体" w:eastAsia="仿宋_GB2312" w:cs="仿宋_GB2312"/>
          <w:sz w:val="34"/>
          <w:szCs w:val="34"/>
          <w:highlight w:val="none"/>
          <w:lang w:val="en-US" w:eastAsia="zh-CN"/>
        </w:rPr>
        <w:t>348095</w:t>
      </w:r>
      <w:r>
        <w:rPr>
          <w:rFonts w:hint="eastAsia" w:ascii="宋体" w:hAnsi="宋体" w:eastAsia="仿宋_GB2312" w:cs="仿宋_GB2312"/>
          <w:sz w:val="34"/>
          <w:szCs w:val="34"/>
          <w:highlight w:val="none"/>
        </w:rPr>
        <w:t>万元</w:t>
      </w:r>
      <w:r>
        <w:rPr>
          <w:rFonts w:hint="eastAsia" w:ascii="宋体" w:hAnsi="宋体" w:eastAsia="仿宋_GB2312" w:cs="仿宋_GB2312"/>
          <w:sz w:val="34"/>
          <w:szCs w:val="34"/>
          <w:highlight w:val="none"/>
          <w:lang w:eastAsia="zh-CN"/>
        </w:rPr>
        <w:t>，上解支出</w:t>
      </w:r>
      <w:r>
        <w:rPr>
          <w:rFonts w:hint="eastAsia" w:ascii="宋体" w:hAnsi="宋体" w:eastAsia="仿宋_GB2312" w:cs="仿宋_GB2312"/>
          <w:sz w:val="34"/>
          <w:szCs w:val="34"/>
          <w:highlight w:val="none"/>
          <w:lang w:val="en-US" w:eastAsia="zh-CN"/>
        </w:rPr>
        <w:t>188080万元</w:t>
      </w:r>
      <w:r>
        <w:rPr>
          <w:rFonts w:hint="eastAsia" w:ascii="宋体" w:hAnsi="宋体" w:eastAsia="仿宋_GB2312" w:cs="仿宋_GB2312"/>
          <w:sz w:val="34"/>
          <w:szCs w:val="34"/>
          <w:highlight w:val="none"/>
        </w:rPr>
        <w:t>。一般公共预算支出</w:t>
      </w:r>
      <w:r>
        <w:rPr>
          <w:rFonts w:hint="eastAsia" w:ascii="宋体" w:hAnsi="宋体" w:eastAsia="仿宋_GB2312" w:cs="仿宋_GB2312"/>
          <w:sz w:val="34"/>
          <w:szCs w:val="34"/>
          <w:highlight w:val="none"/>
          <w:lang w:val="en-US" w:eastAsia="zh-CN"/>
        </w:rPr>
        <w:t>880000</w:t>
      </w:r>
      <w:r>
        <w:rPr>
          <w:rFonts w:hint="eastAsia" w:ascii="宋体" w:hAnsi="宋体" w:eastAsia="仿宋_GB2312" w:cs="仿宋_GB2312"/>
          <w:sz w:val="34"/>
          <w:szCs w:val="34"/>
          <w:highlight w:val="none"/>
        </w:rPr>
        <w:t>万元，</w:t>
      </w:r>
      <w:r>
        <w:rPr>
          <w:rFonts w:hint="eastAsia" w:ascii="宋体" w:hAnsi="宋体" w:eastAsia="仿宋_GB2312" w:cs="仿宋_GB2312"/>
          <w:sz w:val="34"/>
          <w:szCs w:val="34"/>
          <w:highlight w:val="none"/>
          <w:lang w:eastAsia="zh-CN"/>
        </w:rPr>
        <w:t>置换和再融资一般债券安排的还本支出</w:t>
      </w:r>
      <w:r>
        <w:rPr>
          <w:rFonts w:hint="eastAsia" w:ascii="宋体" w:hAnsi="宋体" w:eastAsia="仿宋_GB2312" w:cs="仿宋_GB2312"/>
          <w:sz w:val="34"/>
          <w:szCs w:val="34"/>
          <w:highlight w:val="none"/>
          <w:lang w:val="en-US" w:eastAsia="zh-CN"/>
        </w:rPr>
        <w:t>62330万元，</w:t>
      </w:r>
      <w:r>
        <w:rPr>
          <w:rFonts w:hint="eastAsia" w:ascii="宋体" w:hAnsi="宋体" w:eastAsia="仿宋_GB2312" w:cs="仿宋_GB2312"/>
          <w:sz w:val="34"/>
          <w:szCs w:val="34"/>
          <w:highlight w:val="none"/>
        </w:rPr>
        <w:t>财力与支出相抵，一般公共预算结余</w:t>
      </w:r>
      <w:r>
        <w:rPr>
          <w:rFonts w:hint="eastAsia" w:ascii="宋体" w:hAnsi="宋体" w:eastAsia="仿宋_GB2312" w:cs="仿宋_GB2312"/>
          <w:sz w:val="34"/>
          <w:szCs w:val="34"/>
          <w:highlight w:val="none"/>
          <w:lang w:val="en-US" w:eastAsia="zh-CN"/>
        </w:rPr>
        <w:t>50000</w:t>
      </w:r>
      <w:r>
        <w:rPr>
          <w:rFonts w:hint="eastAsia" w:ascii="宋体" w:hAnsi="宋体" w:eastAsia="仿宋_GB2312" w:cs="仿宋_GB2312"/>
          <w:sz w:val="34"/>
          <w:szCs w:val="34"/>
          <w:highlight w:val="none"/>
        </w:rPr>
        <w:t>万元，为项目结转资金和街镇结余。</w:t>
      </w:r>
    </w:p>
    <w:p>
      <w:pPr>
        <w:adjustRightInd w:val="0"/>
        <w:snapToGrid w:val="0"/>
        <w:spacing w:line="560" w:lineRule="exact"/>
        <w:ind w:firstLine="680" w:firstLineChars="200"/>
        <w:rPr>
          <w:rFonts w:hint="eastAsia" w:ascii="宋体" w:hAnsi="宋体" w:eastAsia="楷体_GB2312" w:cs="方正仿宋简体"/>
          <w:bCs/>
          <w:sz w:val="34"/>
          <w:szCs w:val="34"/>
          <w:highlight w:val="none"/>
        </w:rPr>
      </w:pPr>
      <w:r>
        <w:rPr>
          <w:rFonts w:hint="eastAsia" w:ascii="宋体" w:hAnsi="宋体" w:eastAsia="楷体_GB2312" w:cs="方正仿宋简体"/>
          <w:bCs/>
          <w:sz w:val="34"/>
          <w:szCs w:val="34"/>
          <w:highlight w:val="none"/>
        </w:rPr>
        <w:t>（二）政府性基金预算</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1、收入</w:t>
      </w:r>
      <w:r>
        <w:rPr>
          <w:rFonts w:hint="eastAsia" w:ascii="宋体" w:hAnsi="宋体" w:eastAsia="仿宋_GB2312" w:cs="仿宋_GB2312"/>
          <w:sz w:val="34"/>
          <w:szCs w:val="34"/>
          <w:highlight w:val="none"/>
          <w:lang w:eastAsia="zh-CN"/>
        </w:rPr>
        <w:t>预计</w:t>
      </w:r>
      <w:r>
        <w:rPr>
          <w:rFonts w:hint="eastAsia" w:ascii="宋体" w:hAnsi="宋体" w:eastAsia="仿宋_GB2312" w:cs="仿宋_GB2312"/>
          <w:sz w:val="34"/>
          <w:szCs w:val="34"/>
          <w:highlight w:val="none"/>
        </w:rPr>
        <w:t>完成情况</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政府性基金预算收入</w:t>
      </w:r>
      <w:r>
        <w:rPr>
          <w:rFonts w:hint="eastAsia" w:ascii="宋体" w:hAnsi="宋体" w:eastAsia="仿宋_GB2312" w:cs="仿宋_GB2312"/>
          <w:sz w:val="34"/>
          <w:szCs w:val="34"/>
          <w:highlight w:val="none"/>
          <w:lang w:val="en-US" w:eastAsia="zh-CN"/>
        </w:rPr>
        <w:t>356000</w:t>
      </w:r>
      <w:r>
        <w:rPr>
          <w:rFonts w:hint="eastAsia" w:ascii="宋体" w:hAnsi="宋体" w:eastAsia="仿宋_GB2312" w:cs="仿宋_GB2312"/>
          <w:sz w:val="34"/>
          <w:szCs w:val="34"/>
          <w:highlight w:val="none"/>
        </w:rPr>
        <w:t>万元，完成调整预算</w:t>
      </w:r>
      <w:r>
        <w:rPr>
          <w:rFonts w:hint="eastAsia" w:ascii="宋体" w:hAnsi="宋体" w:eastAsia="仿宋_GB2312" w:cs="仿宋_GB2312"/>
          <w:sz w:val="34"/>
          <w:szCs w:val="34"/>
          <w:highlight w:val="none"/>
          <w:lang w:val="en-US" w:eastAsia="zh-CN"/>
        </w:rPr>
        <w:t>100</w:t>
      </w:r>
      <w:r>
        <w:rPr>
          <w:rFonts w:hint="eastAsia" w:ascii="宋体" w:hAnsi="宋体" w:eastAsia="仿宋_GB2312" w:cs="仿宋_GB2312"/>
          <w:sz w:val="34"/>
          <w:szCs w:val="34"/>
          <w:highlight w:val="none"/>
        </w:rPr>
        <w:t>%，</w:t>
      </w:r>
      <w:r>
        <w:rPr>
          <w:rFonts w:hint="eastAsia" w:ascii="宋体" w:hAnsi="宋体" w:eastAsia="仿宋_GB2312" w:cs="仿宋_GB2312"/>
          <w:sz w:val="34"/>
          <w:szCs w:val="34"/>
          <w:highlight w:val="none"/>
          <w:lang w:eastAsia="zh-CN"/>
        </w:rPr>
        <w:t>增长</w:t>
      </w:r>
      <w:r>
        <w:rPr>
          <w:rFonts w:hint="eastAsia" w:ascii="宋体" w:hAnsi="宋体" w:eastAsia="仿宋_GB2312" w:cs="仿宋_GB2312"/>
          <w:sz w:val="34"/>
          <w:szCs w:val="34"/>
          <w:highlight w:val="none"/>
          <w:lang w:val="en-US" w:eastAsia="zh-CN"/>
        </w:rPr>
        <w:t>20.2</w:t>
      </w:r>
      <w:r>
        <w:rPr>
          <w:rFonts w:hint="eastAsia" w:ascii="宋体" w:hAnsi="宋体" w:eastAsia="仿宋_GB2312" w:cs="仿宋_GB2312"/>
          <w:sz w:val="34"/>
          <w:szCs w:val="34"/>
          <w:highlight w:val="none"/>
        </w:rPr>
        <w:t>%。</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2、支出</w:t>
      </w:r>
      <w:r>
        <w:rPr>
          <w:rFonts w:hint="eastAsia" w:ascii="宋体" w:hAnsi="宋体" w:eastAsia="仿宋_GB2312" w:cs="仿宋_GB2312"/>
          <w:sz w:val="34"/>
          <w:szCs w:val="34"/>
          <w:highlight w:val="none"/>
          <w:lang w:eastAsia="zh-CN"/>
        </w:rPr>
        <w:t>预计</w:t>
      </w:r>
      <w:r>
        <w:rPr>
          <w:rFonts w:hint="eastAsia" w:ascii="宋体" w:hAnsi="宋体" w:eastAsia="仿宋_GB2312" w:cs="仿宋_GB2312"/>
          <w:sz w:val="34"/>
          <w:szCs w:val="34"/>
          <w:highlight w:val="none"/>
        </w:rPr>
        <w:t>完成情况</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政府性基金预算支出</w:t>
      </w:r>
      <w:r>
        <w:rPr>
          <w:rFonts w:hint="eastAsia" w:ascii="宋体" w:hAnsi="宋体" w:eastAsia="仿宋_GB2312" w:cs="仿宋_GB2312"/>
          <w:sz w:val="34"/>
          <w:szCs w:val="34"/>
          <w:highlight w:val="none"/>
          <w:lang w:val="en-US" w:eastAsia="zh-CN"/>
        </w:rPr>
        <w:t>635000</w:t>
      </w:r>
      <w:r>
        <w:rPr>
          <w:rFonts w:hint="eastAsia" w:ascii="宋体" w:hAnsi="宋体" w:eastAsia="仿宋_GB2312" w:cs="仿宋_GB2312"/>
          <w:sz w:val="34"/>
          <w:szCs w:val="34"/>
          <w:highlight w:val="none"/>
        </w:rPr>
        <w:t>万元，完成调整预算</w:t>
      </w:r>
      <w:r>
        <w:rPr>
          <w:rFonts w:hint="eastAsia" w:ascii="宋体" w:hAnsi="宋体" w:eastAsia="仿宋_GB2312" w:cs="仿宋_GB2312"/>
          <w:sz w:val="34"/>
          <w:szCs w:val="34"/>
          <w:highlight w:val="none"/>
          <w:lang w:val="en-US" w:eastAsia="zh-CN"/>
        </w:rPr>
        <w:t>97.7</w:t>
      </w:r>
      <w:r>
        <w:rPr>
          <w:rFonts w:hint="eastAsia" w:ascii="宋体" w:hAnsi="宋体" w:eastAsia="仿宋_GB2312" w:cs="仿宋_GB2312"/>
          <w:sz w:val="34"/>
          <w:szCs w:val="34"/>
          <w:highlight w:val="none"/>
        </w:rPr>
        <w:t>%，下降</w:t>
      </w:r>
      <w:r>
        <w:rPr>
          <w:rFonts w:hint="eastAsia" w:ascii="宋体" w:hAnsi="宋体" w:eastAsia="仿宋_GB2312" w:cs="仿宋_GB2312"/>
          <w:sz w:val="34"/>
          <w:szCs w:val="34"/>
          <w:highlight w:val="none"/>
          <w:lang w:val="en-US" w:eastAsia="zh-CN"/>
        </w:rPr>
        <w:t>32.7</w:t>
      </w:r>
      <w:r>
        <w:rPr>
          <w:rFonts w:hint="eastAsia" w:ascii="宋体" w:hAnsi="宋体" w:eastAsia="仿宋_GB2312" w:cs="仿宋_GB2312"/>
          <w:sz w:val="34"/>
          <w:szCs w:val="34"/>
          <w:highlight w:val="none"/>
        </w:rPr>
        <w:t>%。</w:t>
      </w:r>
    </w:p>
    <w:p>
      <w:pPr>
        <w:adjustRightInd w:val="0"/>
        <w:snapToGrid w:val="0"/>
        <w:spacing w:line="560" w:lineRule="exact"/>
        <w:ind w:firstLine="680" w:firstLineChars="200"/>
        <w:rPr>
          <w:rFonts w:hint="eastAsia" w:ascii="宋体" w:hAnsi="宋体" w:eastAsia="仿宋_GB2312" w:cs="仿宋_GB2312"/>
          <w:sz w:val="34"/>
          <w:szCs w:val="34"/>
          <w:highlight w:val="none"/>
          <w:lang w:eastAsia="zh-CN"/>
        </w:rPr>
      </w:pPr>
      <w:r>
        <w:rPr>
          <w:rFonts w:hint="eastAsia" w:ascii="宋体" w:hAnsi="宋体" w:eastAsia="仿宋_GB2312" w:cs="仿宋_GB2312"/>
          <w:sz w:val="34"/>
          <w:szCs w:val="34"/>
          <w:highlight w:val="none"/>
        </w:rPr>
        <w:t>3、全年预算平衡情况</w:t>
      </w:r>
      <w:r>
        <w:rPr>
          <w:rFonts w:hint="eastAsia" w:ascii="宋体" w:hAnsi="宋体" w:eastAsia="仿宋_GB2312" w:cs="仿宋_GB2312"/>
          <w:sz w:val="34"/>
          <w:szCs w:val="34"/>
          <w:highlight w:val="none"/>
          <w:lang w:eastAsia="zh-CN"/>
        </w:rPr>
        <w:t>预计</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政府性基金财力</w:t>
      </w:r>
      <w:r>
        <w:rPr>
          <w:rFonts w:hint="eastAsia" w:ascii="宋体" w:hAnsi="宋体" w:eastAsia="仿宋_GB2312" w:cs="仿宋_GB2312"/>
          <w:sz w:val="34"/>
          <w:szCs w:val="34"/>
          <w:highlight w:val="none"/>
          <w:lang w:val="en-US" w:eastAsia="zh-CN"/>
        </w:rPr>
        <w:t>1657698</w:t>
      </w:r>
      <w:r>
        <w:rPr>
          <w:rFonts w:hint="eastAsia" w:ascii="宋体" w:hAnsi="宋体" w:eastAsia="仿宋_GB2312" w:cs="仿宋_GB2312"/>
          <w:sz w:val="34"/>
          <w:szCs w:val="34"/>
          <w:highlight w:val="none"/>
        </w:rPr>
        <w:t>万元，包括政府性基金预算收入</w:t>
      </w:r>
      <w:r>
        <w:rPr>
          <w:rFonts w:hint="eastAsia" w:ascii="宋体" w:hAnsi="宋体" w:eastAsia="仿宋_GB2312" w:cs="仿宋_GB2312"/>
          <w:sz w:val="34"/>
          <w:szCs w:val="34"/>
          <w:highlight w:val="none"/>
          <w:lang w:val="en-US" w:eastAsia="zh-CN"/>
        </w:rPr>
        <w:t>356000</w:t>
      </w:r>
      <w:r>
        <w:rPr>
          <w:rFonts w:hint="eastAsia" w:ascii="宋体" w:hAnsi="宋体" w:eastAsia="仿宋_GB2312" w:cs="仿宋_GB2312"/>
          <w:sz w:val="34"/>
          <w:szCs w:val="34"/>
          <w:highlight w:val="none"/>
        </w:rPr>
        <w:t>万元，市转移支付补助收入</w:t>
      </w:r>
      <w:r>
        <w:rPr>
          <w:rFonts w:hint="eastAsia" w:ascii="宋体" w:hAnsi="宋体" w:eastAsia="仿宋_GB2312" w:cs="仿宋_GB2312"/>
          <w:sz w:val="34"/>
          <w:szCs w:val="34"/>
          <w:highlight w:val="none"/>
          <w:lang w:val="en-US" w:eastAsia="zh-CN"/>
        </w:rPr>
        <w:t>3703</w:t>
      </w:r>
      <w:r>
        <w:rPr>
          <w:rFonts w:hint="eastAsia" w:ascii="宋体" w:hAnsi="宋体" w:eastAsia="仿宋_GB2312" w:cs="仿宋_GB2312"/>
          <w:sz w:val="34"/>
          <w:szCs w:val="34"/>
          <w:highlight w:val="none"/>
        </w:rPr>
        <w:t>万元，新增专项债券转贷收入</w:t>
      </w:r>
      <w:r>
        <w:rPr>
          <w:rFonts w:hint="eastAsia" w:ascii="宋体" w:hAnsi="宋体" w:eastAsia="仿宋_GB2312" w:cs="仿宋_GB2312"/>
          <w:sz w:val="34"/>
          <w:szCs w:val="34"/>
          <w:highlight w:val="none"/>
          <w:lang w:val="en-US" w:eastAsia="zh-CN"/>
        </w:rPr>
        <w:t>1125300</w:t>
      </w:r>
      <w:r>
        <w:rPr>
          <w:rFonts w:hint="eastAsia" w:ascii="宋体" w:hAnsi="宋体" w:eastAsia="仿宋_GB2312" w:cs="仿宋_GB2312"/>
          <w:sz w:val="34"/>
          <w:szCs w:val="34"/>
          <w:highlight w:val="none"/>
        </w:rPr>
        <w:t>万元，置换和再融资专项债</w:t>
      </w:r>
      <w:r>
        <w:rPr>
          <w:rFonts w:hint="eastAsia" w:ascii="宋体" w:hAnsi="宋体" w:eastAsia="仿宋_GB2312" w:cs="仿宋_GB2312"/>
          <w:sz w:val="34"/>
          <w:szCs w:val="34"/>
          <w:highlight w:val="none"/>
          <w:lang w:eastAsia="zh-CN"/>
        </w:rPr>
        <w:t>券</w:t>
      </w:r>
      <w:r>
        <w:rPr>
          <w:rFonts w:hint="eastAsia" w:ascii="宋体" w:hAnsi="宋体" w:eastAsia="仿宋_GB2312" w:cs="仿宋_GB2312"/>
          <w:sz w:val="34"/>
          <w:szCs w:val="34"/>
          <w:highlight w:val="none"/>
        </w:rPr>
        <w:t>转贷收入</w:t>
      </w:r>
      <w:r>
        <w:rPr>
          <w:rFonts w:hint="eastAsia" w:ascii="宋体" w:hAnsi="宋体" w:eastAsia="仿宋_GB2312" w:cs="仿宋_GB2312"/>
          <w:sz w:val="34"/>
          <w:szCs w:val="34"/>
          <w:highlight w:val="none"/>
          <w:lang w:val="en-US" w:eastAsia="zh-CN"/>
        </w:rPr>
        <w:t>170650</w:t>
      </w:r>
      <w:r>
        <w:rPr>
          <w:rFonts w:hint="eastAsia" w:ascii="宋体" w:hAnsi="宋体" w:eastAsia="仿宋_GB2312" w:cs="仿宋_GB2312"/>
          <w:sz w:val="34"/>
          <w:szCs w:val="34"/>
          <w:highlight w:val="none"/>
        </w:rPr>
        <w:t>万元，上年结余收入</w:t>
      </w:r>
      <w:r>
        <w:rPr>
          <w:rFonts w:hint="eastAsia" w:ascii="宋体" w:hAnsi="宋体" w:eastAsia="仿宋_GB2312" w:cs="仿宋_GB2312"/>
          <w:sz w:val="34"/>
          <w:szCs w:val="34"/>
          <w:highlight w:val="none"/>
          <w:lang w:val="en-US" w:eastAsia="zh-CN"/>
        </w:rPr>
        <w:t>2045</w:t>
      </w:r>
      <w:r>
        <w:rPr>
          <w:rFonts w:hint="eastAsia" w:ascii="宋体" w:hAnsi="宋体" w:eastAsia="仿宋_GB2312" w:cs="仿宋_GB2312"/>
          <w:sz w:val="34"/>
          <w:szCs w:val="34"/>
          <w:highlight w:val="none"/>
        </w:rPr>
        <w:t>万元。政府性基金预算支出</w:t>
      </w:r>
      <w:r>
        <w:rPr>
          <w:rFonts w:hint="eastAsia" w:ascii="宋体" w:hAnsi="宋体" w:eastAsia="仿宋_GB2312" w:cs="仿宋_GB2312"/>
          <w:sz w:val="34"/>
          <w:szCs w:val="34"/>
          <w:highlight w:val="none"/>
          <w:lang w:val="en-US" w:eastAsia="zh-CN"/>
        </w:rPr>
        <w:t>635000</w:t>
      </w:r>
      <w:r>
        <w:rPr>
          <w:rFonts w:hint="eastAsia" w:ascii="宋体" w:hAnsi="宋体" w:eastAsia="仿宋_GB2312" w:cs="仿宋_GB2312"/>
          <w:sz w:val="34"/>
          <w:szCs w:val="34"/>
          <w:highlight w:val="none"/>
        </w:rPr>
        <w:t>万元，置换和再融资专项债</w:t>
      </w:r>
      <w:r>
        <w:rPr>
          <w:rFonts w:hint="eastAsia" w:ascii="宋体" w:hAnsi="宋体" w:eastAsia="仿宋_GB2312" w:cs="仿宋_GB2312"/>
          <w:sz w:val="34"/>
          <w:szCs w:val="34"/>
          <w:highlight w:val="none"/>
          <w:lang w:eastAsia="zh-CN"/>
        </w:rPr>
        <w:t>券安排的</w:t>
      </w:r>
      <w:r>
        <w:rPr>
          <w:rFonts w:hint="eastAsia" w:ascii="宋体" w:hAnsi="宋体" w:eastAsia="仿宋_GB2312" w:cs="仿宋_GB2312"/>
          <w:sz w:val="34"/>
          <w:szCs w:val="34"/>
          <w:highlight w:val="none"/>
        </w:rPr>
        <w:t>还本支出</w:t>
      </w:r>
      <w:r>
        <w:rPr>
          <w:rFonts w:hint="eastAsia" w:ascii="宋体" w:hAnsi="宋体" w:eastAsia="仿宋_GB2312" w:cs="仿宋_GB2312"/>
          <w:sz w:val="34"/>
          <w:szCs w:val="34"/>
          <w:highlight w:val="none"/>
          <w:lang w:val="en-US" w:eastAsia="zh-CN"/>
        </w:rPr>
        <w:t>170650</w:t>
      </w:r>
      <w:r>
        <w:rPr>
          <w:rFonts w:hint="eastAsia" w:ascii="宋体" w:hAnsi="宋体" w:eastAsia="仿宋_GB2312" w:cs="仿宋_GB2312"/>
          <w:sz w:val="34"/>
          <w:szCs w:val="34"/>
          <w:highlight w:val="none"/>
        </w:rPr>
        <w:t>万元，调出资金</w:t>
      </w:r>
      <w:r>
        <w:rPr>
          <w:rFonts w:hint="eastAsia" w:ascii="宋体" w:hAnsi="宋体" w:eastAsia="仿宋_GB2312" w:cs="仿宋_GB2312"/>
          <w:sz w:val="34"/>
          <w:szCs w:val="34"/>
          <w:highlight w:val="none"/>
          <w:lang w:val="en-US" w:eastAsia="zh-CN"/>
        </w:rPr>
        <w:t>300000</w:t>
      </w:r>
      <w:r>
        <w:rPr>
          <w:rFonts w:hint="eastAsia" w:ascii="宋体" w:hAnsi="宋体" w:eastAsia="仿宋_GB2312" w:cs="仿宋_GB2312"/>
          <w:sz w:val="34"/>
          <w:szCs w:val="34"/>
          <w:highlight w:val="none"/>
        </w:rPr>
        <w:t>万元，财力与支出相抵，专项结转</w:t>
      </w:r>
      <w:r>
        <w:rPr>
          <w:rFonts w:hint="eastAsia" w:ascii="宋体" w:hAnsi="宋体" w:eastAsia="仿宋_GB2312" w:cs="仿宋_GB2312"/>
          <w:sz w:val="34"/>
          <w:szCs w:val="34"/>
          <w:highlight w:val="none"/>
          <w:lang w:val="en-US" w:eastAsia="zh-CN"/>
        </w:rPr>
        <w:t>552048</w:t>
      </w:r>
      <w:r>
        <w:rPr>
          <w:rFonts w:hint="eastAsia" w:ascii="宋体" w:hAnsi="宋体" w:eastAsia="仿宋_GB2312" w:cs="仿宋_GB2312"/>
          <w:sz w:val="34"/>
          <w:szCs w:val="34"/>
          <w:highlight w:val="none"/>
        </w:rPr>
        <w:t>万元。</w:t>
      </w:r>
    </w:p>
    <w:p>
      <w:pPr>
        <w:adjustRightInd w:val="0"/>
        <w:snapToGrid w:val="0"/>
        <w:spacing w:line="560" w:lineRule="exact"/>
        <w:ind w:firstLine="680" w:firstLineChars="200"/>
        <w:rPr>
          <w:rFonts w:hint="eastAsia" w:ascii="宋体" w:hAnsi="宋体" w:eastAsia="楷体_GB2312" w:cs="方正仿宋简体"/>
          <w:bCs/>
          <w:sz w:val="34"/>
          <w:szCs w:val="34"/>
          <w:highlight w:val="none"/>
        </w:rPr>
      </w:pPr>
      <w:r>
        <w:rPr>
          <w:rFonts w:hint="eastAsia" w:ascii="宋体" w:hAnsi="宋体" w:eastAsia="楷体_GB2312" w:cs="方正仿宋简体"/>
          <w:bCs/>
          <w:sz w:val="34"/>
          <w:szCs w:val="34"/>
          <w:highlight w:val="none"/>
        </w:rPr>
        <w:t>（三）国有资本经营预算</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1、收入</w:t>
      </w:r>
      <w:r>
        <w:rPr>
          <w:rFonts w:hint="eastAsia" w:ascii="宋体" w:hAnsi="宋体" w:eastAsia="仿宋_GB2312" w:cs="仿宋_GB2312"/>
          <w:sz w:val="34"/>
          <w:szCs w:val="34"/>
          <w:highlight w:val="none"/>
          <w:lang w:eastAsia="zh-CN"/>
        </w:rPr>
        <w:t>预计</w:t>
      </w:r>
      <w:r>
        <w:rPr>
          <w:rFonts w:hint="eastAsia" w:ascii="宋体" w:hAnsi="宋体" w:eastAsia="仿宋_GB2312" w:cs="仿宋_GB2312"/>
          <w:sz w:val="34"/>
          <w:szCs w:val="34"/>
          <w:highlight w:val="none"/>
        </w:rPr>
        <w:t>完成情况</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国有资本经营预算收入</w:t>
      </w:r>
      <w:r>
        <w:rPr>
          <w:rFonts w:hint="eastAsia" w:ascii="宋体" w:hAnsi="宋体" w:eastAsia="仿宋_GB2312" w:cs="仿宋_GB2312"/>
          <w:sz w:val="34"/>
          <w:szCs w:val="34"/>
          <w:highlight w:val="none"/>
          <w:lang w:val="en-US" w:eastAsia="zh-CN"/>
        </w:rPr>
        <w:t>1515</w:t>
      </w:r>
      <w:r>
        <w:rPr>
          <w:rFonts w:hint="eastAsia" w:ascii="宋体" w:hAnsi="宋体" w:eastAsia="仿宋_GB2312" w:cs="仿宋_GB2312"/>
          <w:sz w:val="34"/>
          <w:szCs w:val="34"/>
          <w:highlight w:val="none"/>
        </w:rPr>
        <w:t>万元，完成调整预算</w:t>
      </w:r>
      <w:r>
        <w:rPr>
          <w:rFonts w:hint="eastAsia" w:ascii="宋体" w:hAnsi="宋体" w:eastAsia="仿宋_GB2312" w:cs="仿宋_GB2312"/>
          <w:sz w:val="34"/>
          <w:szCs w:val="34"/>
          <w:highlight w:val="none"/>
          <w:lang w:val="en-US" w:eastAsia="zh-CN"/>
        </w:rPr>
        <w:t>100</w:t>
      </w:r>
      <w:r>
        <w:rPr>
          <w:rFonts w:hint="eastAsia" w:ascii="宋体" w:hAnsi="宋体" w:eastAsia="仿宋_GB2312" w:cs="仿宋_GB2312"/>
          <w:sz w:val="34"/>
          <w:szCs w:val="34"/>
          <w:highlight w:val="none"/>
        </w:rPr>
        <w:t>%，下降</w:t>
      </w:r>
      <w:r>
        <w:rPr>
          <w:rFonts w:hint="eastAsia" w:ascii="宋体" w:hAnsi="宋体" w:eastAsia="仿宋_GB2312" w:cs="仿宋_GB2312"/>
          <w:sz w:val="34"/>
          <w:szCs w:val="34"/>
          <w:highlight w:val="none"/>
          <w:lang w:val="en-US" w:eastAsia="zh-CN"/>
        </w:rPr>
        <w:t>54.7</w:t>
      </w:r>
      <w:r>
        <w:rPr>
          <w:rFonts w:hint="eastAsia" w:ascii="宋体" w:hAnsi="宋体" w:eastAsia="仿宋_GB2312" w:cs="仿宋_GB2312"/>
          <w:sz w:val="34"/>
          <w:szCs w:val="34"/>
          <w:highlight w:val="none"/>
        </w:rPr>
        <w:t>%。</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2、支出</w:t>
      </w:r>
      <w:r>
        <w:rPr>
          <w:rFonts w:hint="eastAsia" w:ascii="宋体" w:hAnsi="宋体" w:eastAsia="仿宋_GB2312" w:cs="仿宋_GB2312"/>
          <w:sz w:val="34"/>
          <w:szCs w:val="34"/>
          <w:highlight w:val="none"/>
          <w:lang w:eastAsia="zh-CN"/>
        </w:rPr>
        <w:t>预计</w:t>
      </w:r>
      <w:r>
        <w:rPr>
          <w:rFonts w:hint="eastAsia" w:ascii="宋体" w:hAnsi="宋体" w:eastAsia="仿宋_GB2312" w:cs="仿宋_GB2312"/>
          <w:sz w:val="34"/>
          <w:szCs w:val="34"/>
          <w:highlight w:val="none"/>
        </w:rPr>
        <w:t>完成情况</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国有资本经营预算支出</w:t>
      </w:r>
      <w:r>
        <w:rPr>
          <w:rFonts w:hint="eastAsia" w:ascii="宋体" w:hAnsi="宋体" w:eastAsia="仿宋_GB2312" w:cs="仿宋_GB2312"/>
          <w:sz w:val="34"/>
          <w:szCs w:val="34"/>
          <w:highlight w:val="none"/>
          <w:lang w:val="en-US" w:eastAsia="zh-CN"/>
        </w:rPr>
        <w:t>50</w:t>
      </w:r>
      <w:r>
        <w:rPr>
          <w:rFonts w:hint="eastAsia" w:ascii="宋体" w:hAnsi="宋体" w:eastAsia="仿宋_GB2312" w:cs="仿宋_GB2312"/>
          <w:sz w:val="34"/>
          <w:szCs w:val="34"/>
          <w:highlight w:val="none"/>
        </w:rPr>
        <w:t>万元，完成调整预算</w:t>
      </w:r>
      <w:r>
        <w:rPr>
          <w:rFonts w:hint="eastAsia" w:ascii="宋体" w:hAnsi="宋体" w:eastAsia="仿宋_GB2312" w:cs="仿宋_GB2312"/>
          <w:sz w:val="34"/>
          <w:szCs w:val="34"/>
          <w:highlight w:val="none"/>
          <w:lang w:val="en-US" w:eastAsia="zh-CN"/>
        </w:rPr>
        <w:t>100</w:t>
      </w:r>
      <w:r>
        <w:rPr>
          <w:rFonts w:hint="eastAsia" w:ascii="宋体" w:hAnsi="宋体" w:eastAsia="仿宋_GB2312" w:cs="仿宋_GB2312"/>
          <w:sz w:val="34"/>
          <w:szCs w:val="34"/>
          <w:highlight w:val="none"/>
        </w:rPr>
        <w:t>%，下降</w:t>
      </w:r>
      <w:r>
        <w:rPr>
          <w:rFonts w:hint="eastAsia" w:ascii="宋体" w:hAnsi="宋体" w:eastAsia="仿宋_GB2312" w:cs="仿宋_GB2312"/>
          <w:sz w:val="34"/>
          <w:szCs w:val="34"/>
          <w:highlight w:val="none"/>
          <w:lang w:val="en-US" w:eastAsia="zh-CN"/>
        </w:rPr>
        <w:t>84</w:t>
      </w:r>
      <w:r>
        <w:rPr>
          <w:rFonts w:hint="eastAsia" w:ascii="宋体" w:hAnsi="宋体" w:eastAsia="仿宋_GB2312" w:cs="仿宋_GB2312"/>
          <w:sz w:val="34"/>
          <w:szCs w:val="34"/>
          <w:highlight w:val="none"/>
        </w:rPr>
        <w:t>%。</w:t>
      </w:r>
    </w:p>
    <w:p>
      <w:pPr>
        <w:adjustRightInd w:val="0"/>
        <w:snapToGrid w:val="0"/>
        <w:spacing w:line="560" w:lineRule="exact"/>
        <w:ind w:firstLine="680" w:firstLineChars="200"/>
        <w:rPr>
          <w:rFonts w:hint="eastAsia" w:ascii="宋体" w:hAnsi="宋体" w:eastAsia="仿宋_GB2312" w:cs="仿宋_GB2312"/>
          <w:sz w:val="34"/>
          <w:szCs w:val="34"/>
          <w:highlight w:val="none"/>
          <w:lang w:eastAsia="zh-CN"/>
        </w:rPr>
      </w:pPr>
      <w:r>
        <w:rPr>
          <w:rFonts w:hint="eastAsia" w:ascii="宋体" w:hAnsi="宋体" w:eastAsia="仿宋_GB2312" w:cs="仿宋_GB2312"/>
          <w:sz w:val="34"/>
          <w:szCs w:val="34"/>
          <w:highlight w:val="none"/>
        </w:rPr>
        <w:t>3、全年预算平衡情况</w:t>
      </w:r>
      <w:r>
        <w:rPr>
          <w:rFonts w:hint="eastAsia" w:ascii="宋体" w:hAnsi="宋体" w:eastAsia="仿宋_GB2312" w:cs="仿宋_GB2312"/>
          <w:sz w:val="34"/>
          <w:szCs w:val="34"/>
          <w:highlight w:val="none"/>
          <w:lang w:eastAsia="zh-CN"/>
        </w:rPr>
        <w:t>预计</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国有资本经营预算财力</w:t>
      </w:r>
      <w:r>
        <w:rPr>
          <w:rFonts w:hint="eastAsia" w:ascii="宋体" w:hAnsi="宋体" w:eastAsia="仿宋_GB2312" w:cs="仿宋_GB2312"/>
          <w:sz w:val="34"/>
          <w:szCs w:val="34"/>
          <w:highlight w:val="none"/>
          <w:lang w:val="en-US" w:eastAsia="zh-CN"/>
        </w:rPr>
        <w:t>1539</w:t>
      </w:r>
      <w:r>
        <w:rPr>
          <w:rFonts w:hint="eastAsia" w:ascii="宋体" w:hAnsi="宋体" w:eastAsia="仿宋_GB2312" w:cs="仿宋_GB2312"/>
          <w:sz w:val="34"/>
          <w:szCs w:val="34"/>
          <w:highlight w:val="none"/>
        </w:rPr>
        <w:t>万元，包括国有资本经营预算收入</w:t>
      </w:r>
      <w:r>
        <w:rPr>
          <w:rFonts w:hint="eastAsia" w:ascii="宋体" w:hAnsi="宋体" w:eastAsia="仿宋_GB2312" w:cs="仿宋_GB2312"/>
          <w:sz w:val="34"/>
          <w:szCs w:val="34"/>
          <w:highlight w:val="none"/>
          <w:lang w:val="en-US" w:eastAsia="zh-CN"/>
        </w:rPr>
        <w:t>1515</w:t>
      </w:r>
      <w:r>
        <w:rPr>
          <w:rFonts w:hint="eastAsia" w:ascii="宋体" w:hAnsi="宋体" w:eastAsia="仿宋_GB2312" w:cs="仿宋_GB2312"/>
          <w:sz w:val="34"/>
          <w:szCs w:val="34"/>
          <w:highlight w:val="none"/>
        </w:rPr>
        <w:t>万元，市转移支付补助收入</w:t>
      </w:r>
      <w:r>
        <w:rPr>
          <w:rFonts w:hint="eastAsia" w:ascii="宋体" w:hAnsi="宋体" w:eastAsia="仿宋_GB2312" w:cs="仿宋_GB2312"/>
          <w:sz w:val="34"/>
          <w:szCs w:val="34"/>
          <w:highlight w:val="none"/>
          <w:lang w:val="en-US" w:eastAsia="zh-CN"/>
        </w:rPr>
        <w:t>12</w:t>
      </w:r>
      <w:r>
        <w:rPr>
          <w:rFonts w:hint="eastAsia" w:ascii="宋体" w:hAnsi="宋体" w:eastAsia="仿宋_GB2312" w:cs="仿宋_GB2312"/>
          <w:sz w:val="34"/>
          <w:szCs w:val="34"/>
          <w:highlight w:val="none"/>
        </w:rPr>
        <w:t>万元</w:t>
      </w:r>
      <w:r>
        <w:rPr>
          <w:rFonts w:hint="eastAsia" w:ascii="宋体" w:hAnsi="宋体" w:eastAsia="仿宋_GB2312" w:cs="仿宋_GB2312"/>
          <w:sz w:val="34"/>
          <w:szCs w:val="34"/>
          <w:highlight w:val="none"/>
          <w:lang w:eastAsia="zh-CN"/>
        </w:rPr>
        <w:t>，上年结余</w:t>
      </w:r>
      <w:r>
        <w:rPr>
          <w:rFonts w:hint="eastAsia" w:ascii="宋体" w:hAnsi="宋体" w:eastAsia="仿宋_GB2312" w:cs="仿宋_GB2312"/>
          <w:sz w:val="34"/>
          <w:szCs w:val="34"/>
          <w:highlight w:val="none"/>
          <w:lang w:val="en-US" w:eastAsia="zh-CN"/>
        </w:rPr>
        <w:t>12万元</w:t>
      </w:r>
      <w:r>
        <w:rPr>
          <w:rFonts w:hint="eastAsia" w:ascii="宋体" w:hAnsi="宋体" w:eastAsia="仿宋_GB2312" w:cs="仿宋_GB2312"/>
          <w:sz w:val="34"/>
          <w:szCs w:val="34"/>
          <w:highlight w:val="none"/>
        </w:rPr>
        <w:t>。国有资本经营预算支出</w:t>
      </w:r>
      <w:r>
        <w:rPr>
          <w:rFonts w:hint="eastAsia" w:ascii="宋体" w:hAnsi="宋体" w:eastAsia="仿宋_GB2312" w:cs="仿宋_GB2312"/>
          <w:sz w:val="34"/>
          <w:szCs w:val="34"/>
          <w:highlight w:val="none"/>
          <w:lang w:val="en-US" w:eastAsia="zh-CN"/>
        </w:rPr>
        <w:t>50</w:t>
      </w:r>
      <w:r>
        <w:rPr>
          <w:rFonts w:hint="eastAsia" w:ascii="宋体" w:hAnsi="宋体" w:eastAsia="仿宋_GB2312" w:cs="仿宋_GB2312"/>
          <w:sz w:val="34"/>
          <w:szCs w:val="34"/>
          <w:highlight w:val="none"/>
        </w:rPr>
        <w:t>万元，调出资金</w:t>
      </w:r>
      <w:r>
        <w:rPr>
          <w:rFonts w:hint="eastAsia" w:ascii="宋体" w:hAnsi="宋体" w:eastAsia="仿宋_GB2312" w:cs="仿宋_GB2312"/>
          <w:sz w:val="34"/>
          <w:szCs w:val="34"/>
          <w:highlight w:val="none"/>
          <w:lang w:val="en-US" w:eastAsia="zh-CN"/>
        </w:rPr>
        <w:t>1489</w:t>
      </w:r>
      <w:r>
        <w:rPr>
          <w:rFonts w:hint="eastAsia" w:ascii="宋体" w:hAnsi="宋体" w:eastAsia="仿宋_GB2312" w:cs="仿宋_GB2312"/>
          <w:sz w:val="34"/>
          <w:szCs w:val="34"/>
          <w:highlight w:val="none"/>
        </w:rPr>
        <w:t>万元，财力与支出相抵，收支预算平衡。</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由于</w:t>
      </w:r>
      <w:r>
        <w:rPr>
          <w:rFonts w:hint="eastAsia" w:ascii="宋体" w:hAnsi="宋体" w:eastAsia="仿宋_GB2312" w:cs="仿宋_GB2312"/>
          <w:sz w:val="34"/>
          <w:szCs w:val="34"/>
          <w:highlight w:val="none"/>
          <w:lang w:eastAsia="zh-CN"/>
        </w:rPr>
        <w:t>年度执行尚未结束，市区两级财政未进行资金结算，以上数据均为预计数</w:t>
      </w:r>
      <w:r>
        <w:rPr>
          <w:rFonts w:hint="eastAsia" w:ascii="宋体" w:hAnsi="宋体" w:eastAsia="仿宋_GB2312" w:cs="仿宋_GB2312"/>
          <w:sz w:val="34"/>
          <w:szCs w:val="34"/>
          <w:highlight w:val="none"/>
        </w:rPr>
        <w:t>。</w:t>
      </w:r>
    </w:p>
    <w:p>
      <w:pPr>
        <w:adjustRightInd w:val="0"/>
        <w:snapToGrid w:val="0"/>
        <w:spacing w:line="560" w:lineRule="exact"/>
        <w:ind w:firstLine="680" w:firstLineChars="200"/>
        <w:rPr>
          <w:rFonts w:hint="eastAsia" w:ascii="宋体" w:hAnsi="宋体" w:eastAsia="楷体_GB2312" w:cs="方正仿宋简体"/>
          <w:bCs/>
          <w:sz w:val="34"/>
          <w:szCs w:val="34"/>
          <w:highlight w:val="none"/>
        </w:rPr>
      </w:pPr>
      <w:r>
        <w:rPr>
          <w:rFonts w:hint="eastAsia" w:ascii="宋体" w:hAnsi="宋体" w:eastAsia="楷体_GB2312" w:cs="方正仿宋简体"/>
          <w:bCs/>
          <w:sz w:val="34"/>
          <w:szCs w:val="34"/>
          <w:highlight w:val="none"/>
        </w:rPr>
        <w:t>（四）地方政府债务</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2021年我区地方政府债务限额2863100万元，其中</w:t>
      </w:r>
      <w:r>
        <w:rPr>
          <w:rFonts w:hint="eastAsia" w:ascii="宋体" w:hAnsi="宋体" w:eastAsia="仿宋_GB2312" w:cs="仿宋_GB2312"/>
          <w:sz w:val="34"/>
          <w:szCs w:val="34"/>
          <w:highlight w:val="none"/>
          <w:lang w:eastAsia="zh-CN"/>
        </w:rPr>
        <w:t>：</w:t>
      </w:r>
      <w:r>
        <w:rPr>
          <w:rFonts w:hint="eastAsia" w:ascii="宋体" w:hAnsi="宋体" w:eastAsia="仿宋_GB2312" w:cs="仿宋_GB2312"/>
          <w:sz w:val="34"/>
          <w:szCs w:val="34"/>
          <w:highlight w:val="none"/>
        </w:rPr>
        <w:t>一般债务415400万元，专项债务2447700万元</w:t>
      </w:r>
      <w:r>
        <w:rPr>
          <w:rFonts w:hint="eastAsia" w:ascii="宋体" w:hAnsi="宋体" w:eastAsia="仿宋_GB2312" w:cs="仿宋_GB2312"/>
          <w:sz w:val="34"/>
          <w:szCs w:val="34"/>
          <w:highlight w:val="none"/>
          <w:lang w:eastAsia="zh-CN"/>
        </w:rPr>
        <w:t>。当</w:t>
      </w:r>
      <w:r>
        <w:rPr>
          <w:rFonts w:hint="eastAsia" w:ascii="宋体" w:hAnsi="宋体" w:eastAsia="仿宋_GB2312" w:cs="仿宋_GB2312"/>
          <w:sz w:val="34"/>
          <w:szCs w:val="34"/>
          <w:highlight w:val="none"/>
        </w:rPr>
        <w:t>年新增政府债务限额1134300万元，</w:t>
      </w:r>
      <w:r>
        <w:rPr>
          <w:rFonts w:hint="eastAsia" w:ascii="宋体" w:hAnsi="宋体" w:eastAsia="仿宋_GB2312" w:cs="仿宋_GB2312"/>
          <w:sz w:val="34"/>
          <w:szCs w:val="34"/>
          <w:highlight w:val="none"/>
          <w:lang w:eastAsia="zh-CN"/>
        </w:rPr>
        <w:t>其中：一般债务</w:t>
      </w:r>
      <w:r>
        <w:rPr>
          <w:rFonts w:hint="eastAsia" w:ascii="宋体" w:hAnsi="宋体" w:eastAsia="仿宋_GB2312" w:cs="仿宋_GB2312"/>
          <w:sz w:val="34"/>
          <w:szCs w:val="34"/>
          <w:highlight w:val="none"/>
          <w:lang w:val="en-US" w:eastAsia="zh-CN"/>
        </w:rPr>
        <w:t>9000万元，专项债务1125300万元</w:t>
      </w:r>
      <w:r>
        <w:rPr>
          <w:rFonts w:hint="eastAsia" w:ascii="宋体" w:hAnsi="宋体" w:eastAsia="仿宋_GB2312" w:cs="仿宋_GB2312"/>
          <w:spacing w:val="-11"/>
          <w:sz w:val="34"/>
          <w:szCs w:val="34"/>
          <w:highlight w:val="none"/>
        </w:rPr>
        <w:t>。</w:t>
      </w:r>
      <w:r>
        <w:rPr>
          <w:rFonts w:hint="eastAsia" w:ascii="宋体" w:hAnsi="宋体" w:eastAsia="仿宋_GB2312" w:cs="仿宋_GB2312"/>
          <w:sz w:val="34"/>
          <w:szCs w:val="34"/>
          <w:highlight w:val="none"/>
        </w:rPr>
        <w:t>我区政府债务余额2858570万元。</w:t>
      </w:r>
    </w:p>
    <w:p>
      <w:pPr>
        <w:numPr>
          <w:ilvl w:val="0"/>
          <w:numId w:val="0"/>
        </w:numPr>
        <w:adjustRightInd w:val="0"/>
        <w:snapToGrid w:val="0"/>
        <w:spacing w:line="560" w:lineRule="exact"/>
        <w:rPr>
          <w:rFonts w:hint="eastAsia" w:ascii="宋体" w:hAnsi="宋体" w:eastAsia="楷体_GB2312" w:cs="方正仿宋简体"/>
          <w:bCs/>
          <w:sz w:val="34"/>
          <w:szCs w:val="34"/>
          <w:highlight w:val="none"/>
        </w:rPr>
      </w:pPr>
      <w:r>
        <w:rPr>
          <w:rFonts w:hint="eastAsia" w:ascii="宋体" w:hAnsi="宋体" w:eastAsia="楷体_GB2312" w:cs="方正仿宋简体"/>
          <w:bCs/>
          <w:sz w:val="34"/>
          <w:szCs w:val="34"/>
          <w:highlight w:val="none"/>
          <w:lang w:val="en-US" w:eastAsia="zh-CN"/>
        </w:rPr>
        <w:t xml:space="preserve">    </w:t>
      </w:r>
      <w:r>
        <w:rPr>
          <w:rFonts w:hint="eastAsia" w:ascii="宋体" w:hAnsi="宋体" w:eastAsia="楷体_GB2312" w:cs="方正仿宋简体"/>
          <w:bCs/>
          <w:sz w:val="34"/>
          <w:szCs w:val="34"/>
          <w:highlight w:val="none"/>
          <w:lang w:eastAsia="zh-CN"/>
        </w:rPr>
        <w:t>（五）</w:t>
      </w:r>
      <w:r>
        <w:rPr>
          <w:rFonts w:hint="eastAsia" w:ascii="宋体" w:hAnsi="宋体" w:eastAsia="楷体_GB2312" w:cs="方正仿宋简体"/>
          <w:bCs/>
          <w:sz w:val="34"/>
          <w:szCs w:val="34"/>
          <w:highlight w:val="none"/>
        </w:rPr>
        <w:t>主要工作</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lang w:eastAsia="zh-CN"/>
        </w:rPr>
        <w:t>过去的一年，</w:t>
      </w:r>
      <w:r>
        <w:rPr>
          <w:rFonts w:hint="eastAsia" w:ascii="宋体" w:hAnsi="宋体" w:eastAsia="仿宋_GB2312" w:cs="仿宋_GB2312"/>
          <w:sz w:val="34"/>
          <w:szCs w:val="34"/>
          <w:highlight w:val="none"/>
        </w:rPr>
        <w:t>财税部门围绕中心、服务大局，牢牢把握财源建设的主线、财政支出的底线、财政管理的标线，着力提升生财、聚财、理财水平，支持经济社会健康发展。</w:t>
      </w:r>
    </w:p>
    <w:p>
      <w:pPr>
        <w:numPr>
          <w:ilvl w:val="0"/>
          <w:numId w:val="0"/>
        </w:numPr>
        <w:adjustRightInd w:val="0"/>
        <w:snapToGrid w:val="0"/>
        <w:spacing w:line="560" w:lineRule="exact"/>
        <w:ind w:left="680" w:leftChars="0"/>
        <w:rPr>
          <w:rFonts w:ascii="宋体" w:hAnsi="宋体" w:eastAsia="楷体_GB2312" w:cs="方正仿宋简体"/>
          <w:bCs/>
          <w:sz w:val="34"/>
          <w:szCs w:val="34"/>
          <w:highlight w:val="none"/>
        </w:rPr>
      </w:pPr>
      <w:r>
        <w:rPr>
          <w:rFonts w:hint="eastAsia" w:ascii="宋体" w:hAnsi="宋体" w:eastAsia="楷体_GB2312" w:cs="方正仿宋简体"/>
          <w:bCs/>
          <w:sz w:val="34"/>
          <w:szCs w:val="34"/>
          <w:highlight w:val="none"/>
          <w:lang w:val="en-US" w:eastAsia="zh-CN"/>
        </w:rPr>
        <w:t>1、</w:t>
      </w:r>
      <w:r>
        <w:rPr>
          <w:rFonts w:hint="eastAsia" w:ascii="宋体" w:hAnsi="宋体" w:eastAsia="楷体_GB2312" w:cs="方正仿宋简体"/>
          <w:bCs/>
          <w:sz w:val="34"/>
          <w:szCs w:val="34"/>
          <w:highlight w:val="none"/>
          <w:lang w:eastAsia="zh-CN"/>
        </w:rPr>
        <w:t>固本强基</w:t>
      </w:r>
      <w:r>
        <w:rPr>
          <w:rFonts w:ascii="宋体" w:hAnsi="宋体" w:eastAsia="楷体_GB2312" w:cs="方正仿宋简体"/>
          <w:bCs/>
          <w:sz w:val="34"/>
          <w:szCs w:val="34"/>
          <w:highlight w:val="none"/>
        </w:rPr>
        <w:t>、</w:t>
      </w:r>
      <w:r>
        <w:rPr>
          <w:rFonts w:hint="eastAsia" w:ascii="宋体" w:hAnsi="宋体" w:eastAsia="楷体_GB2312" w:cs="方正仿宋简体"/>
          <w:bCs/>
          <w:sz w:val="34"/>
          <w:szCs w:val="34"/>
          <w:highlight w:val="none"/>
          <w:lang w:eastAsia="zh-CN"/>
        </w:rPr>
        <w:t>激发动力</w:t>
      </w:r>
      <w:r>
        <w:rPr>
          <w:rFonts w:ascii="宋体" w:hAnsi="宋体" w:eastAsia="楷体_GB2312" w:cs="方正仿宋简体"/>
          <w:bCs/>
          <w:sz w:val="34"/>
          <w:szCs w:val="34"/>
          <w:highlight w:val="none"/>
        </w:rPr>
        <w:t>，</w:t>
      </w:r>
      <w:r>
        <w:rPr>
          <w:rFonts w:hint="eastAsia" w:ascii="宋体" w:hAnsi="宋体" w:eastAsia="楷体_GB2312" w:cs="方正仿宋简体"/>
          <w:bCs/>
          <w:sz w:val="34"/>
          <w:szCs w:val="34"/>
          <w:highlight w:val="none"/>
          <w:lang w:eastAsia="zh-CN"/>
        </w:rPr>
        <w:t>力促经济持续发展</w:t>
      </w:r>
    </w:p>
    <w:p>
      <w:pPr>
        <w:adjustRightInd w:val="0"/>
        <w:snapToGrid w:val="0"/>
        <w:spacing w:line="560" w:lineRule="exact"/>
        <w:ind w:firstLine="680" w:firstLineChars="200"/>
        <w:rPr>
          <w:rFonts w:hint="eastAsia" w:ascii="宋体" w:hAnsi="宋体" w:eastAsia="仿宋_GB2312" w:cs="仿宋_GB2312"/>
          <w:sz w:val="34"/>
          <w:szCs w:val="34"/>
          <w:highlight w:val="none"/>
          <w:lang w:eastAsia="zh-CN"/>
        </w:rPr>
      </w:pPr>
      <w:r>
        <w:rPr>
          <w:rFonts w:hint="eastAsia" w:ascii="宋体" w:hAnsi="宋体" w:eastAsia="仿宋_GB2312" w:cs="仿宋_GB2312"/>
          <w:sz w:val="34"/>
          <w:szCs w:val="34"/>
          <w:highlight w:val="none"/>
          <w:lang w:eastAsia="zh-CN"/>
        </w:rPr>
        <w:t>持续优化营商环境。</w:t>
      </w:r>
      <w:r>
        <w:rPr>
          <w:rFonts w:hint="eastAsia" w:ascii="宋体" w:hAnsi="宋体" w:eastAsia="仿宋_GB2312" w:cs="仿宋_GB2312"/>
          <w:sz w:val="34"/>
          <w:szCs w:val="34"/>
          <w:highlight w:val="none"/>
          <w:lang w:val="en-US" w:eastAsia="zh-CN"/>
        </w:rPr>
        <w:t>全面</w:t>
      </w:r>
      <w:r>
        <w:rPr>
          <w:rFonts w:hint="eastAsia" w:ascii="宋体" w:hAnsi="宋体" w:eastAsia="仿宋_GB2312" w:cs="仿宋_GB2312"/>
          <w:sz w:val="34"/>
          <w:szCs w:val="34"/>
          <w:highlight w:val="none"/>
          <w:lang w:eastAsia="zh-CN"/>
        </w:rPr>
        <w:t>落实减税降费</w:t>
      </w:r>
      <w:r>
        <w:rPr>
          <w:rFonts w:hint="eastAsia" w:ascii="宋体" w:hAnsi="宋体" w:eastAsia="仿宋_GB2312" w:cs="仿宋_GB2312"/>
          <w:sz w:val="34"/>
          <w:szCs w:val="34"/>
          <w:highlight w:val="none"/>
          <w:lang w:val="en-US" w:eastAsia="zh-CN"/>
        </w:rPr>
        <w:t>政策，帮助市场主体恢复元气，增强内生动力。落实优化营商环境三年行动计划，牢固树立“突出实体经济、尊重爱护企业家”理念，提高政务服务效能，全力打造市场化、法制化、国际化一流营商环境，不断激发企业发展力和城市吸引力</w:t>
      </w:r>
      <w:r>
        <w:rPr>
          <w:rFonts w:hint="eastAsia" w:ascii="宋体" w:hAnsi="宋体" w:eastAsia="仿宋_GB2312" w:cs="仿宋_GB2312"/>
          <w:sz w:val="34"/>
          <w:szCs w:val="34"/>
          <w:highlight w:val="none"/>
          <w:lang w:eastAsia="zh-CN"/>
        </w:rPr>
        <w:t>。加大对开发</w:t>
      </w:r>
      <w:r>
        <w:rPr>
          <w:rFonts w:hint="eastAsia" w:ascii="宋体" w:hAnsi="宋体" w:eastAsia="仿宋_GB2312" w:cs="仿宋_GB2312"/>
          <w:spacing w:val="-6"/>
          <w:sz w:val="34"/>
          <w:szCs w:val="34"/>
          <w:highlight w:val="none"/>
          <w:lang w:eastAsia="zh-CN"/>
        </w:rPr>
        <w:t>区产业功能区的扶持力度，全面提升承载高端项目和人才能力。</w:t>
      </w:r>
    </w:p>
    <w:p>
      <w:pPr>
        <w:adjustRightInd w:val="0"/>
        <w:snapToGrid w:val="0"/>
        <w:spacing w:line="560" w:lineRule="exact"/>
        <w:ind w:firstLine="680" w:firstLineChars="200"/>
        <w:rPr>
          <w:rFonts w:hint="eastAsia" w:ascii="宋体" w:hAnsi="宋体" w:eastAsia="仿宋_GB2312" w:cs="仿宋_GB2312"/>
          <w:sz w:val="34"/>
          <w:szCs w:val="34"/>
          <w:highlight w:val="none"/>
          <w:lang w:eastAsia="zh-CN"/>
        </w:rPr>
      </w:pPr>
      <w:r>
        <w:rPr>
          <w:rFonts w:hint="eastAsia" w:ascii="宋体" w:hAnsi="宋体" w:eastAsia="仿宋_GB2312" w:cs="仿宋_GB2312"/>
          <w:sz w:val="34"/>
          <w:szCs w:val="34"/>
          <w:highlight w:val="none"/>
          <w:lang w:eastAsia="zh-CN"/>
        </w:rPr>
        <w:t>积极培育财源税源。坚持制造业强区,培育壮大战略性新兴产业，重点打造新能源新材料、高端装备制造、新一代信息技术产业集群，培育新的税收增长点。支持科技创新助推产业升级三年行动计划，加大科技型企业培育力度,稳步推进优质企业尽早落地、支持传统企业转型升级，着力培育新动能。强化招商引资激励机制，继续加大招商引资力度，吸引重点企业、项目落地开花，不断增强发展后劲。</w:t>
      </w:r>
    </w:p>
    <w:p>
      <w:pPr>
        <w:adjustRightInd w:val="0"/>
        <w:snapToGrid w:val="0"/>
        <w:spacing w:line="560" w:lineRule="exact"/>
        <w:ind w:firstLine="680" w:firstLineChars="200"/>
        <w:rPr>
          <w:rFonts w:hint="eastAsia" w:ascii="宋体" w:hAnsi="宋体" w:eastAsia="仿宋_GB2312" w:cs="仿宋_GB2312"/>
          <w:sz w:val="34"/>
          <w:szCs w:val="34"/>
          <w:highlight w:val="none"/>
          <w:lang w:eastAsia="zh-CN"/>
        </w:rPr>
      </w:pPr>
      <w:r>
        <w:rPr>
          <w:rFonts w:hint="eastAsia" w:ascii="宋体" w:hAnsi="宋体" w:eastAsia="仿宋_GB2312" w:cs="仿宋_GB2312"/>
          <w:sz w:val="34"/>
          <w:szCs w:val="34"/>
          <w:highlight w:val="none"/>
          <w:lang w:eastAsia="zh-CN"/>
        </w:rPr>
        <w:t>强化收入征管。受房地产调控、新冠疫情、政策性缓征及大规模结构性减税降费</w:t>
      </w:r>
      <w:r>
        <w:rPr>
          <w:rFonts w:hint="default" w:ascii="宋体" w:hAnsi="宋体" w:eastAsia="仿宋_GB2312" w:cs="仿宋_GB2312"/>
          <w:sz w:val="34"/>
          <w:szCs w:val="34"/>
          <w:highlight w:val="none"/>
          <w:lang w:val="en" w:eastAsia="zh-CN"/>
        </w:rPr>
        <w:t>等因素</w:t>
      </w:r>
      <w:r>
        <w:rPr>
          <w:rFonts w:hint="eastAsia" w:ascii="宋体" w:hAnsi="宋体" w:eastAsia="仿宋_GB2312" w:cs="仿宋_GB2312"/>
          <w:sz w:val="34"/>
          <w:szCs w:val="34"/>
          <w:highlight w:val="none"/>
          <w:lang w:eastAsia="zh-CN"/>
        </w:rPr>
        <w:t>影响，财税部门加强与各部门间的联动协作，凝聚收入征管合力，依法依规组织财税收入，确保应收尽收。同时进一步规范非税收入管理，加强国有资产处置、出租和国有土地出让等收入的征收管理，全力挖掘非税收入潜力，确保非税收入及时足额入库。</w:t>
      </w:r>
    </w:p>
    <w:p>
      <w:pPr>
        <w:adjustRightInd w:val="0"/>
        <w:snapToGrid w:val="0"/>
        <w:spacing w:line="560" w:lineRule="exact"/>
        <w:ind w:firstLine="680" w:firstLineChars="200"/>
        <w:rPr>
          <w:rFonts w:hint="eastAsia" w:ascii="宋体" w:hAnsi="宋体" w:eastAsia="楷体_GB2312" w:cs="方正仿宋简体"/>
          <w:bCs/>
          <w:sz w:val="34"/>
          <w:szCs w:val="34"/>
          <w:highlight w:val="none"/>
          <w:lang w:val="en" w:eastAsia="zh-CN"/>
        </w:rPr>
      </w:pPr>
      <w:r>
        <w:rPr>
          <w:rStyle w:val="16"/>
          <w:rFonts w:hint="eastAsia" w:ascii="宋体" w:hAnsi="宋体" w:cs="仿宋_GB2312"/>
          <w:sz w:val="34"/>
          <w:szCs w:val="34"/>
          <w:highlight w:val="none"/>
          <w:lang w:val="zh-TW"/>
        </w:rPr>
        <w:t>2、</w:t>
      </w:r>
      <w:r>
        <w:rPr>
          <w:rFonts w:ascii="宋体" w:hAnsi="宋体" w:eastAsia="楷体_GB2312" w:cs="方正仿宋简体"/>
          <w:bCs/>
          <w:sz w:val="34"/>
          <w:szCs w:val="34"/>
          <w:highlight w:val="none"/>
        </w:rPr>
        <w:t>优化</w:t>
      </w:r>
      <w:r>
        <w:rPr>
          <w:rFonts w:hint="eastAsia" w:ascii="宋体" w:hAnsi="宋体" w:eastAsia="楷体_GB2312" w:cs="方正仿宋简体"/>
          <w:bCs/>
          <w:sz w:val="34"/>
          <w:szCs w:val="34"/>
          <w:highlight w:val="none"/>
          <w:lang w:eastAsia="zh-CN"/>
        </w:rPr>
        <w:t>结构</w:t>
      </w:r>
      <w:r>
        <w:rPr>
          <w:rFonts w:ascii="宋体" w:hAnsi="宋体" w:eastAsia="楷体_GB2312" w:cs="方正仿宋简体"/>
          <w:bCs/>
          <w:sz w:val="34"/>
          <w:szCs w:val="34"/>
          <w:highlight w:val="none"/>
        </w:rPr>
        <w:t>、</w:t>
      </w:r>
      <w:r>
        <w:rPr>
          <w:rFonts w:hint="eastAsia" w:ascii="宋体" w:hAnsi="宋体" w:eastAsia="楷体_GB2312" w:cs="方正仿宋简体"/>
          <w:bCs/>
          <w:sz w:val="34"/>
          <w:szCs w:val="34"/>
          <w:highlight w:val="none"/>
          <w:lang w:eastAsia="zh-CN"/>
        </w:rPr>
        <w:t>精准施策</w:t>
      </w:r>
      <w:r>
        <w:rPr>
          <w:rFonts w:ascii="宋体" w:hAnsi="宋体" w:eastAsia="楷体_GB2312" w:cs="方正仿宋简体"/>
          <w:bCs/>
          <w:sz w:val="34"/>
          <w:szCs w:val="34"/>
          <w:highlight w:val="none"/>
        </w:rPr>
        <w:t>，</w:t>
      </w:r>
      <w:r>
        <w:rPr>
          <w:rFonts w:hint="eastAsia" w:ascii="宋体" w:hAnsi="宋体" w:eastAsia="楷体_GB2312" w:cs="方正仿宋简体"/>
          <w:bCs/>
          <w:sz w:val="34"/>
          <w:szCs w:val="34"/>
          <w:highlight w:val="none"/>
          <w:lang w:eastAsia="zh-CN"/>
        </w:rPr>
        <w:t>持续增进民生福祉</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lang w:eastAsia="zh-CN"/>
        </w:rPr>
        <w:t>持续把保障和改善民生作为公共财政优先支持方向，在民生大事、急事、难事上持续发力，以实际成效回应人民对美好生活的期盼</w:t>
      </w:r>
      <w:r>
        <w:rPr>
          <w:rFonts w:hint="eastAsia" w:ascii="宋体" w:hAnsi="宋体" w:eastAsia="仿宋_GB2312" w:cs="仿宋_GB2312"/>
          <w:sz w:val="34"/>
          <w:szCs w:val="34"/>
          <w:highlight w:val="none"/>
        </w:rPr>
        <w:t>。</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推动教育文化体育事业发展。</w:t>
      </w:r>
      <w:r>
        <w:rPr>
          <w:rFonts w:hint="eastAsia" w:ascii="宋体" w:hAnsi="宋体" w:eastAsia="仿宋_GB2312" w:cs="仿宋_GB2312"/>
          <w:sz w:val="34"/>
          <w:szCs w:val="34"/>
          <w:highlight w:val="none"/>
          <w:lang w:eastAsia="zh-CN"/>
        </w:rPr>
        <w:t>坚持教育优先发展战略，投入资金</w:t>
      </w:r>
      <w:r>
        <w:rPr>
          <w:rFonts w:hint="eastAsia" w:ascii="宋体" w:hAnsi="宋体" w:eastAsia="仿宋_GB2312" w:cs="仿宋_GB2312"/>
          <w:sz w:val="34"/>
          <w:szCs w:val="34"/>
          <w:highlight w:val="none"/>
          <w:lang w:val="en-US" w:eastAsia="zh-CN"/>
        </w:rPr>
        <w:t>20.5亿元，</w:t>
      </w:r>
      <w:r>
        <w:rPr>
          <w:rFonts w:hint="eastAsia" w:ascii="宋体" w:hAnsi="宋体" w:eastAsia="仿宋_GB2312" w:cs="仿宋_GB2312"/>
          <w:sz w:val="34"/>
          <w:szCs w:val="34"/>
          <w:highlight w:val="none"/>
          <w:lang w:eastAsia="zh-CN"/>
        </w:rPr>
        <w:t>全力保障教师平均工资水平，巩固</w:t>
      </w:r>
      <w:r>
        <w:rPr>
          <w:rFonts w:hint="eastAsia" w:ascii="宋体" w:hAnsi="宋体" w:eastAsia="仿宋_GB2312" w:cs="仿宋_GB2312"/>
          <w:sz w:val="34"/>
          <w:szCs w:val="34"/>
          <w:highlight w:val="none"/>
        </w:rPr>
        <w:t>城乡义务教育</w:t>
      </w:r>
      <w:r>
        <w:rPr>
          <w:rFonts w:hint="eastAsia" w:ascii="宋体" w:hAnsi="宋体" w:eastAsia="仿宋_GB2312" w:cs="仿宋_GB2312"/>
          <w:spacing w:val="4"/>
          <w:sz w:val="34"/>
          <w:szCs w:val="34"/>
          <w:highlight w:val="none"/>
        </w:rPr>
        <w:t>经</w:t>
      </w:r>
      <w:r>
        <w:rPr>
          <w:rFonts w:hint="eastAsia" w:ascii="宋体" w:hAnsi="宋体" w:eastAsia="仿宋_GB2312" w:cs="仿宋_GB2312"/>
          <w:sz w:val="34"/>
          <w:szCs w:val="34"/>
          <w:highlight w:val="none"/>
          <w:lang w:val="en-US" w:eastAsia="zh-CN"/>
        </w:rPr>
        <w:t>费保障机</w:t>
      </w:r>
      <w:r>
        <w:rPr>
          <w:rFonts w:hint="eastAsia" w:ascii="宋体" w:hAnsi="宋体" w:eastAsia="仿宋_GB2312" w:cs="仿宋_GB2312"/>
          <w:spacing w:val="4"/>
          <w:sz w:val="34"/>
          <w:szCs w:val="34"/>
          <w:highlight w:val="none"/>
        </w:rPr>
        <w:t>制，</w:t>
      </w:r>
      <w:r>
        <w:rPr>
          <w:rFonts w:hint="eastAsia" w:ascii="宋体" w:hAnsi="宋体" w:eastAsia="仿宋_GB2312" w:cs="仿宋_GB2312"/>
          <w:spacing w:val="6"/>
          <w:sz w:val="34"/>
          <w:szCs w:val="34"/>
          <w:highlight w:val="none"/>
        </w:rPr>
        <w:t>落实各类学生资助政策，惠及学生</w:t>
      </w:r>
      <w:r>
        <w:rPr>
          <w:rFonts w:hint="eastAsia" w:ascii="宋体" w:hAnsi="宋体" w:eastAsia="仿宋_GB2312" w:cs="仿宋_GB2312"/>
          <w:spacing w:val="6"/>
          <w:sz w:val="34"/>
          <w:szCs w:val="34"/>
          <w:highlight w:val="none"/>
          <w:lang w:val="en-US" w:eastAsia="zh-CN"/>
        </w:rPr>
        <w:t>3623</w:t>
      </w:r>
      <w:r>
        <w:rPr>
          <w:rFonts w:hint="eastAsia" w:ascii="宋体" w:hAnsi="宋体" w:eastAsia="仿宋_GB2312" w:cs="仿宋_GB2312"/>
          <w:spacing w:val="6"/>
          <w:sz w:val="34"/>
          <w:szCs w:val="34"/>
          <w:highlight w:val="none"/>
        </w:rPr>
        <w:t>人次。支持图书馆、文化馆免费开放</w:t>
      </w:r>
      <w:r>
        <w:rPr>
          <w:rFonts w:hint="eastAsia" w:ascii="宋体" w:hAnsi="宋体" w:eastAsia="仿宋_GB2312" w:cs="仿宋_GB2312"/>
          <w:spacing w:val="6"/>
          <w:sz w:val="34"/>
          <w:szCs w:val="34"/>
          <w:highlight w:val="none"/>
          <w:lang w:eastAsia="zh-CN"/>
        </w:rPr>
        <w:t>和</w:t>
      </w:r>
      <w:r>
        <w:rPr>
          <w:rFonts w:hint="eastAsia" w:ascii="宋体" w:hAnsi="宋体" w:eastAsia="仿宋_GB2312" w:cs="仿宋_GB2312"/>
          <w:spacing w:val="6"/>
          <w:sz w:val="34"/>
          <w:szCs w:val="34"/>
          <w:highlight w:val="none"/>
        </w:rPr>
        <w:t>国家非物质文化遗产保护</w:t>
      </w:r>
      <w:r>
        <w:rPr>
          <w:rFonts w:hint="eastAsia" w:ascii="宋体" w:hAnsi="宋体" w:eastAsia="仿宋_GB2312" w:cs="仿宋_GB2312"/>
          <w:spacing w:val="6"/>
          <w:sz w:val="34"/>
          <w:szCs w:val="34"/>
          <w:highlight w:val="none"/>
          <w:lang w:eastAsia="zh-CN"/>
        </w:rPr>
        <w:t>，支持</w:t>
      </w:r>
      <w:r>
        <w:rPr>
          <w:rFonts w:hint="eastAsia" w:ascii="宋体" w:hAnsi="宋体" w:eastAsia="仿宋_GB2312" w:cs="仿宋_GB2312"/>
          <w:spacing w:val="6"/>
          <w:sz w:val="34"/>
          <w:szCs w:val="34"/>
          <w:highlight w:val="none"/>
        </w:rPr>
        <w:t>农村电影放映</w:t>
      </w:r>
      <w:r>
        <w:rPr>
          <w:rFonts w:hint="eastAsia" w:ascii="宋体" w:hAnsi="宋体" w:eastAsia="仿宋_GB2312" w:cs="仿宋_GB2312"/>
          <w:spacing w:val="6"/>
          <w:sz w:val="34"/>
          <w:szCs w:val="34"/>
          <w:highlight w:val="none"/>
          <w:lang w:val="en-US" w:eastAsia="zh-CN"/>
        </w:rPr>
        <w:t>9012场</w:t>
      </w:r>
      <w:r>
        <w:rPr>
          <w:rFonts w:hint="eastAsia" w:ascii="宋体" w:hAnsi="宋体" w:eastAsia="仿宋_GB2312" w:cs="仿宋_GB2312"/>
          <w:spacing w:val="6"/>
          <w:sz w:val="34"/>
          <w:szCs w:val="34"/>
          <w:highlight w:val="none"/>
        </w:rPr>
        <w:t>；</w:t>
      </w:r>
      <w:r>
        <w:rPr>
          <w:rFonts w:hint="eastAsia" w:ascii="宋体" w:hAnsi="宋体" w:eastAsia="仿宋_GB2312" w:cs="仿宋_GB2312"/>
          <w:spacing w:val="6"/>
          <w:sz w:val="34"/>
          <w:szCs w:val="34"/>
          <w:highlight w:val="none"/>
          <w:lang w:eastAsia="zh-CN"/>
        </w:rPr>
        <w:t>支持</w:t>
      </w:r>
      <w:r>
        <w:rPr>
          <w:rFonts w:hint="eastAsia" w:ascii="宋体" w:hAnsi="宋体" w:eastAsia="仿宋_GB2312" w:cs="仿宋_GB2312"/>
          <w:spacing w:val="6"/>
          <w:sz w:val="34"/>
          <w:szCs w:val="34"/>
          <w:highlight w:val="none"/>
        </w:rPr>
        <w:t>全民健身设施建设，新建</w:t>
      </w:r>
      <w:r>
        <w:rPr>
          <w:rFonts w:hint="eastAsia" w:ascii="宋体" w:hAnsi="宋体" w:eastAsia="仿宋_GB2312" w:cs="仿宋_GB2312"/>
          <w:spacing w:val="6"/>
          <w:sz w:val="34"/>
          <w:szCs w:val="34"/>
          <w:highlight w:val="none"/>
          <w:lang w:eastAsia="zh-CN"/>
        </w:rPr>
        <w:t>社区体育园</w:t>
      </w:r>
      <w:r>
        <w:rPr>
          <w:rFonts w:hint="eastAsia" w:ascii="宋体" w:hAnsi="宋体" w:eastAsia="仿宋_GB2312" w:cs="仿宋_GB2312"/>
          <w:spacing w:val="6"/>
          <w:sz w:val="34"/>
          <w:szCs w:val="34"/>
          <w:highlight w:val="none"/>
          <w:lang w:val="en-US" w:eastAsia="zh-CN"/>
        </w:rPr>
        <w:t>9</w:t>
      </w:r>
      <w:r>
        <w:rPr>
          <w:rFonts w:hint="eastAsia" w:ascii="宋体" w:hAnsi="宋体" w:eastAsia="仿宋_GB2312" w:cs="仿宋_GB2312"/>
          <w:spacing w:val="6"/>
          <w:sz w:val="34"/>
          <w:szCs w:val="34"/>
          <w:highlight w:val="none"/>
        </w:rPr>
        <w:t>个、</w:t>
      </w:r>
      <w:r>
        <w:rPr>
          <w:rFonts w:hint="eastAsia" w:ascii="宋体" w:hAnsi="宋体" w:eastAsia="仿宋_GB2312" w:cs="仿宋_GB2312"/>
          <w:spacing w:val="6"/>
          <w:sz w:val="34"/>
          <w:szCs w:val="34"/>
          <w:highlight w:val="none"/>
          <w:lang w:eastAsia="zh-CN"/>
        </w:rPr>
        <w:t>多功能体育场</w:t>
      </w:r>
      <w:r>
        <w:rPr>
          <w:rFonts w:hint="eastAsia" w:ascii="宋体" w:hAnsi="宋体" w:eastAsia="仿宋_GB2312" w:cs="仿宋_GB2312"/>
          <w:color w:val="auto"/>
          <w:spacing w:val="6"/>
          <w:sz w:val="34"/>
          <w:szCs w:val="34"/>
          <w:highlight w:val="none"/>
          <w:lang w:val="en-US" w:eastAsia="zh-CN"/>
        </w:rPr>
        <w:t>9</w:t>
      </w:r>
      <w:r>
        <w:rPr>
          <w:rFonts w:hint="eastAsia" w:ascii="宋体" w:hAnsi="宋体" w:eastAsia="仿宋_GB2312" w:cs="仿宋_GB2312"/>
          <w:spacing w:val="6"/>
          <w:sz w:val="34"/>
          <w:szCs w:val="34"/>
          <w:highlight w:val="none"/>
        </w:rPr>
        <w:t>个</w:t>
      </w:r>
      <w:r>
        <w:rPr>
          <w:rFonts w:hint="eastAsia" w:ascii="宋体" w:hAnsi="宋体" w:eastAsia="仿宋_GB2312" w:cs="仿宋_GB2312"/>
          <w:spacing w:val="6"/>
          <w:sz w:val="34"/>
          <w:szCs w:val="34"/>
          <w:highlight w:val="none"/>
          <w:lang w:eastAsia="zh-CN"/>
        </w:rPr>
        <w:t>、</w:t>
      </w:r>
      <w:r>
        <w:rPr>
          <w:rFonts w:hint="eastAsia" w:ascii="宋体" w:hAnsi="宋体" w:eastAsia="仿宋_GB2312" w:cs="仿宋_GB2312"/>
          <w:spacing w:val="6"/>
          <w:sz w:val="34"/>
          <w:szCs w:val="34"/>
          <w:highlight w:val="none"/>
          <w:lang w:val="en-US" w:eastAsia="zh-CN"/>
        </w:rPr>
        <w:t>健身步道1条</w:t>
      </w:r>
      <w:r>
        <w:rPr>
          <w:rFonts w:hint="eastAsia" w:ascii="宋体" w:hAnsi="宋体" w:eastAsia="仿宋_GB2312" w:cs="仿宋_GB2312"/>
          <w:spacing w:val="6"/>
          <w:sz w:val="34"/>
          <w:szCs w:val="34"/>
          <w:highlight w:val="none"/>
          <w:lang w:eastAsia="zh-CN"/>
        </w:rPr>
        <w:t>、社区健身园设施器材</w:t>
      </w:r>
      <w:r>
        <w:rPr>
          <w:rFonts w:hint="eastAsia" w:ascii="宋体" w:hAnsi="宋体" w:eastAsia="仿宋_GB2312" w:cs="仿宋_GB2312"/>
          <w:spacing w:val="6"/>
          <w:sz w:val="34"/>
          <w:szCs w:val="34"/>
          <w:highlight w:val="none"/>
          <w:lang w:val="en-US" w:eastAsia="zh-CN"/>
        </w:rPr>
        <w:t>16套</w:t>
      </w:r>
      <w:r>
        <w:rPr>
          <w:rFonts w:hint="eastAsia" w:ascii="宋体" w:hAnsi="宋体" w:eastAsia="仿宋_GB2312" w:cs="仿宋_GB2312"/>
          <w:spacing w:val="6"/>
          <w:sz w:val="34"/>
          <w:szCs w:val="34"/>
          <w:highlight w:val="none"/>
        </w:rPr>
        <w:t>；支持体育场馆</w:t>
      </w:r>
      <w:r>
        <w:rPr>
          <w:rFonts w:hint="eastAsia" w:ascii="宋体" w:hAnsi="宋体" w:eastAsia="仿宋_GB2312" w:cs="仿宋_GB2312"/>
          <w:spacing w:val="6"/>
          <w:sz w:val="34"/>
          <w:szCs w:val="34"/>
          <w:highlight w:val="none"/>
          <w:lang w:eastAsia="zh-CN"/>
        </w:rPr>
        <w:t>免费</w:t>
      </w:r>
      <w:r>
        <w:rPr>
          <w:rFonts w:hint="eastAsia" w:ascii="宋体" w:hAnsi="宋体" w:eastAsia="仿宋_GB2312" w:cs="仿宋_GB2312"/>
          <w:spacing w:val="6"/>
          <w:sz w:val="34"/>
          <w:szCs w:val="34"/>
          <w:highlight w:val="none"/>
        </w:rPr>
        <w:t>低收费向公</w:t>
      </w:r>
      <w:r>
        <w:rPr>
          <w:rFonts w:hint="eastAsia" w:ascii="宋体" w:hAnsi="宋体" w:eastAsia="仿宋_GB2312" w:cs="仿宋_GB2312"/>
          <w:sz w:val="34"/>
          <w:szCs w:val="34"/>
          <w:highlight w:val="none"/>
        </w:rPr>
        <w:t>众开放，为广大群众开辟更多健身空间，人民群众物质文化生活日益丰富。</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健全社会保障体系。安排资金</w:t>
      </w:r>
      <w:r>
        <w:rPr>
          <w:rFonts w:hint="eastAsia" w:ascii="宋体" w:hAnsi="宋体" w:eastAsia="仿宋_GB2312" w:cs="仿宋_GB2312"/>
          <w:sz w:val="34"/>
          <w:szCs w:val="34"/>
          <w:highlight w:val="none"/>
          <w:lang w:val="en-US" w:eastAsia="zh-CN"/>
        </w:rPr>
        <w:t>4</w:t>
      </w:r>
      <w:r>
        <w:rPr>
          <w:rFonts w:hint="eastAsia" w:ascii="宋体" w:hAnsi="宋体" w:eastAsia="仿宋_GB2312" w:cs="仿宋_GB2312"/>
          <w:sz w:val="34"/>
          <w:szCs w:val="34"/>
          <w:highlight w:val="none"/>
        </w:rPr>
        <w:t>亿元落实城乡居民养老保险政府补</w:t>
      </w:r>
      <w:r>
        <w:rPr>
          <w:rFonts w:hint="eastAsia" w:ascii="宋体" w:hAnsi="宋体" w:eastAsia="仿宋_GB2312" w:cs="仿宋_GB2312"/>
          <w:sz w:val="34"/>
          <w:szCs w:val="34"/>
          <w:highlight w:val="none"/>
          <w:lang w:eastAsia="zh-CN"/>
        </w:rPr>
        <w:t>助</w:t>
      </w:r>
      <w:r>
        <w:rPr>
          <w:rFonts w:hint="eastAsia" w:ascii="宋体" w:hAnsi="宋体" w:eastAsia="仿宋_GB2312" w:cs="仿宋_GB2312"/>
          <w:sz w:val="34"/>
          <w:szCs w:val="34"/>
          <w:highlight w:val="none"/>
        </w:rPr>
        <w:t>政策，</w:t>
      </w:r>
      <w:r>
        <w:rPr>
          <w:rFonts w:hint="eastAsia" w:ascii="宋体" w:hAnsi="宋体" w:eastAsia="仿宋_GB2312" w:cs="仿宋_GB2312"/>
          <w:sz w:val="34"/>
          <w:szCs w:val="34"/>
          <w:highlight w:val="none"/>
          <w:lang w:eastAsia="zh-CN"/>
        </w:rPr>
        <w:t>保障居民老有所养</w:t>
      </w:r>
      <w:r>
        <w:rPr>
          <w:rFonts w:hint="eastAsia" w:ascii="宋体" w:hAnsi="宋体" w:eastAsia="仿宋_GB2312" w:cs="仿宋_GB2312"/>
          <w:sz w:val="34"/>
          <w:szCs w:val="34"/>
          <w:highlight w:val="none"/>
        </w:rPr>
        <w:t>；投入资金1.3亿元保障城乡低保、特困救助对象及低收入困难群众基本生活</w:t>
      </w:r>
      <w:r>
        <w:rPr>
          <w:rFonts w:hint="eastAsia" w:ascii="宋体" w:hAnsi="宋体" w:eastAsia="仿宋_GB2312" w:cs="仿宋_GB2312"/>
          <w:sz w:val="34"/>
          <w:szCs w:val="34"/>
          <w:highlight w:val="none"/>
          <w:lang w:eastAsia="zh-CN"/>
        </w:rPr>
        <w:t>；</w:t>
      </w:r>
      <w:r>
        <w:rPr>
          <w:rFonts w:hint="eastAsia" w:ascii="宋体" w:hAnsi="宋体" w:eastAsia="仿宋_GB2312" w:cs="仿宋_GB2312"/>
          <w:sz w:val="34"/>
          <w:szCs w:val="34"/>
          <w:highlight w:val="none"/>
        </w:rPr>
        <w:t>建立社会救助专项资金和街镇家庭救助储备金制度，惠及困难群众</w:t>
      </w:r>
      <w:r>
        <w:rPr>
          <w:rFonts w:hint="eastAsia" w:ascii="宋体" w:hAnsi="宋体" w:eastAsia="仿宋_GB2312" w:cs="仿宋_GB2312"/>
          <w:sz w:val="34"/>
          <w:szCs w:val="34"/>
          <w:highlight w:val="none"/>
          <w:lang w:val="en-US" w:eastAsia="zh-CN"/>
        </w:rPr>
        <w:t>1.3</w:t>
      </w:r>
      <w:r>
        <w:rPr>
          <w:rFonts w:hint="eastAsia" w:ascii="宋体" w:hAnsi="宋体" w:eastAsia="仿宋_GB2312" w:cs="仿宋_GB2312"/>
          <w:sz w:val="34"/>
          <w:szCs w:val="34"/>
          <w:highlight w:val="none"/>
        </w:rPr>
        <w:t>万</w:t>
      </w:r>
      <w:r>
        <w:rPr>
          <w:rFonts w:hint="eastAsia" w:ascii="宋体" w:hAnsi="宋体" w:eastAsia="仿宋_GB2312" w:cs="仿宋_GB2312"/>
          <w:sz w:val="34"/>
          <w:szCs w:val="34"/>
          <w:highlight w:val="none"/>
          <w:lang w:eastAsia="zh-CN"/>
        </w:rPr>
        <w:t>余</w:t>
      </w:r>
      <w:r>
        <w:rPr>
          <w:rFonts w:hint="eastAsia" w:ascii="宋体" w:hAnsi="宋体" w:eastAsia="仿宋_GB2312" w:cs="仿宋_GB2312"/>
          <w:sz w:val="34"/>
          <w:szCs w:val="34"/>
          <w:highlight w:val="none"/>
        </w:rPr>
        <w:t>人；完成</w:t>
      </w:r>
      <w:r>
        <w:rPr>
          <w:rFonts w:hint="eastAsia" w:ascii="宋体" w:hAnsi="宋体" w:eastAsia="仿宋_GB2312" w:cs="仿宋_GB2312"/>
          <w:sz w:val="34"/>
          <w:szCs w:val="34"/>
          <w:highlight w:val="none"/>
          <w:lang w:val="en-US" w:eastAsia="zh-CN"/>
        </w:rPr>
        <w:t>344</w:t>
      </w:r>
      <w:r>
        <w:rPr>
          <w:rFonts w:hint="eastAsia" w:ascii="宋体" w:hAnsi="宋体" w:eastAsia="仿宋_GB2312" w:cs="仿宋_GB2312"/>
          <w:sz w:val="34"/>
          <w:szCs w:val="34"/>
          <w:highlight w:val="none"/>
        </w:rPr>
        <w:t>户农村贫困家庭危陋房屋改造，切实保障困难群众住房安全；保障退役军人及优抚对象权益，持续改善残疾人生活，促进残疾人就业，受益</w:t>
      </w:r>
      <w:r>
        <w:rPr>
          <w:rFonts w:hint="eastAsia" w:ascii="宋体" w:hAnsi="宋体" w:eastAsia="仿宋_GB2312" w:cs="仿宋_GB2312"/>
          <w:sz w:val="34"/>
          <w:szCs w:val="34"/>
          <w:highlight w:val="none"/>
          <w:lang w:val="en-US" w:eastAsia="zh-CN"/>
        </w:rPr>
        <w:t>2.1</w:t>
      </w:r>
      <w:r>
        <w:rPr>
          <w:rFonts w:hint="eastAsia" w:ascii="宋体" w:hAnsi="宋体" w:eastAsia="仿宋_GB2312" w:cs="仿宋_GB2312"/>
          <w:sz w:val="34"/>
          <w:szCs w:val="34"/>
          <w:highlight w:val="none"/>
        </w:rPr>
        <w:t>万余人；加大养老服务业支持力度，</w:t>
      </w:r>
      <w:r>
        <w:rPr>
          <w:rFonts w:hint="eastAsia" w:ascii="宋体" w:hAnsi="宋体" w:eastAsia="仿宋_GB2312" w:cs="仿宋_GB2312"/>
          <w:sz w:val="34"/>
          <w:szCs w:val="34"/>
          <w:highlight w:val="none"/>
          <w:lang w:eastAsia="zh-CN"/>
        </w:rPr>
        <w:t>不断提高社区服务能力</w:t>
      </w:r>
      <w:r>
        <w:rPr>
          <w:rFonts w:hint="eastAsia" w:ascii="宋体" w:hAnsi="宋体" w:eastAsia="仿宋_GB2312" w:cs="仿宋_GB2312"/>
          <w:sz w:val="34"/>
          <w:szCs w:val="34"/>
          <w:highlight w:val="none"/>
        </w:rPr>
        <w:t>，惠及</w:t>
      </w:r>
      <w:r>
        <w:rPr>
          <w:rFonts w:hint="eastAsia" w:ascii="宋体" w:hAnsi="宋体" w:eastAsia="仿宋_GB2312" w:cs="仿宋_GB2312"/>
          <w:sz w:val="34"/>
          <w:szCs w:val="34"/>
          <w:highlight w:val="none"/>
          <w:lang w:val="en-US" w:eastAsia="zh-CN"/>
        </w:rPr>
        <w:t>27</w:t>
      </w:r>
      <w:r>
        <w:rPr>
          <w:rFonts w:hint="eastAsia" w:ascii="宋体" w:hAnsi="宋体" w:eastAsia="仿宋_GB2312" w:cs="仿宋_GB2312"/>
          <w:sz w:val="34"/>
          <w:szCs w:val="34"/>
          <w:highlight w:val="none"/>
        </w:rPr>
        <w:t>家养老机构</w:t>
      </w:r>
      <w:r>
        <w:rPr>
          <w:rFonts w:hint="eastAsia" w:ascii="宋体" w:hAnsi="宋体" w:eastAsia="仿宋_GB2312" w:cs="仿宋_GB2312"/>
          <w:sz w:val="34"/>
          <w:szCs w:val="34"/>
          <w:highlight w:val="none"/>
          <w:lang w:eastAsia="zh-CN"/>
        </w:rPr>
        <w:t>、</w:t>
      </w:r>
      <w:r>
        <w:rPr>
          <w:rFonts w:hint="eastAsia" w:ascii="宋体" w:hAnsi="宋体" w:eastAsia="仿宋_GB2312" w:cs="仿宋_GB2312"/>
          <w:sz w:val="34"/>
          <w:szCs w:val="34"/>
          <w:highlight w:val="none"/>
          <w:lang w:val="en-US" w:eastAsia="zh-CN"/>
        </w:rPr>
        <w:t>12家老年日间照料服务中心</w:t>
      </w:r>
      <w:r>
        <w:rPr>
          <w:rFonts w:hint="eastAsia" w:ascii="宋体" w:hAnsi="宋体" w:eastAsia="仿宋_GB2312" w:cs="仿宋_GB2312"/>
          <w:sz w:val="34"/>
          <w:szCs w:val="34"/>
          <w:highlight w:val="none"/>
        </w:rPr>
        <w:t>和</w:t>
      </w:r>
      <w:r>
        <w:rPr>
          <w:rFonts w:hint="eastAsia" w:ascii="宋体" w:hAnsi="宋体" w:eastAsia="仿宋_GB2312" w:cs="仿宋_GB2312"/>
          <w:sz w:val="34"/>
          <w:szCs w:val="34"/>
          <w:highlight w:val="none"/>
          <w:lang w:val="en-US" w:eastAsia="zh-CN"/>
        </w:rPr>
        <w:t>4150</w:t>
      </w:r>
      <w:r>
        <w:rPr>
          <w:rFonts w:hint="eastAsia" w:ascii="宋体" w:hAnsi="宋体" w:eastAsia="仿宋_GB2312" w:cs="仿宋_GB2312"/>
          <w:sz w:val="34"/>
          <w:szCs w:val="34"/>
          <w:highlight w:val="none"/>
        </w:rPr>
        <w:t>名居家困难老年人。</w:t>
      </w:r>
    </w:p>
    <w:p>
      <w:pPr>
        <w:pStyle w:val="17"/>
        <w:framePr w:wrap="auto" w:vAnchor="margin" w:hAnchor="text" w:yAlign="inline"/>
        <w:spacing w:line="570" w:lineRule="exact"/>
        <w:ind w:firstLine="680" w:firstLineChars="200"/>
        <w:rPr>
          <w:rFonts w:hint="eastAsia" w:ascii="宋体" w:hAnsi="宋体" w:eastAsia="仿宋_GB2312" w:cs="仿宋_GB2312"/>
          <w:sz w:val="34"/>
          <w:szCs w:val="34"/>
          <w:highlight w:val="none"/>
          <w:lang w:eastAsia="zh-CN"/>
        </w:rPr>
      </w:pPr>
      <w:r>
        <w:rPr>
          <w:rFonts w:hint="eastAsia" w:ascii="宋体" w:hAnsi="宋体" w:eastAsia="仿宋_GB2312" w:cs="仿宋_GB2312"/>
          <w:sz w:val="34"/>
          <w:szCs w:val="34"/>
          <w:highlight w:val="none"/>
        </w:rPr>
        <w:t>加强公共卫生体系建设。安排资金</w:t>
      </w:r>
      <w:r>
        <w:rPr>
          <w:rFonts w:hint="eastAsia" w:ascii="宋体" w:hAnsi="宋体" w:eastAsia="仿宋_GB2312" w:cs="仿宋_GB2312"/>
          <w:sz w:val="34"/>
          <w:szCs w:val="34"/>
          <w:highlight w:val="none"/>
          <w:lang w:val="en-US" w:eastAsia="zh-CN"/>
        </w:rPr>
        <w:t>3.2</w:t>
      </w:r>
      <w:r>
        <w:rPr>
          <w:rFonts w:hint="eastAsia" w:ascii="宋体" w:hAnsi="宋体" w:eastAsia="仿宋_GB2312" w:cs="仿宋_GB2312"/>
          <w:sz w:val="34"/>
          <w:szCs w:val="34"/>
          <w:highlight w:val="none"/>
        </w:rPr>
        <w:t>亿元落实城乡居民基本医疗保险补助制度；加大公共卫生投入力度，</w:t>
      </w:r>
      <w:r>
        <w:rPr>
          <w:rFonts w:hint="eastAsia" w:ascii="宋体" w:hAnsi="宋体" w:eastAsia="仿宋_GB2312" w:cs="仿宋_GB2312"/>
          <w:sz w:val="34"/>
          <w:szCs w:val="34"/>
          <w:highlight w:val="none"/>
          <w:lang w:eastAsia="zh-CN"/>
        </w:rPr>
        <w:t>安排资金</w:t>
      </w:r>
      <w:r>
        <w:rPr>
          <w:rFonts w:hint="eastAsia" w:ascii="宋体" w:hAnsi="宋体" w:eastAsia="仿宋_GB2312" w:cs="仿宋_GB2312"/>
          <w:sz w:val="34"/>
          <w:szCs w:val="34"/>
          <w:highlight w:val="none"/>
          <w:lang w:val="en-US" w:eastAsia="zh-CN"/>
        </w:rPr>
        <w:t>1.3亿元推进公共卫生服务均等化水平，覆盖人口72.2万人。</w:t>
      </w:r>
      <w:r>
        <w:rPr>
          <w:rFonts w:hint="eastAsia" w:ascii="宋体" w:hAnsi="宋体" w:eastAsia="仿宋_GB2312" w:cs="仿宋_GB2312"/>
          <w:sz w:val="34"/>
          <w:szCs w:val="34"/>
          <w:highlight w:val="none"/>
        </w:rPr>
        <w:t>认真贯彻疫情防控常态化管理要求，</w:t>
      </w:r>
      <w:r>
        <w:rPr>
          <w:rFonts w:hint="eastAsia" w:ascii="宋体" w:hAnsi="宋体" w:eastAsia="仿宋_GB2312" w:cs="仿宋_GB2312"/>
          <w:sz w:val="34"/>
          <w:szCs w:val="34"/>
          <w:highlight w:val="none"/>
          <w:lang w:eastAsia="zh-CN"/>
        </w:rPr>
        <w:t>全力支持</w:t>
      </w:r>
      <w:r>
        <w:rPr>
          <w:rFonts w:hint="eastAsia" w:ascii="宋体" w:hAnsi="宋体" w:eastAsia="仿宋_GB2312" w:cs="仿宋_GB2312"/>
          <w:sz w:val="34"/>
          <w:szCs w:val="34"/>
          <w:highlight w:val="none"/>
        </w:rPr>
        <w:t>疫情防控应急物资储备</w:t>
      </w:r>
      <w:r>
        <w:rPr>
          <w:rFonts w:hint="eastAsia" w:ascii="宋体" w:hAnsi="宋体" w:eastAsia="仿宋_GB2312" w:cs="仿宋_GB2312"/>
          <w:sz w:val="34"/>
          <w:szCs w:val="34"/>
          <w:highlight w:val="none"/>
          <w:lang w:eastAsia="zh-CN"/>
        </w:rPr>
        <w:t>、</w:t>
      </w:r>
      <w:r>
        <w:rPr>
          <w:rFonts w:hint="eastAsia" w:ascii="宋体" w:hAnsi="宋体" w:eastAsia="仿宋_GB2312" w:cs="仿宋_GB2312"/>
          <w:sz w:val="34"/>
          <w:szCs w:val="34"/>
          <w:highlight w:val="none"/>
        </w:rPr>
        <w:t>核酸检测基地建设、</w:t>
      </w:r>
      <w:r>
        <w:rPr>
          <w:rFonts w:hint="eastAsia" w:ascii="宋体" w:hAnsi="宋体" w:eastAsia="仿宋_GB2312" w:cs="仿宋_GB2312"/>
          <w:sz w:val="34"/>
          <w:szCs w:val="34"/>
          <w:highlight w:val="none"/>
          <w:lang w:eastAsia="zh-CN"/>
        </w:rPr>
        <w:t>留观所运营、</w:t>
      </w:r>
      <w:r>
        <w:rPr>
          <w:rFonts w:hint="eastAsia" w:ascii="宋体" w:hAnsi="宋体" w:eastAsia="仿宋_GB2312" w:cs="仿宋_GB2312"/>
          <w:sz w:val="34"/>
          <w:szCs w:val="34"/>
          <w:highlight w:val="none"/>
        </w:rPr>
        <w:t>全员核酸检测以及新冠病毒疫苗接种</w:t>
      </w:r>
      <w:r>
        <w:rPr>
          <w:rFonts w:hint="eastAsia" w:ascii="宋体" w:hAnsi="宋体" w:eastAsia="仿宋_GB2312" w:cs="仿宋_GB2312"/>
          <w:sz w:val="34"/>
          <w:szCs w:val="34"/>
          <w:highlight w:val="none"/>
          <w:lang w:eastAsia="zh-CN"/>
        </w:rPr>
        <w:t>等各项资金需求，保障新冠肺炎疫情防控工作有序开展。</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加快实施乡村振兴战略。</w:t>
      </w:r>
      <w:r>
        <w:rPr>
          <w:rFonts w:hint="eastAsia" w:ascii="宋体" w:hAnsi="宋体" w:eastAsia="仿宋_GB2312" w:cs="仿宋_GB2312"/>
          <w:sz w:val="34"/>
          <w:szCs w:val="34"/>
          <w:highlight w:val="none"/>
          <w:lang w:eastAsia="zh-CN"/>
        </w:rPr>
        <w:t>持</w:t>
      </w:r>
      <w:r>
        <w:rPr>
          <w:rFonts w:hint="eastAsia" w:ascii="宋体" w:hAnsi="宋体" w:eastAsia="仿宋_GB2312" w:cs="仿宋_GB2312"/>
          <w:sz w:val="34"/>
          <w:szCs w:val="34"/>
          <w:highlight w:val="none"/>
        </w:rPr>
        <w:t>续落</w:t>
      </w:r>
      <w:r>
        <w:rPr>
          <w:rFonts w:hint="eastAsia" w:ascii="宋体" w:hAnsi="宋体" w:eastAsia="仿宋_GB2312" w:cs="仿宋_GB2312"/>
          <w:color w:val="auto"/>
          <w:sz w:val="34"/>
          <w:szCs w:val="34"/>
          <w:highlight w:val="none"/>
        </w:rPr>
        <w:t>实强农惠农富</w:t>
      </w:r>
      <w:r>
        <w:rPr>
          <w:rFonts w:hint="eastAsia" w:ascii="宋体" w:hAnsi="宋体" w:eastAsia="仿宋_GB2312" w:cs="仿宋_GB2312"/>
          <w:sz w:val="34"/>
          <w:szCs w:val="34"/>
          <w:highlight w:val="none"/>
        </w:rPr>
        <w:t>农补贴政策，安排资金2.</w:t>
      </w:r>
      <w:r>
        <w:rPr>
          <w:rFonts w:hint="eastAsia" w:ascii="宋体" w:hAnsi="宋体" w:eastAsia="仿宋_GB2312" w:cs="仿宋_GB2312"/>
          <w:sz w:val="34"/>
          <w:szCs w:val="34"/>
          <w:highlight w:val="none"/>
          <w:lang w:val="en-US" w:eastAsia="zh-CN"/>
        </w:rPr>
        <w:t>2</w:t>
      </w:r>
      <w:r>
        <w:rPr>
          <w:rFonts w:hint="eastAsia" w:ascii="宋体" w:hAnsi="宋体" w:eastAsia="仿宋_GB2312" w:cs="仿宋_GB2312"/>
          <w:sz w:val="34"/>
          <w:szCs w:val="34"/>
          <w:highlight w:val="none"/>
        </w:rPr>
        <w:t>亿元兑现农业支持保护补贴、棉花种植补贴、政策性农业农村保险、农机具购置等多项惠农政策；加</w:t>
      </w:r>
      <w:r>
        <w:rPr>
          <w:rFonts w:hint="eastAsia" w:ascii="宋体" w:hAnsi="宋体" w:eastAsia="仿宋_GB2312" w:cs="仿宋_GB2312"/>
          <w:color w:val="auto"/>
          <w:sz w:val="34"/>
          <w:szCs w:val="34"/>
          <w:highlight w:val="none"/>
        </w:rPr>
        <w:t>大农业基础设施建</w:t>
      </w:r>
      <w:r>
        <w:rPr>
          <w:rFonts w:hint="eastAsia" w:ascii="宋体" w:hAnsi="宋体" w:eastAsia="仿宋_GB2312" w:cs="仿宋_GB2312"/>
          <w:sz w:val="34"/>
          <w:szCs w:val="34"/>
          <w:highlight w:val="none"/>
        </w:rPr>
        <w:t>设投入力度，支持灌区续建</w:t>
      </w:r>
      <w:r>
        <w:rPr>
          <w:rFonts w:hint="eastAsia" w:ascii="宋体" w:hAnsi="宋体" w:eastAsia="仿宋_GB2312" w:cs="仿宋_GB2312"/>
          <w:sz w:val="34"/>
          <w:szCs w:val="34"/>
          <w:highlight w:val="none"/>
          <w:lang w:eastAsia="zh-CN"/>
        </w:rPr>
        <w:t>、</w:t>
      </w:r>
      <w:r>
        <w:rPr>
          <w:rFonts w:hint="eastAsia" w:ascii="宋体" w:hAnsi="宋体" w:eastAsia="仿宋_GB2312" w:cs="仿宋_GB2312"/>
          <w:sz w:val="34"/>
          <w:szCs w:val="34"/>
          <w:highlight w:val="none"/>
        </w:rPr>
        <w:t>节水改造</w:t>
      </w:r>
      <w:r>
        <w:rPr>
          <w:rFonts w:hint="eastAsia" w:ascii="宋体" w:hAnsi="宋体" w:eastAsia="仿宋_GB2312" w:cs="仿宋_GB2312"/>
          <w:sz w:val="34"/>
          <w:szCs w:val="34"/>
          <w:highlight w:val="none"/>
          <w:lang w:eastAsia="zh-CN"/>
        </w:rPr>
        <w:t>及</w:t>
      </w:r>
      <w:r>
        <w:rPr>
          <w:rFonts w:hint="eastAsia" w:ascii="宋体" w:hAnsi="宋体" w:eastAsia="仿宋_GB2312" w:cs="仿宋_GB2312"/>
          <w:sz w:val="34"/>
          <w:szCs w:val="34"/>
          <w:highlight w:val="none"/>
        </w:rPr>
        <w:t>农村厕所改造等重点工程建设</w:t>
      </w:r>
      <w:r>
        <w:rPr>
          <w:rFonts w:hint="eastAsia" w:ascii="宋体" w:hAnsi="宋体" w:eastAsia="仿宋_GB2312" w:cs="仿宋_GB2312"/>
          <w:sz w:val="34"/>
          <w:szCs w:val="34"/>
          <w:highlight w:val="none"/>
          <w:lang w:eastAsia="zh-CN"/>
        </w:rPr>
        <w:t>；投入资金</w:t>
      </w:r>
      <w:r>
        <w:rPr>
          <w:rFonts w:hint="eastAsia" w:ascii="宋体" w:hAnsi="宋体" w:eastAsia="仿宋_GB2312" w:cs="仿宋_GB2312"/>
          <w:sz w:val="34"/>
          <w:szCs w:val="34"/>
          <w:highlight w:val="none"/>
          <w:lang w:val="en-US" w:eastAsia="zh-CN"/>
        </w:rPr>
        <w:t>7905万元</w:t>
      </w:r>
      <w:r>
        <w:rPr>
          <w:rFonts w:hint="eastAsia" w:ascii="宋体" w:hAnsi="宋体" w:eastAsia="仿宋_GB2312" w:cs="仿宋_GB2312"/>
          <w:sz w:val="34"/>
          <w:szCs w:val="34"/>
          <w:highlight w:val="none"/>
          <w:lang w:eastAsia="zh-CN"/>
        </w:rPr>
        <w:t>支持王卜庄镇、大口屯镇等</w:t>
      </w:r>
      <w:r>
        <w:rPr>
          <w:rFonts w:hint="eastAsia" w:ascii="宋体" w:hAnsi="宋体" w:eastAsia="仿宋_GB2312" w:cs="仿宋_GB2312"/>
          <w:sz w:val="34"/>
          <w:szCs w:val="34"/>
          <w:highlight w:val="none"/>
          <w:lang w:val="en-US" w:eastAsia="zh-CN"/>
        </w:rPr>
        <w:t>9个街镇</w:t>
      </w:r>
      <w:r>
        <w:rPr>
          <w:rFonts w:hint="eastAsia" w:ascii="宋体" w:hAnsi="宋体" w:eastAsia="仿宋_GB2312" w:cs="仿宋_GB2312"/>
          <w:sz w:val="34"/>
          <w:szCs w:val="34"/>
          <w:highlight w:val="none"/>
          <w:lang w:eastAsia="zh-CN"/>
        </w:rPr>
        <w:t>农业高标准农田建设，治理面积</w:t>
      </w:r>
      <w:r>
        <w:rPr>
          <w:rFonts w:hint="eastAsia" w:ascii="宋体" w:hAnsi="宋体" w:eastAsia="仿宋_GB2312" w:cs="仿宋_GB2312"/>
          <w:sz w:val="34"/>
          <w:szCs w:val="34"/>
          <w:highlight w:val="none"/>
          <w:lang w:val="en-US" w:eastAsia="zh-CN"/>
        </w:rPr>
        <w:t>5.27万亩</w:t>
      </w:r>
      <w:r>
        <w:rPr>
          <w:rFonts w:hint="default" w:ascii="宋体" w:hAnsi="宋体" w:eastAsia="仿宋_GB2312" w:cs="仿宋_GB2312"/>
          <w:sz w:val="34"/>
          <w:szCs w:val="34"/>
          <w:highlight w:val="none"/>
          <w:lang w:val="en" w:eastAsia="zh-CN"/>
        </w:rPr>
        <w:t>,</w:t>
      </w:r>
      <w:r>
        <w:rPr>
          <w:rFonts w:hint="eastAsia" w:ascii="宋体" w:hAnsi="宋体" w:eastAsia="仿宋_GB2312" w:cs="仿宋_GB2312"/>
          <w:sz w:val="34"/>
          <w:szCs w:val="34"/>
          <w:highlight w:val="none"/>
          <w:lang w:eastAsia="zh-CN"/>
        </w:rPr>
        <w:t>切实</w:t>
      </w:r>
      <w:r>
        <w:rPr>
          <w:rFonts w:hint="eastAsia" w:ascii="宋体" w:hAnsi="宋体" w:eastAsia="仿宋_GB2312" w:cs="仿宋_GB2312"/>
          <w:sz w:val="34"/>
          <w:szCs w:val="34"/>
          <w:highlight w:val="none"/>
        </w:rPr>
        <w:t>改善农村生产</w:t>
      </w:r>
      <w:r>
        <w:rPr>
          <w:rFonts w:hint="eastAsia" w:ascii="宋体" w:hAnsi="宋体" w:eastAsia="仿宋_GB2312" w:cs="仿宋_GB2312"/>
          <w:sz w:val="34"/>
          <w:szCs w:val="34"/>
          <w:highlight w:val="none"/>
          <w:lang w:eastAsia="zh-CN"/>
        </w:rPr>
        <w:t>条件和生活环境</w:t>
      </w:r>
      <w:r>
        <w:rPr>
          <w:rFonts w:hint="eastAsia" w:ascii="宋体" w:hAnsi="宋体" w:eastAsia="仿宋_GB2312" w:cs="仿宋_GB2312"/>
          <w:sz w:val="34"/>
          <w:szCs w:val="34"/>
          <w:highlight w:val="none"/>
        </w:rPr>
        <w:t>。</w:t>
      </w:r>
    </w:p>
    <w:p>
      <w:pPr>
        <w:adjustRightInd w:val="0"/>
        <w:snapToGrid w:val="0"/>
        <w:spacing w:line="560" w:lineRule="exact"/>
        <w:ind w:firstLine="680" w:firstLineChars="200"/>
        <w:rPr>
          <w:rFonts w:hint="eastAsia" w:ascii="仿宋_GB2312" w:hAnsi="仿宋_GB2312" w:eastAsia="仿宋_GB2312" w:cs="仿宋_GB2312"/>
          <w:sz w:val="34"/>
          <w:szCs w:val="34"/>
          <w:highlight w:val="none"/>
          <w:lang w:eastAsia="zh-CN"/>
        </w:rPr>
      </w:pPr>
      <w:r>
        <w:rPr>
          <w:rFonts w:hint="eastAsia" w:ascii="宋体" w:hAnsi="宋体" w:eastAsia="仿宋_GB2312" w:cs="仿宋_GB2312"/>
          <w:sz w:val="34"/>
          <w:szCs w:val="34"/>
          <w:highlight w:val="none"/>
        </w:rPr>
        <w:t>支持生态文明建设。支持京津风沙源治理、水土保持治理和水质改善应急治理</w:t>
      </w:r>
      <w:r>
        <w:rPr>
          <w:rFonts w:hint="eastAsia" w:ascii="宋体" w:hAnsi="宋体" w:eastAsia="仿宋_GB2312" w:cs="仿宋_GB2312"/>
          <w:sz w:val="34"/>
          <w:szCs w:val="34"/>
          <w:highlight w:val="none"/>
          <w:lang w:eastAsia="zh-CN"/>
        </w:rPr>
        <w:t>；支持</w:t>
      </w:r>
      <w:r>
        <w:rPr>
          <w:rFonts w:hint="eastAsia" w:ascii="宋体" w:hAnsi="宋体" w:eastAsia="仿宋_GB2312" w:cs="仿宋_GB2312"/>
          <w:sz w:val="34"/>
          <w:szCs w:val="34"/>
          <w:highlight w:val="none"/>
        </w:rPr>
        <w:t>造林绿化工程</w:t>
      </w:r>
      <w:r>
        <w:rPr>
          <w:rFonts w:hint="eastAsia" w:ascii="宋体" w:hAnsi="宋体" w:eastAsia="仿宋_GB2312" w:cs="仿宋_GB2312"/>
          <w:sz w:val="34"/>
          <w:szCs w:val="34"/>
          <w:highlight w:val="none"/>
          <w:lang w:eastAsia="zh-CN"/>
        </w:rPr>
        <w:t>，林木绿化率</w:t>
      </w:r>
      <w:r>
        <w:rPr>
          <w:rFonts w:hint="eastAsia" w:ascii="宋体" w:hAnsi="宋体" w:eastAsia="仿宋_GB2312" w:cs="仿宋_GB2312"/>
          <w:sz w:val="34"/>
          <w:szCs w:val="34"/>
          <w:highlight w:val="none"/>
          <w:lang w:val="en-US" w:eastAsia="zh-CN"/>
        </w:rPr>
        <w:t>达到35.5%；</w:t>
      </w:r>
      <w:r>
        <w:rPr>
          <w:rFonts w:hint="eastAsia" w:ascii="宋体" w:hAnsi="宋体" w:eastAsia="仿宋_GB2312" w:cs="仿宋_GB2312"/>
          <w:sz w:val="34"/>
          <w:szCs w:val="34"/>
          <w:highlight w:val="none"/>
          <w:lang w:eastAsia="zh-CN"/>
        </w:rPr>
        <w:t>支持有害生物防治和</w:t>
      </w:r>
      <w:r>
        <w:rPr>
          <w:rFonts w:hint="eastAsia" w:ascii="宋体" w:hAnsi="宋体" w:eastAsia="仿宋_GB2312" w:cs="仿宋_GB2312"/>
          <w:sz w:val="34"/>
          <w:szCs w:val="34"/>
          <w:highlight w:val="none"/>
        </w:rPr>
        <w:t>畜禽养殖</w:t>
      </w:r>
      <w:r>
        <w:rPr>
          <w:rFonts w:hint="eastAsia" w:ascii="宋体" w:hAnsi="宋体" w:eastAsia="仿宋_GB2312" w:cs="仿宋_GB2312"/>
          <w:sz w:val="34"/>
          <w:szCs w:val="34"/>
          <w:highlight w:val="none"/>
          <w:lang w:eastAsia="zh-CN"/>
        </w:rPr>
        <w:t>资源化利用；</w:t>
      </w:r>
      <w:r>
        <w:rPr>
          <w:rFonts w:hint="eastAsia" w:ascii="宋体" w:hAnsi="宋体" w:eastAsia="仿宋_GB2312" w:cs="仿宋_GB2312"/>
          <w:sz w:val="34"/>
          <w:szCs w:val="34"/>
          <w:highlight w:val="none"/>
          <w:lang w:val="en-US" w:eastAsia="zh-CN"/>
        </w:rPr>
        <w:t>支持</w:t>
      </w:r>
      <w:r>
        <w:rPr>
          <w:rFonts w:hint="eastAsia" w:ascii="仿宋_GB2312" w:hAnsi="仿宋_GB2312" w:eastAsia="仿宋_GB2312" w:cs="仿宋_GB2312"/>
          <w:sz w:val="34"/>
          <w:szCs w:val="34"/>
          <w:highlight w:val="none"/>
          <w:lang w:val="en-US" w:eastAsia="zh-CN"/>
        </w:rPr>
        <w:t>打好污染防治攻坚战，大幅削减污染排放总量,确保</w:t>
      </w:r>
      <w:r>
        <w:rPr>
          <w:rFonts w:hint="eastAsia" w:ascii="宋体" w:hAnsi="宋体" w:eastAsia="仿宋_GB2312" w:cs="仿宋_GB2312"/>
          <w:sz w:val="34"/>
          <w:szCs w:val="34"/>
          <w:highlight w:val="none"/>
          <w:lang w:val="en-US" w:eastAsia="zh-CN"/>
        </w:rPr>
        <w:t xml:space="preserve">PM2.5 </w:t>
      </w:r>
      <w:r>
        <w:rPr>
          <w:rFonts w:hint="eastAsia" w:ascii="仿宋_GB2312" w:hAnsi="仿宋_GB2312" w:eastAsia="仿宋_GB2312" w:cs="仿宋_GB2312"/>
          <w:sz w:val="34"/>
          <w:szCs w:val="34"/>
          <w:highlight w:val="none"/>
          <w:lang w:val="en-US" w:eastAsia="zh-CN"/>
        </w:rPr>
        <w:t>平均浓度持续下降，空气质量达标天数逐步上升，全年优良天数达到</w:t>
      </w:r>
      <w:r>
        <w:rPr>
          <w:rFonts w:hint="eastAsia" w:ascii="宋体" w:hAnsi="宋体" w:eastAsia="宋体" w:cs="宋体"/>
          <w:sz w:val="34"/>
          <w:szCs w:val="34"/>
          <w:highlight w:val="none"/>
          <w:lang w:val="en-US" w:eastAsia="zh-CN"/>
        </w:rPr>
        <w:t>216</w:t>
      </w:r>
      <w:r>
        <w:rPr>
          <w:rFonts w:hint="eastAsia" w:ascii="仿宋_GB2312" w:hAnsi="仿宋_GB2312" w:eastAsia="仿宋_GB2312" w:cs="仿宋_GB2312"/>
          <w:sz w:val="34"/>
          <w:szCs w:val="34"/>
          <w:highlight w:val="none"/>
          <w:lang w:val="en-US" w:eastAsia="zh-CN"/>
        </w:rPr>
        <w:t>天，</w:t>
      </w:r>
      <w:r>
        <w:rPr>
          <w:rFonts w:hint="eastAsia" w:ascii="仿宋_GB2312" w:hAnsi="仿宋_GB2312" w:eastAsia="仿宋_GB2312" w:cs="仿宋_GB2312"/>
          <w:sz w:val="34"/>
          <w:szCs w:val="34"/>
          <w:highlight w:val="none"/>
        </w:rPr>
        <w:t>人居环境进一步</w:t>
      </w:r>
      <w:r>
        <w:rPr>
          <w:rFonts w:hint="eastAsia" w:ascii="仿宋_GB2312" w:hAnsi="仿宋_GB2312" w:eastAsia="仿宋_GB2312" w:cs="仿宋_GB2312"/>
          <w:sz w:val="34"/>
          <w:szCs w:val="34"/>
          <w:highlight w:val="none"/>
          <w:lang w:eastAsia="zh-CN"/>
        </w:rPr>
        <w:t>优化。</w:t>
      </w:r>
    </w:p>
    <w:p>
      <w:pPr>
        <w:numPr>
          <w:ilvl w:val="0"/>
          <w:numId w:val="0"/>
        </w:numPr>
        <w:adjustRightInd w:val="0"/>
        <w:snapToGrid w:val="0"/>
        <w:spacing w:line="560" w:lineRule="exact"/>
        <w:ind w:left="680" w:leftChars="0"/>
        <w:rPr>
          <w:rFonts w:ascii="宋体" w:hAnsi="宋体" w:eastAsia="楷体_GB2312" w:cs="方正仿宋简体"/>
          <w:bCs/>
          <w:sz w:val="34"/>
          <w:szCs w:val="34"/>
          <w:highlight w:val="none"/>
        </w:rPr>
      </w:pPr>
      <w:r>
        <w:rPr>
          <w:rFonts w:hint="eastAsia" w:ascii="宋体" w:hAnsi="宋体" w:eastAsia="楷体_GB2312" w:cs="方正仿宋简体"/>
          <w:bCs/>
          <w:sz w:val="34"/>
          <w:szCs w:val="34"/>
          <w:highlight w:val="none"/>
          <w:lang w:val="en-US" w:eastAsia="zh-CN"/>
        </w:rPr>
        <w:t>3、</w:t>
      </w:r>
      <w:r>
        <w:rPr>
          <w:rFonts w:hint="eastAsia" w:ascii="宋体" w:hAnsi="宋体" w:eastAsia="楷体_GB2312" w:cs="方正仿宋简体"/>
          <w:bCs/>
          <w:sz w:val="34"/>
          <w:szCs w:val="34"/>
          <w:highlight w:val="none"/>
          <w:lang w:eastAsia="zh-CN"/>
        </w:rPr>
        <w:t>深化</w:t>
      </w:r>
      <w:r>
        <w:rPr>
          <w:rFonts w:ascii="宋体" w:hAnsi="宋体" w:eastAsia="楷体_GB2312" w:cs="方正仿宋简体"/>
          <w:bCs/>
          <w:sz w:val="34"/>
          <w:szCs w:val="34"/>
          <w:highlight w:val="none"/>
        </w:rPr>
        <w:t>改革</w:t>
      </w:r>
      <w:r>
        <w:rPr>
          <w:rFonts w:hint="eastAsia" w:ascii="宋体" w:hAnsi="宋体" w:eastAsia="楷体_GB2312" w:cs="方正仿宋简体"/>
          <w:bCs/>
          <w:sz w:val="34"/>
          <w:szCs w:val="34"/>
          <w:highlight w:val="none"/>
          <w:lang w:eastAsia="zh-CN"/>
        </w:rPr>
        <w:t>、强化监管</w:t>
      </w:r>
      <w:r>
        <w:rPr>
          <w:rFonts w:ascii="宋体" w:hAnsi="宋体" w:eastAsia="楷体_GB2312" w:cs="方正仿宋简体"/>
          <w:bCs/>
          <w:sz w:val="34"/>
          <w:szCs w:val="34"/>
          <w:highlight w:val="none"/>
        </w:rPr>
        <w:t>，</w:t>
      </w:r>
      <w:r>
        <w:rPr>
          <w:rFonts w:hint="eastAsia" w:ascii="宋体" w:hAnsi="宋体" w:eastAsia="楷体_GB2312" w:cs="方正仿宋简体"/>
          <w:bCs/>
          <w:sz w:val="34"/>
          <w:szCs w:val="34"/>
          <w:highlight w:val="none"/>
          <w:lang w:eastAsia="zh-CN"/>
        </w:rPr>
        <w:t>稳步提升管理效能</w:t>
      </w:r>
    </w:p>
    <w:p>
      <w:pPr>
        <w:adjustRightInd w:val="0"/>
        <w:snapToGrid w:val="0"/>
        <w:spacing w:line="560" w:lineRule="exact"/>
        <w:ind w:firstLine="680" w:firstLineChars="200"/>
        <w:rPr>
          <w:rFonts w:hint="eastAsia" w:ascii="宋体" w:hAnsi="宋体" w:eastAsia="仿宋_GB2312" w:cs="仿宋_GB2312"/>
          <w:sz w:val="34"/>
          <w:szCs w:val="34"/>
          <w:highlight w:val="none"/>
          <w:lang w:eastAsia="zh-CN"/>
        </w:rPr>
      </w:pPr>
      <w:r>
        <w:rPr>
          <w:rFonts w:hint="eastAsia" w:ascii="宋体" w:hAnsi="宋体" w:eastAsia="仿宋_GB2312" w:cs="仿宋_GB2312"/>
          <w:sz w:val="34"/>
          <w:szCs w:val="34"/>
          <w:highlight w:val="none"/>
          <w:lang w:eastAsia="zh-CN"/>
        </w:rPr>
        <w:t>持续推进财政改革。严格实施零基预算,完善能增能减、有保有压的预算分配机制，打破支出固化格局，严控一般性支出和“三公”经费支出，大力压减非急需非刚性支出，全力保障教育医疗、社会保障、扶贫助困等重点领域支出。</w:t>
      </w:r>
      <w:r>
        <w:rPr>
          <w:rFonts w:hint="eastAsia" w:ascii="宋体" w:hAnsi="宋体" w:eastAsia="仿宋_GB2312" w:cs="仿宋_GB2312"/>
          <w:sz w:val="34"/>
          <w:szCs w:val="34"/>
          <w:highlight w:val="none"/>
          <w:lang w:val="zh-CN" w:eastAsia="zh-CN"/>
        </w:rPr>
        <w:t>建立健全“三保”风险预警机制，</w:t>
      </w:r>
      <w:r>
        <w:rPr>
          <w:rFonts w:hint="eastAsia" w:ascii="宋体" w:hAnsi="宋体" w:eastAsia="仿宋_GB2312" w:cs="仿宋_GB2312"/>
          <w:sz w:val="34"/>
          <w:szCs w:val="34"/>
          <w:highlight w:val="none"/>
          <w:lang w:val="en-US" w:eastAsia="zh-CN"/>
        </w:rPr>
        <w:t>切实把保“三保”摆到财政工作最为突出的位置，严禁挤占挪用“三保”资金。加快预算管理一体化改革，</w:t>
      </w:r>
      <w:r>
        <w:rPr>
          <w:rFonts w:hint="eastAsia" w:ascii="宋体" w:hAnsi="宋体" w:eastAsia="仿宋_GB2312" w:cs="仿宋_GB2312"/>
          <w:sz w:val="34"/>
          <w:szCs w:val="34"/>
          <w:highlight w:val="none"/>
          <w:lang w:eastAsia="zh-CN"/>
        </w:rPr>
        <w:t>对标对表全市预算管理一体化管理规程，</w:t>
      </w:r>
      <w:r>
        <w:rPr>
          <w:rFonts w:hint="eastAsia" w:ascii="宋体" w:hAnsi="宋体" w:eastAsia="仿宋_GB2312" w:cs="仿宋_GB2312"/>
          <w:sz w:val="34"/>
          <w:szCs w:val="34"/>
          <w:highlight w:val="none"/>
          <w:lang w:val="en-US" w:eastAsia="zh-CN"/>
        </w:rPr>
        <w:t>建立宝坻区预算管理一体化操作流程，指导</w:t>
      </w:r>
      <w:r>
        <w:rPr>
          <w:rFonts w:hint="eastAsia" w:ascii="宋体" w:hAnsi="宋体" w:eastAsia="仿宋_GB2312" w:cs="仿宋_GB2312"/>
          <w:sz w:val="34"/>
          <w:szCs w:val="34"/>
          <w:highlight w:val="none"/>
          <w:lang w:eastAsia="zh-CN"/>
        </w:rPr>
        <w:t>组织全区</w:t>
      </w:r>
      <w:r>
        <w:rPr>
          <w:rFonts w:hint="eastAsia" w:ascii="宋体" w:hAnsi="宋体" w:eastAsia="仿宋_GB2312" w:cs="仿宋_GB2312"/>
          <w:sz w:val="34"/>
          <w:szCs w:val="34"/>
          <w:highlight w:val="none"/>
          <w:lang w:val="en-US" w:eastAsia="zh-CN"/>
        </w:rPr>
        <w:t>400余家</w:t>
      </w:r>
      <w:r>
        <w:rPr>
          <w:rFonts w:hint="eastAsia" w:ascii="宋体" w:hAnsi="宋体" w:eastAsia="仿宋_GB2312" w:cs="仿宋_GB2312"/>
          <w:sz w:val="34"/>
          <w:szCs w:val="34"/>
          <w:highlight w:val="none"/>
          <w:lang w:eastAsia="zh-CN"/>
        </w:rPr>
        <w:t>单位开展培训，</w:t>
      </w:r>
      <w:r>
        <w:rPr>
          <w:rFonts w:hint="eastAsia" w:ascii="宋体" w:hAnsi="宋体" w:eastAsia="仿宋_GB2312" w:cs="仿宋_GB2312"/>
          <w:sz w:val="34"/>
          <w:szCs w:val="34"/>
          <w:highlight w:val="none"/>
          <w:lang w:val="en-US" w:eastAsia="zh-CN"/>
        </w:rPr>
        <w:t>将</w:t>
      </w:r>
      <w:r>
        <w:rPr>
          <w:rFonts w:hint="default" w:ascii="宋体" w:hAnsi="宋体" w:eastAsia="仿宋_GB2312" w:cs="仿宋_GB2312"/>
          <w:sz w:val="34"/>
          <w:szCs w:val="34"/>
          <w:highlight w:val="none"/>
          <w:lang w:val="en-US" w:eastAsia="zh-CN"/>
        </w:rPr>
        <w:t>预算管理一体化改革落到实处</w:t>
      </w:r>
      <w:r>
        <w:rPr>
          <w:rFonts w:hint="eastAsia" w:ascii="宋体" w:hAnsi="宋体" w:eastAsia="仿宋_GB2312" w:cs="仿宋_GB2312"/>
          <w:sz w:val="34"/>
          <w:szCs w:val="34"/>
          <w:highlight w:val="none"/>
          <w:lang w:val="en-US" w:eastAsia="zh-CN"/>
        </w:rPr>
        <w:t>。</w:t>
      </w:r>
    </w:p>
    <w:p>
      <w:pPr>
        <w:adjustRightInd w:val="0"/>
        <w:snapToGrid w:val="0"/>
        <w:spacing w:line="560" w:lineRule="exact"/>
        <w:ind w:firstLine="680" w:firstLineChars="200"/>
        <w:rPr>
          <w:rFonts w:hint="default" w:ascii="宋体" w:hAnsi="宋体" w:eastAsia="仿宋_GB2312" w:cs="仿宋_GB2312"/>
          <w:sz w:val="34"/>
          <w:szCs w:val="34"/>
          <w:highlight w:val="none"/>
          <w:lang w:val="en-US" w:eastAsia="zh-CN"/>
        </w:rPr>
      </w:pPr>
      <w:r>
        <w:rPr>
          <w:rFonts w:hint="eastAsia" w:ascii="宋体" w:hAnsi="宋体" w:eastAsia="仿宋_GB2312" w:cs="仿宋_GB2312"/>
          <w:sz w:val="34"/>
          <w:szCs w:val="34"/>
          <w:highlight w:val="none"/>
          <w:lang w:val="zh-TW" w:eastAsia="zh-TW"/>
        </w:rPr>
        <w:t>强化财政监督管理。</w:t>
      </w:r>
      <w:r>
        <w:rPr>
          <w:rFonts w:hint="eastAsia" w:ascii="宋体" w:hAnsi="宋体" w:eastAsia="仿宋_GB2312" w:cs="仿宋_GB2312"/>
          <w:sz w:val="34"/>
          <w:szCs w:val="34"/>
          <w:highlight w:val="none"/>
          <w:lang w:val="zh-TW" w:eastAsia="zh-CN"/>
        </w:rPr>
        <w:t>将各类资金纳入财政监管系统，实行穿透式管理，</w:t>
      </w:r>
      <w:r>
        <w:rPr>
          <w:rFonts w:hint="eastAsia" w:ascii="宋体" w:hAnsi="宋体" w:eastAsia="仿宋_GB2312" w:cs="仿宋_GB2312"/>
          <w:sz w:val="34"/>
          <w:szCs w:val="34"/>
          <w:highlight w:val="none"/>
          <w:lang w:eastAsia="zh-CN"/>
        </w:rPr>
        <w:t>全年制止违规拨款</w:t>
      </w:r>
      <w:r>
        <w:rPr>
          <w:rFonts w:hint="eastAsia" w:ascii="宋体" w:hAnsi="宋体" w:eastAsia="仿宋_GB2312" w:cs="仿宋_GB2312"/>
          <w:sz w:val="34"/>
          <w:szCs w:val="34"/>
          <w:highlight w:val="none"/>
          <w:lang w:val="en-US" w:eastAsia="zh-CN"/>
        </w:rPr>
        <w:t>3306</w:t>
      </w:r>
      <w:r>
        <w:rPr>
          <w:rFonts w:hint="eastAsia" w:ascii="宋体" w:hAnsi="宋体" w:eastAsia="仿宋_GB2312" w:cs="仿宋_GB2312"/>
          <w:sz w:val="34"/>
          <w:szCs w:val="34"/>
          <w:highlight w:val="none"/>
          <w:lang w:eastAsia="zh-CN"/>
        </w:rPr>
        <w:t>笔，涉及资金</w:t>
      </w:r>
      <w:r>
        <w:rPr>
          <w:rFonts w:hint="eastAsia" w:ascii="宋体" w:hAnsi="宋体" w:eastAsia="仿宋_GB2312" w:cs="仿宋_GB2312"/>
          <w:sz w:val="34"/>
          <w:szCs w:val="34"/>
          <w:highlight w:val="none"/>
          <w:lang w:val="en-US" w:eastAsia="zh-CN"/>
        </w:rPr>
        <w:t>3.4</w:t>
      </w:r>
      <w:r>
        <w:rPr>
          <w:rFonts w:hint="eastAsia" w:ascii="宋体" w:hAnsi="宋体" w:eastAsia="仿宋_GB2312" w:cs="仿宋_GB2312"/>
          <w:sz w:val="34"/>
          <w:szCs w:val="34"/>
          <w:highlight w:val="none"/>
          <w:lang w:eastAsia="zh-CN"/>
        </w:rPr>
        <w:t>亿元。</w:t>
      </w:r>
      <w:r>
        <w:rPr>
          <w:rFonts w:hint="eastAsia" w:ascii="宋体" w:hAnsi="宋体" w:eastAsia="仿宋_GB2312" w:cs="仿宋_GB2312"/>
          <w:sz w:val="34"/>
          <w:szCs w:val="34"/>
          <w:highlight w:val="none"/>
          <w:lang w:val="en-US" w:eastAsia="zh-CN"/>
        </w:rPr>
        <w:t>加大资金清理工作力度，收回存量资金2393万元，清理消化20</w:t>
      </w:r>
      <w:r>
        <w:rPr>
          <w:rFonts w:hint="eastAsia" w:ascii="宋体" w:hAnsi="宋体" w:eastAsia="仿宋_GB2312" w:cs="仿宋_GB2312"/>
          <w:sz w:val="34"/>
          <w:szCs w:val="34"/>
          <w:highlight w:val="none"/>
          <w:lang w:eastAsia="zh-CN"/>
        </w:rPr>
        <w:t>20年新增财政暂付性款项4.</w:t>
      </w:r>
      <w:r>
        <w:rPr>
          <w:rFonts w:hint="eastAsia" w:ascii="宋体" w:hAnsi="宋体" w:eastAsia="仿宋_GB2312" w:cs="仿宋_GB2312"/>
          <w:sz w:val="34"/>
          <w:szCs w:val="34"/>
          <w:highlight w:val="none"/>
          <w:lang w:val="en-US" w:eastAsia="zh-CN"/>
        </w:rPr>
        <w:t>1</w:t>
      </w:r>
      <w:r>
        <w:rPr>
          <w:rFonts w:hint="eastAsia" w:ascii="宋体" w:hAnsi="宋体" w:eastAsia="仿宋_GB2312" w:cs="仿宋_GB2312"/>
          <w:sz w:val="34"/>
          <w:szCs w:val="34"/>
          <w:highlight w:val="none"/>
          <w:lang w:eastAsia="zh-CN"/>
        </w:rPr>
        <w:t>亿元。开展</w:t>
      </w:r>
      <w:r>
        <w:rPr>
          <w:rFonts w:hint="eastAsia" w:ascii="宋体" w:hAnsi="宋体" w:eastAsia="仿宋_GB2312" w:cs="仿宋_GB2312"/>
          <w:sz w:val="34"/>
          <w:szCs w:val="34"/>
          <w:highlight w:val="none"/>
          <w:lang w:val="en-US" w:eastAsia="zh-CN"/>
        </w:rPr>
        <w:t>预决算公开专项检查，组织全区各部门对2019-2020年预决算公开的及时性、内容完整性以及决算收支的真实性进行全面自查，并开展重点抽查，对发现问题立即整改，全面规范预决算公开。认真开展动用财政资金违规兴建楼堂馆所自查自纠、抽查专项行动，重点核查执行财经纪律松弛、规避项目审批程序、钻制度空子搞变通等突出问题，坚决查处和纠正违规问题，切实严肃财经纪律。</w:t>
      </w:r>
      <w:r>
        <w:rPr>
          <w:rFonts w:hint="eastAsia" w:ascii="宋体" w:hAnsi="宋体" w:eastAsia="仿宋_GB2312" w:cs="仿宋_GB2312"/>
          <w:sz w:val="34"/>
          <w:szCs w:val="34"/>
          <w:highlight w:val="none"/>
          <w:lang w:eastAsia="zh-CN"/>
        </w:rPr>
        <w:t>严格执行财政投资评审和政府采购制度，保障财政资金安全，完成基建评审项目</w:t>
      </w:r>
      <w:r>
        <w:rPr>
          <w:rFonts w:hint="default" w:ascii="宋体" w:hAnsi="宋体" w:eastAsia="仿宋_GB2312" w:cs="仿宋_GB2312"/>
          <w:sz w:val="34"/>
          <w:szCs w:val="34"/>
          <w:highlight w:val="none"/>
          <w:lang w:val="en" w:eastAsia="zh-CN"/>
        </w:rPr>
        <w:t>132</w:t>
      </w:r>
      <w:r>
        <w:rPr>
          <w:rFonts w:hint="eastAsia" w:ascii="宋体" w:hAnsi="宋体" w:eastAsia="仿宋_GB2312" w:cs="仿宋_GB2312"/>
          <w:sz w:val="34"/>
          <w:szCs w:val="34"/>
          <w:highlight w:val="none"/>
          <w:lang w:eastAsia="zh-CN"/>
        </w:rPr>
        <w:t>项，核减预算</w:t>
      </w:r>
      <w:r>
        <w:rPr>
          <w:rFonts w:hint="default" w:ascii="宋体" w:hAnsi="宋体" w:eastAsia="仿宋_GB2312" w:cs="仿宋_GB2312"/>
          <w:sz w:val="34"/>
          <w:szCs w:val="34"/>
          <w:highlight w:val="none"/>
          <w:lang w:val="en" w:eastAsia="zh-CN"/>
        </w:rPr>
        <w:t>9</w:t>
      </w:r>
      <w:r>
        <w:rPr>
          <w:rFonts w:hint="eastAsia" w:ascii="宋体" w:hAnsi="宋体" w:eastAsia="仿宋_GB2312" w:cs="仿宋_GB2312"/>
          <w:sz w:val="34"/>
          <w:szCs w:val="34"/>
          <w:highlight w:val="none"/>
          <w:lang w:eastAsia="zh-CN"/>
        </w:rPr>
        <w:t>亿元，核减率2</w:t>
      </w:r>
      <w:r>
        <w:rPr>
          <w:rFonts w:hint="default" w:ascii="宋体" w:hAnsi="宋体" w:eastAsia="仿宋_GB2312" w:cs="仿宋_GB2312"/>
          <w:sz w:val="34"/>
          <w:szCs w:val="34"/>
          <w:highlight w:val="none"/>
          <w:lang w:val="en" w:eastAsia="zh-CN"/>
        </w:rPr>
        <w:t>3.7</w:t>
      </w:r>
      <w:r>
        <w:rPr>
          <w:rFonts w:hint="eastAsia" w:ascii="宋体" w:hAnsi="宋体" w:eastAsia="仿宋_GB2312" w:cs="仿宋_GB2312"/>
          <w:sz w:val="34"/>
          <w:szCs w:val="34"/>
          <w:highlight w:val="none"/>
          <w:lang w:eastAsia="zh-CN"/>
        </w:rPr>
        <w:t>%，完成采购项目</w:t>
      </w:r>
      <w:r>
        <w:rPr>
          <w:rFonts w:hint="eastAsia" w:ascii="宋体" w:hAnsi="宋体" w:eastAsia="仿宋_GB2312" w:cs="仿宋_GB2312"/>
          <w:sz w:val="34"/>
          <w:szCs w:val="34"/>
          <w:highlight w:val="none"/>
          <w:lang w:val="en-US" w:eastAsia="zh-CN"/>
        </w:rPr>
        <w:t>2050个，节约资金4127万元，节约率6.1%。</w:t>
      </w:r>
    </w:p>
    <w:p>
      <w:pPr>
        <w:adjustRightInd w:val="0"/>
        <w:snapToGrid w:val="0"/>
        <w:spacing w:line="560" w:lineRule="exact"/>
        <w:ind w:firstLine="680" w:firstLineChars="200"/>
        <w:rPr>
          <w:rFonts w:hint="eastAsia" w:ascii="宋体" w:hAnsi="宋体" w:eastAsia="仿宋_GB2312" w:cs="仿宋_GB2312"/>
          <w:sz w:val="34"/>
          <w:szCs w:val="34"/>
          <w:highlight w:val="none"/>
          <w:lang w:val="zh-TW" w:eastAsia="zh-TW"/>
        </w:rPr>
      </w:pPr>
      <w:r>
        <w:rPr>
          <w:rFonts w:hint="eastAsia" w:ascii="宋体" w:hAnsi="宋体" w:eastAsia="仿宋_GB2312" w:cs="仿宋_GB2312"/>
          <w:sz w:val="34"/>
          <w:szCs w:val="34"/>
          <w:highlight w:val="none"/>
          <w:lang w:val="zh-TW" w:eastAsia="zh-CN"/>
        </w:rPr>
        <w:t>提升财政资金使用绩效。持续深化</w:t>
      </w:r>
      <w:r>
        <w:rPr>
          <w:rFonts w:hint="eastAsia" w:ascii="宋体" w:hAnsi="宋体" w:eastAsia="仿宋_GB2312" w:cs="仿宋_GB2312"/>
          <w:sz w:val="34"/>
          <w:szCs w:val="34"/>
          <w:highlight w:val="none"/>
          <w:lang w:val="zh-TW" w:eastAsia="zh-TW"/>
        </w:rPr>
        <w:t>预算绩效管理</w:t>
      </w:r>
      <w:r>
        <w:rPr>
          <w:rFonts w:hint="eastAsia" w:ascii="宋体" w:hAnsi="宋体" w:eastAsia="仿宋_GB2312" w:cs="仿宋_GB2312"/>
          <w:sz w:val="34"/>
          <w:szCs w:val="34"/>
          <w:highlight w:val="none"/>
          <w:lang w:val="zh-TW" w:eastAsia="zh-CN"/>
        </w:rPr>
        <w:t>，</w:t>
      </w:r>
      <w:r>
        <w:rPr>
          <w:rFonts w:hint="eastAsia" w:ascii="宋体" w:hAnsi="宋体" w:eastAsia="仿宋_GB2312" w:cs="仿宋_GB2312"/>
          <w:sz w:val="34"/>
          <w:szCs w:val="34"/>
          <w:highlight w:val="none"/>
          <w:lang w:val="zh-TW" w:eastAsia="zh-TW"/>
        </w:rPr>
        <w:t>强化支出责任和效率意识，完善事前绩效评估机制，加强项目绩效目标管理，</w:t>
      </w:r>
      <w:r>
        <w:rPr>
          <w:rFonts w:hint="eastAsia" w:ascii="宋体" w:hAnsi="宋体" w:eastAsia="仿宋_GB2312" w:cs="仿宋_GB2312"/>
          <w:sz w:val="34"/>
          <w:szCs w:val="34"/>
          <w:highlight w:val="none"/>
          <w:lang w:val="zh-TW" w:eastAsia="zh-CN"/>
        </w:rPr>
        <w:t>拓展</w:t>
      </w:r>
      <w:r>
        <w:rPr>
          <w:rFonts w:hint="eastAsia" w:ascii="宋体" w:hAnsi="宋体" w:eastAsia="仿宋_GB2312" w:cs="仿宋_GB2312"/>
          <w:sz w:val="34"/>
          <w:szCs w:val="34"/>
          <w:highlight w:val="none"/>
          <w:lang w:val="zh-TW" w:eastAsia="zh-TW"/>
        </w:rPr>
        <w:t>重点绩效评价</w:t>
      </w:r>
      <w:r>
        <w:rPr>
          <w:rFonts w:hint="eastAsia" w:ascii="宋体" w:hAnsi="宋体" w:eastAsia="仿宋_GB2312" w:cs="仿宋_GB2312"/>
          <w:sz w:val="34"/>
          <w:szCs w:val="34"/>
          <w:highlight w:val="none"/>
          <w:lang w:val="zh-TW" w:eastAsia="zh-CN"/>
        </w:rPr>
        <w:t>范围</w:t>
      </w:r>
      <w:r>
        <w:rPr>
          <w:rFonts w:hint="eastAsia" w:ascii="宋体" w:hAnsi="宋体" w:eastAsia="仿宋_GB2312" w:cs="仿宋_GB2312"/>
          <w:sz w:val="34"/>
          <w:szCs w:val="34"/>
          <w:highlight w:val="none"/>
          <w:lang w:val="zh-TW" w:eastAsia="zh-TW"/>
        </w:rPr>
        <w:t>,强化预算绩效结果应用，加大预算绩效信息公开力度</w:t>
      </w:r>
      <w:r>
        <w:rPr>
          <w:rFonts w:hint="eastAsia" w:ascii="宋体" w:hAnsi="宋体" w:eastAsia="仿宋_GB2312" w:cs="仿宋_GB2312"/>
          <w:sz w:val="34"/>
          <w:szCs w:val="34"/>
          <w:highlight w:val="none"/>
          <w:lang w:val="zh-TW" w:eastAsia="zh-CN"/>
        </w:rPr>
        <w:t>。</w:t>
      </w:r>
      <w:r>
        <w:rPr>
          <w:rFonts w:hint="eastAsia" w:ascii="宋体" w:hAnsi="宋体" w:eastAsia="仿宋_GB2312" w:cs="仿宋_GB2312"/>
          <w:sz w:val="34"/>
          <w:szCs w:val="34"/>
          <w:highlight w:val="none"/>
          <w:lang w:val="zh-TW" w:eastAsia="zh-TW"/>
        </w:rPr>
        <w:t>202</w:t>
      </w:r>
      <w:r>
        <w:rPr>
          <w:rFonts w:hint="default" w:ascii="宋体" w:hAnsi="宋体" w:eastAsia="仿宋_GB2312" w:cs="仿宋_GB2312"/>
          <w:sz w:val="34"/>
          <w:szCs w:val="34"/>
          <w:highlight w:val="none"/>
          <w:lang w:val="en" w:eastAsia="zh-TW"/>
        </w:rPr>
        <w:t>1</w:t>
      </w:r>
      <w:r>
        <w:rPr>
          <w:rFonts w:hint="eastAsia" w:ascii="宋体" w:hAnsi="宋体" w:eastAsia="仿宋_GB2312" w:cs="仿宋_GB2312"/>
          <w:sz w:val="34"/>
          <w:szCs w:val="34"/>
          <w:highlight w:val="none"/>
          <w:lang w:val="zh-TW" w:eastAsia="zh-TW"/>
        </w:rPr>
        <w:t>年对全区</w:t>
      </w:r>
      <w:r>
        <w:rPr>
          <w:rFonts w:hint="default" w:ascii="宋体" w:hAnsi="宋体" w:eastAsia="仿宋_GB2312" w:cs="仿宋_GB2312"/>
          <w:sz w:val="34"/>
          <w:szCs w:val="34"/>
          <w:highlight w:val="none"/>
          <w:lang w:val="en" w:eastAsia="zh-TW"/>
        </w:rPr>
        <w:t>96</w:t>
      </w:r>
      <w:r>
        <w:rPr>
          <w:rFonts w:hint="eastAsia" w:ascii="宋体" w:hAnsi="宋体" w:eastAsia="仿宋_GB2312" w:cs="仿宋_GB2312"/>
          <w:sz w:val="34"/>
          <w:szCs w:val="34"/>
          <w:highlight w:val="none"/>
          <w:lang w:val="zh-TW" w:eastAsia="zh-TW"/>
        </w:rPr>
        <w:t>个项目实施预算绩效目标管理并进行绩效监控，对</w:t>
      </w:r>
      <w:r>
        <w:rPr>
          <w:rFonts w:hint="default" w:ascii="宋体" w:hAnsi="宋体" w:eastAsia="仿宋_GB2312" w:cs="仿宋_GB2312"/>
          <w:sz w:val="34"/>
          <w:szCs w:val="34"/>
          <w:highlight w:val="none"/>
          <w:lang w:val="en" w:eastAsia="zh-TW"/>
        </w:rPr>
        <w:t>54</w:t>
      </w:r>
      <w:r>
        <w:rPr>
          <w:rFonts w:hint="eastAsia" w:ascii="宋体" w:hAnsi="宋体" w:eastAsia="仿宋_GB2312" w:cs="仿宋_GB2312"/>
          <w:sz w:val="34"/>
          <w:szCs w:val="34"/>
          <w:highlight w:val="none"/>
          <w:lang w:val="zh-TW" w:eastAsia="zh-TW"/>
        </w:rPr>
        <w:t>个部门的</w:t>
      </w:r>
      <w:r>
        <w:rPr>
          <w:rFonts w:hint="default" w:ascii="宋体" w:hAnsi="宋体" w:eastAsia="仿宋_GB2312" w:cs="仿宋_GB2312"/>
          <w:sz w:val="34"/>
          <w:szCs w:val="34"/>
          <w:highlight w:val="none"/>
          <w:lang w:val="en" w:eastAsia="zh-TW"/>
        </w:rPr>
        <w:t>355</w:t>
      </w:r>
      <w:r>
        <w:rPr>
          <w:rFonts w:hint="eastAsia" w:ascii="宋体" w:hAnsi="宋体" w:eastAsia="仿宋_GB2312" w:cs="仿宋_GB2312"/>
          <w:sz w:val="34"/>
          <w:szCs w:val="34"/>
          <w:highlight w:val="none"/>
          <w:lang w:val="zh-TW" w:eastAsia="zh-TW"/>
        </w:rPr>
        <w:t>个项目开展项目支出绩效自评，对</w:t>
      </w:r>
      <w:r>
        <w:rPr>
          <w:rFonts w:hint="default" w:ascii="宋体" w:hAnsi="宋体" w:eastAsia="仿宋_GB2312" w:cs="仿宋_GB2312"/>
          <w:sz w:val="34"/>
          <w:szCs w:val="34"/>
          <w:highlight w:val="none"/>
          <w:lang w:val="en" w:eastAsia="zh-TW"/>
        </w:rPr>
        <w:t>20</w:t>
      </w:r>
      <w:r>
        <w:rPr>
          <w:rFonts w:hint="eastAsia" w:ascii="宋体" w:hAnsi="宋体" w:eastAsia="仿宋_GB2312" w:cs="仿宋_GB2312"/>
          <w:sz w:val="34"/>
          <w:szCs w:val="34"/>
          <w:highlight w:val="none"/>
          <w:lang w:val="zh-TW" w:eastAsia="zh-TW"/>
        </w:rPr>
        <w:t>个项目进行了财政</w:t>
      </w:r>
      <w:r>
        <w:rPr>
          <w:rFonts w:hint="eastAsia" w:ascii="宋体" w:hAnsi="宋体" w:eastAsia="仿宋_GB2312" w:cs="仿宋_GB2312"/>
          <w:sz w:val="34"/>
          <w:szCs w:val="34"/>
          <w:highlight w:val="none"/>
          <w:lang w:val="zh-TW" w:eastAsia="zh-CN"/>
        </w:rPr>
        <w:t>重点</w:t>
      </w:r>
      <w:r>
        <w:rPr>
          <w:rFonts w:hint="eastAsia" w:ascii="宋体" w:hAnsi="宋体" w:eastAsia="仿宋_GB2312" w:cs="仿宋_GB2312"/>
          <w:sz w:val="34"/>
          <w:szCs w:val="34"/>
          <w:highlight w:val="none"/>
          <w:lang w:val="zh-TW" w:eastAsia="zh-TW"/>
        </w:rPr>
        <w:t>绩效评价。</w:t>
      </w:r>
    </w:p>
    <w:p>
      <w:pPr>
        <w:adjustRightInd w:val="0"/>
        <w:snapToGrid w:val="0"/>
        <w:spacing w:line="560" w:lineRule="exact"/>
        <w:ind w:firstLine="680" w:firstLineChars="200"/>
        <w:rPr>
          <w:rFonts w:hint="eastAsia" w:ascii="宋体" w:hAnsi="宋体" w:eastAsia="楷体_GB2312" w:cs="方正仿宋简体"/>
          <w:bCs/>
          <w:sz w:val="34"/>
          <w:szCs w:val="34"/>
          <w:highlight w:val="none"/>
          <w:lang w:eastAsia="zh-CN"/>
        </w:rPr>
      </w:pPr>
      <w:r>
        <w:rPr>
          <w:rFonts w:hint="eastAsia" w:ascii="宋体" w:hAnsi="宋体" w:eastAsia="楷体_GB2312" w:cs="方正仿宋简体"/>
          <w:bCs/>
          <w:sz w:val="34"/>
          <w:szCs w:val="34"/>
          <w:highlight w:val="none"/>
        </w:rPr>
        <w:t>4、</w:t>
      </w:r>
      <w:r>
        <w:rPr>
          <w:rFonts w:hint="eastAsia" w:ascii="宋体" w:hAnsi="宋体" w:eastAsia="楷体_GB2312" w:cs="方正仿宋简体"/>
          <w:bCs/>
          <w:sz w:val="34"/>
          <w:szCs w:val="34"/>
          <w:highlight w:val="none"/>
          <w:lang w:eastAsia="zh-CN"/>
        </w:rPr>
        <w:t>积极稳妥、恪守底线，全力防范债务风险</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强化政府债务管理，压实存量债务化解</w:t>
      </w:r>
      <w:r>
        <w:rPr>
          <w:rFonts w:hint="eastAsia" w:ascii="宋体" w:hAnsi="宋体" w:eastAsia="仿宋_GB2312" w:cs="仿宋_GB2312"/>
          <w:sz w:val="34"/>
          <w:szCs w:val="34"/>
          <w:highlight w:val="none"/>
          <w:lang w:eastAsia="zh-CN"/>
        </w:rPr>
        <w:t>主体</w:t>
      </w:r>
      <w:r>
        <w:rPr>
          <w:rFonts w:hint="eastAsia" w:ascii="宋体" w:hAnsi="宋体" w:eastAsia="仿宋_GB2312" w:cs="仿宋_GB2312"/>
          <w:sz w:val="34"/>
          <w:szCs w:val="34"/>
          <w:highlight w:val="none"/>
        </w:rPr>
        <w:t>责任。坚持积极稳妥原则，</w:t>
      </w:r>
      <w:r>
        <w:rPr>
          <w:rFonts w:hint="eastAsia" w:ascii="宋体" w:hAnsi="宋体" w:eastAsia="仿宋_GB2312" w:cs="仿宋_GB2312"/>
          <w:sz w:val="34"/>
          <w:szCs w:val="34"/>
          <w:highlight w:val="none"/>
          <w:lang w:eastAsia="zh-CN"/>
        </w:rPr>
        <w:t>落实</w:t>
      </w:r>
      <w:r>
        <w:rPr>
          <w:rFonts w:hint="eastAsia" w:ascii="宋体" w:hAnsi="宋体" w:eastAsia="仿宋_GB2312" w:cs="仿宋_GB2312"/>
          <w:sz w:val="34"/>
          <w:szCs w:val="34"/>
          <w:highlight w:val="none"/>
        </w:rPr>
        <w:t>到期债务“月计划、周销号、日报告”制度，督促落实偿债来源，及时发现和处置潜在风险，</w:t>
      </w:r>
      <w:r>
        <w:rPr>
          <w:rFonts w:hint="eastAsia" w:ascii="宋体" w:hAnsi="宋体" w:eastAsia="仿宋_GB2312" w:cs="仿宋_GB2312"/>
          <w:sz w:val="34"/>
          <w:szCs w:val="34"/>
          <w:highlight w:val="none"/>
          <w:lang w:eastAsia="zh-CN"/>
        </w:rPr>
        <w:t>对于债务单位偿债资金来源暂时不能落实的，通过采取同商业银行展期、债务缓释、统筹资金等方式妥善偿还或化解，</w:t>
      </w:r>
      <w:r>
        <w:rPr>
          <w:rFonts w:hint="eastAsia" w:ascii="宋体" w:hAnsi="宋体" w:eastAsia="仿宋_GB2312" w:cs="仿宋_GB2312"/>
          <w:sz w:val="34"/>
          <w:szCs w:val="34"/>
          <w:highlight w:val="none"/>
        </w:rPr>
        <w:t>坚决守住不发生区域性系统性债务风险底线。</w:t>
      </w:r>
    </w:p>
    <w:p>
      <w:pPr>
        <w:adjustRightInd w:val="0"/>
        <w:snapToGrid w:val="0"/>
        <w:spacing w:line="560" w:lineRule="exact"/>
        <w:ind w:firstLine="680" w:firstLineChars="200"/>
        <w:rPr>
          <w:rFonts w:hint="eastAsia" w:ascii="宋体" w:hAnsi="宋体" w:eastAsia="仿宋_GB2312" w:cs="仿宋_GB2312"/>
          <w:sz w:val="34"/>
          <w:szCs w:val="34"/>
          <w:highlight w:val="none"/>
          <w:lang w:eastAsia="zh-CN"/>
        </w:rPr>
      </w:pPr>
      <w:r>
        <w:rPr>
          <w:rFonts w:hint="eastAsia" w:ascii="宋体" w:hAnsi="宋体" w:eastAsia="仿宋_GB2312" w:cs="仿宋_GB2312"/>
          <w:sz w:val="34"/>
          <w:szCs w:val="34"/>
          <w:highlight w:val="none"/>
        </w:rPr>
        <w:t>加强部门协调</w:t>
      </w:r>
      <w:r>
        <w:rPr>
          <w:rFonts w:hint="eastAsia" w:ascii="宋体" w:hAnsi="宋体" w:eastAsia="仿宋_GB2312" w:cs="仿宋_GB2312"/>
          <w:sz w:val="34"/>
          <w:szCs w:val="34"/>
          <w:highlight w:val="none"/>
          <w:lang w:eastAsia="zh-CN"/>
        </w:rPr>
        <w:t>配合</w:t>
      </w:r>
      <w:r>
        <w:rPr>
          <w:rFonts w:hint="eastAsia" w:ascii="宋体" w:hAnsi="宋体" w:eastAsia="仿宋_GB2312" w:cs="仿宋_GB2312"/>
          <w:sz w:val="34"/>
          <w:szCs w:val="34"/>
          <w:highlight w:val="none"/>
        </w:rPr>
        <w:t>，高度重视申报政府债券资金项目的储备、入库工作，扎实做好“一案两书”等前期手续，符合政府债券发行支持方向的，成熟一批，入库一批，确保项目落地，尽快形成实物工作量，形成对经济的有效拉动。202</w:t>
      </w:r>
      <w:r>
        <w:rPr>
          <w:rFonts w:hint="eastAsia" w:ascii="宋体" w:hAnsi="宋体" w:eastAsia="仿宋_GB2312" w:cs="仿宋_GB2312"/>
          <w:sz w:val="34"/>
          <w:szCs w:val="34"/>
          <w:highlight w:val="none"/>
          <w:lang w:val="en-US" w:eastAsia="zh-CN"/>
        </w:rPr>
        <w:t>1</w:t>
      </w:r>
      <w:r>
        <w:rPr>
          <w:rFonts w:hint="eastAsia" w:ascii="宋体" w:hAnsi="宋体" w:eastAsia="仿宋_GB2312" w:cs="仿宋_GB2312"/>
          <w:sz w:val="34"/>
          <w:szCs w:val="34"/>
          <w:highlight w:val="none"/>
        </w:rPr>
        <w:t>年争取地方政府债券资金</w:t>
      </w:r>
      <w:r>
        <w:rPr>
          <w:rFonts w:hint="eastAsia" w:ascii="宋体" w:hAnsi="宋体" w:eastAsia="仿宋_GB2312" w:cs="仿宋_GB2312"/>
          <w:sz w:val="34"/>
          <w:szCs w:val="34"/>
          <w:highlight w:val="none"/>
          <w:lang w:val="en-US" w:eastAsia="zh-CN"/>
        </w:rPr>
        <w:t>113.43</w:t>
      </w:r>
      <w:r>
        <w:rPr>
          <w:rFonts w:hint="eastAsia" w:ascii="宋体" w:hAnsi="宋体" w:eastAsia="仿宋_GB2312" w:cs="仿宋_GB2312"/>
          <w:sz w:val="34"/>
          <w:szCs w:val="34"/>
          <w:highlight w:val="none"/>
        </w:rPr>
        <w:t>亿元，</w:t>
      </w:r>
      <w:r>
        <w:rPr>
          <w:rFonts w:hint="eastAsia" w:ascii="宋体" w:hAnsi="宋体" w:eastAsia="仿宋_GB2312" w:cs="仿宋_GB2312"/>
          <w:sz w:val="34"/>
          <w:szCs w:val="34"/>
          <w:highlight w:val="none"/>
          <w:lang w:eastAsia="zh-CN"/>
        </w:rPr>
        <w:t>涉及基础设施建设及棚户区改造等重大民生项目，有效发挥了债券资金扩内需、稳增长、惠民生作用。</w:t>
      </w:r>
    </w:p>
    <w:p>
      <w:pPr>
        <w:adjustRightInd w:val="0"/>
        <w:snapToGrid w:val="0"/>
        <w:spacing w:line="560" w:lineRule="exact"/>
        <w:ind w:firstLine="680" w:firstLineChars="200"/>
        <w:rPr>
          <w:rFonts w:hint="eastAsia" w:ascii="宋体" w:hAnsi="宋体" w:eastAsia="楷体_GB2312" w:cs="方正仿宋简体"/>
          <w:bCs/>
          <w:sz w:val="34"/>
          <w:szCs w:val="34"/>
          <w:highlight w:val="none"/>
        </w:rPr>
      </w:pPr>
      <w:r>
        <w:rPr>
          <w:rFonts w:hint="eastAsia" w:ascii="宋体" w:hAnsi="宋体" w:eastAsia="楷体_GB2312" w:cs="方正仿宋简体"/>
          <w:bCs/>
          <w:sz w:val="34"/>
          <w:szCs w:val="34"/>
          <w:highlight w:val="none"/>
        </w:rPr>
        <w:t>（六）预算执行中存在的主要问题</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2021年是</w:t>
      </w:r>
      <w:r>
        <w:rPr>
          <w:rFonts w:hint="eastAsia" w:ascii="宋体" w:hAnsi="宋体" w:eastAsia="仿宋_GB2312" w:cs="仿宋_GB2312"/>
          <w:sz w:val="34"/>
          <w:szCs w:val="34"/>
          <w:highlight w:val="none"/>
          <w:lang w:eastAsia="zh-CN"/>
        </w:rPr>
        <w:t>全面</w:t>
      </w:r>
      <w:r>
        <w:rPr>
          <w:rFonts w:hint="eastAsia" w:ascii="宋体" w:hAnsi="宋体" w:eastAsia="仿宋_GB2312" w:cs="仿宋_GB2312"/>
          <w:sz w:val="34"/>
          <w:szCs w:val="34"/>
          <w:highlight w:val="none"/>
        </w:rPr>
        <w:t>实施</w:t>
      </w:r>
      <w:r>
        <w:rPr>
          <w:rFonts w:ascii="宋体" w:hAnsi="宋体" w:eastAsia="仿宋_GB2312" w:cs="仿宋_GB2312"/>
          <w:sz w:val="34"/>
          <w:szCs w:val="34"/>
          <w:highlight w:val="none"/>
        </w:rPr>
        <w:t>“</w:t>
      </w:r>
      <w:r>
        <w:rPr>
          <w:rFonts w:hint="eastAsia" w:ascii="宋体" w:hAnsi="宋体" w:eastAsia="仿宋_GB2312" w:cs="仿宋_GB2312"/>
          <w:sz w:val="34"/>
          <w:szCs w:val="34"/>
          <w:highlight w:val="none"/>
        </w:rPr>
        <w:t>十四五</w:t>
      </w:r>
      <w:r>
        <w:rPr>
          <w:rFonts w:ascii="宋体" w:hAnsi="宋体" w:eastAsia="仿宋_GB2312" w:cs="仿宋_GB2312"/>
          <w:sz w:val="34"/>
          <w:szCs w:val="34"/>
          <w:highlight w:val="none"/>
        </w:rPr>
        <w:t>”</w:t>
      </w:r>
      <w:r>
        <w:rPr>
          <w:rFonts w:hint="eastAsia" w:ascii="宋体" w:hAnsi="宋体" w:eastAsia="仿宋_GB2312" w:cs="仿宋_GB2312"/>
          <w:sz w:val="34"/>
          <w:szCs w:val="34"/>
          <w:highlight w:val="none"/>
        </w:rPr>
        <w:t>规划的</w:t>
      </w:r>
      <w:r>
        <w:rPr>
          <w:rFonts w:ascii="宋体" w:hAnsi="宋体" w:eastAsia="仿宋_GB2312" w:cs="仿宋_GB2312"/>
          <w:sz w:val="34"/>
          <w:szCs w:val="34"/>
          <w:highlight w:val="none"/>
        </w:rPr>
        <w:t>开局</w:t>
      </w:r>
      <w:r>
        <w:rPr>
          <w:rFonts w:hint="eastAsia" w:ascii="宋体" w:hAnsi="宋体" w:eastAsia="仿宋_GB2312" w:cs="仿宋_GB2312"/>
          <w:sz w:val="34"/>
          <w:szCs w:val="34"/>
          <w:highlight w:val="none"/>
        </w:rPr>
        <w:t>之年</w:t>
      </w:r>
      <w:r>
        <w:rPr>
          <w:rFonts w:ascii="宋体" w:hAnsi="宋体" w:eastAsia="仿宋_GB2312" w:cs="仿宋_GB2312"/>
          <w:sz w:val="34"/>
          <w:szCs w:val="34"/>
          <w:highlight w:val="none"/>
        </w:rPr>
        <w:t>，全区各级各部门认真贯彻落实区委决策部署，始终保持战略定力，沉着应对，在危机中育新机，于变局中开新局，</w:t>
      </w:r>
      <w:r>
        <w:rPr>
          <w:rFonts w:hint="eastAsia" w:ascii="宋体" w:hAnsi="宋体" w:eastAsia="仿宋_GB2312" w:cs="仿宋_GB2312"/>
          <w:sz w:val="34"/>
          <w:szCs w:val="34"/>
          <w:highlight w:val="none"/>
          <w:lang w:eastAsia="zh-CN"/>
        </w:rPr>
        <w:t>积极的财政政策更加提质增效，</w:t>
      </w:r>
      <w:r>
        <w:rPr>
          <w:rFonts w:ascii="宋体" w:hAnsi="宋体" w:eastAsia="仿宋_GB2312" w:cs="仿宋_GB2312"/>
          <w:sz w:val="34"/>
          <w:szCs w:val="34"/>
          <w:highlight w:val="none"/>
        </w:rPr>
        <w:t>财政支出结构更加优化，民生</w:t>
      </w:r>
      <w:r>
        <w:rPr>
          <w:rFonts w:hint="eastAsia" w:ascii="宋体" w:hAnsi="宋体" w:eastAsia="仿宋_GB2312" w:cs="仿宋_GB2312"/>
          <w:sz w:val="34"/>
          <w:szCs w:val="34"/>
          <w:highlight w:val="none"/>
          <w:lang w:eastAsia="zh-CN"/>
        </w:rPr>
        <w:t>福祉</w:t>
      </w:r>
      <w:r>
        <w:rPr>
          <w:rFonts w:ascii="宋体" w:hAnsi="宋体" w:eastAsia="仿宋_GB2312" w:cs="仿宋_GB2312"/>
          <w:sz w:val="34"/>
          <w:szCs w:val="34"/>
          <w:highlight w:val="none"/>
        </w:rPr>
        <w:t>保障</w:t>
      </w:r>
      <w:r>
        <w:rPr>
          <w:rFonts w:hint="eastAsia" w:ascii="宋体" w:hAnsi="宋体" w:eastAsia="仿宋_GB2312" w:cs="仿宋_GB2312"/>
          <w:sz w:val="34"/>
          <w:szCs w:val="34"/>
          <w:highlight w:val="none"/>
          <w:lang w:eastAsia="zh-CN"/>
        </w:rPr>
        <w:t>有力</w:t>
      </w:r>
      <w:r>
        <w:rPr>
          <w:rFonts w:ascii="宋体" w:hAnsi="宋体" w:eastAsia="仿宋_GB2312" w:cs="仿宋_GB2312"/>
          <w:sz w:val="34"/>
          <w:szCs w:val="34"/>
          <w:highlight w:val="none"/>
        </w:rPr>
        <w:t>。</w:t>
      </w:r>
      <w:r>
        <w:rPr>
          <w:rFonts w:hint="eastAsia" w:ascii="宋体" w:hAnsi="宋体" w:eastAsia="仿宋_GB2312" w:cs="仿宋_GB2312"/>
          <w:sz w:val="34"/>
          <w:szCs w:val="34"/>
          <w:highlight w:val="none"/>
        </w:rPr>
        <w:t>但我们也清醒地认识到预算执行和财政工作中还存在一些困难和问题，主要表现在：财政</w:t>
      </w:r>
      <w:r>
        <w:rPr>
          <w:rFonts w:hint="eastAsia" w:ascii="宋体" w:hAnsi="宋体" w:eastAsia="仿宋_GB2312" w:cs="仿宋_GB2312"/>
          <w:sz w:val="34"/>
          <w:szCs w:val="34"/>
          <w:highlight w:val="none"/>
          <w:lang w:eastAsia="zh-CN"/>
        </w:rPr>
        <w:t>收入规模不大</w:t>
      </w:r>
      <w:r>
        <w:rPr>
          <w:rFonts w:ascii="宋体" w:hAnsi="宋体" w:eastAsia="仿宋_GB2312" w:cs="仿宋_GB2312"/>
          <w:sz w:val="34"/>
          <w:szCs w:val="34"/>
          <w:highlight w:val="none"/>
        </w:rPr>
        <w:t>，</w:t>
      </w:r>
      <w:r>
        <w:rPr>
          <w:rFonts w:hint="eastAsia" w:ascii="宋体" w:hAnsi="宋体" w:eastAsia="仿宋_GB2312" w:cs="仿宋_GB2312"/>
          <w:sz w:val="34"/>
          <w:szCs w:val="34"/>
          <w:highlight w:val="none"/>
          <w:lang w:eastAsia="zh-CN"/>
        </w:rPr>
        <w:t>缺少支柱型产业支撑</w:t>
      </w:r>
      <w:r>
        <w:rPr>
          <w:rFonts w:ascii="宋体" w:hAnsi="宋体" w:eastAsia="仿宋_GB2312" w:cs="仿宋_GB2312"/>
          <w:sz w:val="34"/>
          <w:szCs w:val="34"/>
          <w:highlight w:val="none"/>
        </w:rPr>
        <w:t>，</w:t>
      </w:r>
      <w:r>
        <w:rPr>
          <w:rFonts w:hint="eastAsia" w:ascii="宋体" w:hAnsi="宋体" w:eastAsia="仿宋_GB2312" w:cs="仿宋_GB2312"/>
          <w:sz w:val="34"/>
          <w:szCs w:val="34"/>
          <w:highlight w:val="none"/>
        </w:rPr>
        <w:t>财源</w:t>
      </w:r>
      <w:r>
        <w:rPr>
          <w:rFonts w:hint="eastAsia" w:ascii="宋体" w:hAnsi="宋体" w:eastAsia="仿宋_GB2312" w:cs="仿宋_GB2312"/>
          <w:sz w:val="34"/>
          <w:szCs w:val="34"/>
          <w:highlight w:val="none"/>
          <w:lang w:eastAsia="zh-CN"/>
        </w:rPr>
        <w:t>建设需进一步加强</w:t>
      </w:r>
      <w:r>
        <w:rPr>
          <w:rFonts w:hint="eastAsia" w:ascii="宋体" w:hAnsi="宋体" w:eastAsia="仿宋_GB2312" w:cs="仿宋_GB2312"/>
          <w:sz w:val="34"/>
          <w:szCs w:val="34"/>
          <w:highlight w:val="none"/>
        </w:rPr>
        <w:t>；</w:t>
      </w:r>
      <w:r>
        <w:rPr>
          <w:rFonts w:hint="eastAsia" w:ascii="宋体" w:hAnsi="宋体" w:eastAsia="仿宋_GB2312" w:cs="仿宋_GB2312"/>
          <w:sz w:val="34"/>
          <w:szCs w:val="34"/>
          <w:highlight w:val="none"/>
          <w:lang w:eastAsia="zh-CN"/>
        </w:rPr>
        <w:t>刚性需求增加</w:t>
      </w:r>
      <w:r>
        <w:rPr>
          <w:rFonts w:hint="eastAsia" w:ascii="宋体" w:hAnsi="宋体" w:eastAsia="仿宋_GB2312" w:cs="仿宋_GB2312"/>
          <w:sz w:val="34"/>
          <w:szCs w:val="34"/>
          <w:highlight w:val="none"/>
        </w:rPr>
        <w:t>，财政收支矛盾突出；</w:t>
      </w:r>
      <w:r>
        <w:rPr>
          <w:rFonts w:hint="eastAsia" w:ascii="宋体" w:hAnsi="宋体" w:eastAsia="仿宋_GB2312" w:cs="仿宋_GB2312"/>
          <w:sz w:val="34"/>
          <w:szCs w:val="34"/>
          <w:highlight w:val="none"/>
          <w:lang w:eastAsia="zh-CN"/>
        </w:rPr>
        <w:t>防范和化解政府性债务风险任务艰巨等</w:t>
      </w:r>
      <w:r>
        <w:rPr>
          <w:rFonts w:hint="eastAsia" w:ascii="宋体" w:hAnsi="宋体" w:eastAsia="仿宋_GB2312" w:cs="仿宋_GB2312"/>
          <w:sz w:val="34"/>
          <w:szCs w:val="34"/>
          <w:highlight w:val="none"/>
        </w:rPr>
        <w:t>。对此，我们要高度重视，在今后的工作中采取有效措施加以解决。</w:t>
      </w:r>
    </w:p>
    <w:p>
      <w:pPr>
        <w:adjustRightInd w:val="0"/>
        <w:snapToGrid w:val="0"/>
        <w:spacing w:line="560" w:lineRule="exact"/>
        <w:ind w:firstLine="680" w:firstLineChars="200"/>
        <w:rPr>
          <w:rFonts w:hint="eastAsia" w:ascii="宋体" w:hAnsi="宋体" w:eastAsia="黑体"/>
          <w:sz w:val="34"/>
          <w:szCs w:val="34"/>
          <w:highlight w:val="none"/>
        </w:rPr>
      </w:pPr>
      <w:r>
        <w:rPr>
          <w:rFonts w:hint="eastAsia" w:ascii="宋体" w:hAnsi="宋体" w:eastAsia="黑体"/>
          <w:sz w:val="34"/>
          <w:szCs w:val="34"/>
          <w:highlight w:val="none"/>
        </w:rPr>
        <w:t>二、202</w:t>
      </w:r>
      <w:r>
        <w:rPr>
          <w:rFonts w:hint="eastAsia" w:ascii="宋体" w:hAnsi="宋体" w:eastAsia="黑体"/>
          <w:sz w:val="34"/>
          <w:szCs w:val="34"/>
          <w:highlight w:val="none"/>
          <w:lang w:val="en-US" w:eastAsia="zh-CN"/>
        </w:rPr>
        <w:t>2</w:t>
      </w:r>
      <w:r>
        <w:rPr>
          <w:rFonts w:hint="eastAsia" w:ascii="宋体" w:hAnsi="宋体" w:eastAsia="黑体"/>
          <w:sz w:val="34"/>
          <w:szCs w:val="34"/>
          <w:highlight w:val="none"/>
        </w:rPr>
        <w:t>年预算草案</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202</w:t>
      </w:r>
      <w:r>
        <w:rPr>
          <w:rFonts w:hint="eastAsia" w:ascii="宋体" w:hAnsi="宋体" w:eastAsia="仿宋_GB2312" w:cs="仿宋_GB2312"/>
          <w:sz w:val="34"/>
          <w:szCs w:val="34"/>
          <w:highlight w:val="none"/>
          <w:lang w:val="en-US" w:eastAsia="zh-CN"/>
        </w:rPr>
        <w:t>2</w:t>
      </w:r>
      <w:r>
        <w:rPr>
          <w:rFonts w:hint="eastAsia" w:ascii="宋体" w:hAnsi="宋体" w:eastAsia="仿宋_GB2312" w:cs="仿宋_GB2312"/>
          <w:sz w:val="34"/>
          <w:szCs w:val="34"/>
          <w:highlight w:val="none"/>
        </w:rPr>
        <w:t>年是</w:t>
      </w:r>
      <w:r>
        <w:rPr>
          <w:rFonts w:hint="eastAsia" w:ascii="宋体" w:hAnsi="宋体" w:eastAsia="仿宋_GB2312" w:cs="仿宋_GB2312"/>
          <w:sz w:val="34"/>
          <w:szCs w:val="34"/>
          <w:highlight w:val="none"/>
          <w:lang w:eastAsia="zh-CN"/>
        </w:rPr>
        <w:t>党的二十大召开之年，</w:t>
      </w:r>
      <w:r>
        <w:rPr>
          <w:rFonts w:hint="eastAsia" w:ascii="宋体" w:hAnsi="宋体" w:eastAsia="仿宋_GB2312" w:cs="仿宋_GB2312"/>
          <w:sz w:val="34"/>
          <w:szCs w:val="34"/>
          <w:highlight w:val="none"/>
        </w:rPr>
        <w:t>是</w:t>
      </w:r>
      <w:r>
        <w:rPr>
          <w:rFonts w:hint="default" w:ascii="宋体" w:hAnsi="宋体" w:eastAsia="仿宋_GB2312" w:cs="仿宋_GB2312"/>
          <w:sz w:val="34"/>
          <w:szCs w:val="34"/>
          <w:highlight w:val="none"/>
        </w:rPr>
        <w:t>“</w:t>
      </w:r>
      <w:r>
        <w:rPr>
          <w:rFonts w:hint="eastAsia" w:ascii="宋体" w:hAnsi="宋体" w:eastAsia="仿宋_GB2312" w:cs="仿宋_GB2312"/>
          <w:sz w:val="34"/>
          <w:szCs w:val="34"/>
          <w:highlight w:val="none"/>
        </w:rPr>
        <w:t>十四五</w:t>
      </w:r>
      <w:r>
        <w:rPr>
          <w:rFonts w:hint="default" w:ascii="宋体" w:hAnsi="宋体" w:eastAsia="仿宋_GB2312" w:cs="仿宋_GB2312"/>
          <w:sz w:val="34"/>
          <w:szCs w:val="34"/>
          <w:highlight w:val="none"/>
        </w:rPr>
        <w:t>”</w:t>
      </w:r>
      <w:r>
        <w:rPr>
          <w:rFonts w:hint="eastAsia" w:ascii="宋体" w:hAnsi="宋体" w:eastAsia="仿宋_GB2312" w:cs="仿宋_GB2312"/>
          <w:sz w:val="34"/>
          <w:szCs w:val="34"/>
          <w:highlight w:val="none"/>
        </w:rPr>
        <w:t>规划承前启后的关键一年，做好财政工作意义重大、影响深远。我们将认真贯彻区委决策部署，落实区人大有关决议，坚决履行好财政服务全区经济社会高质量发展职责使命，紧盯工作重心和目标任务，</w:t>
      </w:r>
      <w:r>
        <w:rPr>
          <w:rFonts w:hint="eastAsia" w:ascii="宋体" w:hAnsi="宋体" w:eastAsia="仿宋_GB2312" w:cs="仿宋_GB2312"/>
          <w:sz w:val="34"/>
          <w:szCs w:val="34"/>
          <w:highlight w:val="none"/>
          <w:lang w:eastAsia="zh-CN"/>
        </w:rPr>
        <w:t>直面挑战、主动</w:t>
      </w:r>
      <w:r>
        <w:rPr>
          <w:rFonts w:hint="eastAsia" w:ascii="宋体" w:hAnsi="宋体" w:eastAsia="仿宋_GB2312" w:cs="仿宋_GB2312"/>
          <w:sz w:val="34"/>
          <w:szCs w:val="34"/>
          <w:highlight w:val="none"/>
        </w:rPr>
        <w:t>作为，</w:t>
      </w:r>
      <w:r>
        <w:rPr>
          <w:rFonts w:hint="eastAsia" w:ascii="宋体" w:hAnsi="宋体" w:eastAsia="仿宋_GB2312" w:cs="仿宋_GB2312"/>
          <w:sz w:val="34"/>
          <w:szCs w:val="34"/>
          <w:highlight w:val="none"/>
          <w:lang w:eastAsia="zh-CN"/>
        </w:rPr>
        <w:t>努力</w:t>
      </w:r>
      <w:r>
        <w:rPr>
          <w:rFonts w:hint="eastAsia" w:ascii="宋体" w:hAnsi="宋体" w:eastAsia="仿宋_GB2312" w:cs="仿宋_GB2312"/>
          <w:sz w:val="34"/>
          <w:szCs w:val="34"/>
          <w:highlight w:val="none"/>
        </w:rPr>
        <w:t>推动财政改革发展再上新水平。</w:t>
      </w:r>
    </w:p>
    <w:p>
      <w:pPr>
        <w:adjustRightInd w:val="0"/>
        <w:snapToGrid w:val="0"/>
        <w:spacing w:line="560" w:lineRule="exact"/>
        <w:ind w:firstLine="672" w:firstLineChars="200"/>
        <w:rPr>
          <w:rFonts w:hint="eastAsia" w:ascii="宋体" w:hAnsi="宋体" w:eastAsia="楷体_GB2312"/>
          <w:spacing w:val="-2"/>
          <w:sz w:val="34"/>
          <w:szCs w:val="34"/>
          <w:highlight w:val="none"/>
          <w:lang w:eastAsia="zh-CN"/>
        </w:rPr>
      </w:pPr>
      <w:r>
        <w:rPr>
          <w:rFonts w:hint="eastAsia" w:ascii="宋体" w:hAnsi="宋体" w:eastAsia="楷体_GB2312"/>
          <w:spacing w:val="-2"/>
          <w:sz w:val="34"/>
          <w:szCs w:val="34"/>
          <w:highlight w:val="none"/>
        </w:rPr>
        <w:t>（一）指导思想</w:t>
      </w:r>
      <w:r>
        <w:rPr>
          <w:rFonts w:hint="eastAsia" w:ascii="宋体" w:hAnsi="宋体" w:eastAsia="楷体_GB2312"/>
          <w:spacing w:val="-2"/>
          <w:sz w:val="34"/>
          <w:szCs w:val="34"/>
          <w:highlight w:val="none"/>
          <w:lang w:eastAsia="zh-CN"/>
        </w:rPr>
        <w:t>和原则</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以习近平新时代中国特色社会主义思想为指导，全面贯彻党的十九大和十九届二中、三中、四中、五中</w:t>
      </w:r>
      <w:r>
        <w:rPr>
          <w:rFonts w:hint="eastAsia" w:ascii="宋体" w:hAnsi="宋体" w:eastAsia="仿宋_GB2312" w:cs="仿宋_GB2312"/>
          <w:sz w:val="34"/>
          <w:szCs w:val="34"/>
          <w:highlight w:val="none"/>
          <w:lang w:eastAsia="zh-CN"/>
        </w:rPr>
        <w:t>、六中</w:t>
      </w:r>
      <w:r>
        <w:rPr>
          <w:rFonts w:hint="eastAsia" w:ascii="宋体" w:hAnsi="宋体" w:eastAsia="仿宋_GB2312" w:cs="仿宋_GB2312"/>
          <w:sz w:val="34"/>
          <w:szCs w:val="34"/>
          <w:highlight w:val="none"/>
        </w:rPr>
        <w:t>全会精神，以习近平总书记对天津工作</w:t>
      </w:r>
      <w:r>
        <w:rPr>
          <w:rFonts w:hint="default" w:ascii="宋体" w:hAnsi="宋体" w:eastAsia="仿宋_GB2312" w:cs="仿宋_GB2312"/>
          <w:sz w:val="34"/>
          <w:szCs w:val="34"/>
          <w:highlight w:val="none"/>
        </w:rPr>
        <w:t>“</w:t>
      </w:r>
      <w:r>
        <w:rPr>
          <w:rFonts w:hint="eastAsia" w:ascii="宋体" w:hAnsi="宋体" w:eastAsia="仿宋_GB2312" w:cs="仿宋_GB2312"/>
          <w:sz w:val="34"/>
          <w:szCs w:val="34"/>
          <w:highlight w:val="none"/>
        </w:rPr>
        <w:t>三个着力</w:t>
      </w:r>
      <w:r>
        <w:rPr>
          <w:rFonts w:hint="default" w:ascii="宋体" w:hAnsi="宋体" w:eastAsia="仿宋_GB2312" w:cs="仿宋_GB2312"/>
          <w:sz w:val="34"/>
          <w:szCs w:val="34"/>
          <w:highlight w:val="none"/>
        </w:rPr>
        <w:t>”</w:t>
      </w:r>
      <w:r>
        <w:rPr>
          <w:rFonts w:hint="eastAsia" w:ascii="宋体" w:hAnsi="宋体" w:eastAsia="仿宋_GB2312" w:cs="仿宋_GB2312"/>
          <w:sz w:val="34"/>
          <w:szCs w:val="34"/>
          <w:highlight w:val="none"/>
        </w:rPr>
        <w:t>重要要求为元为纲，认真落实</w:t>
      </w:r>
      <w:r>
        <w:rPr>
          <w:rFonts w:hint="eastAsia" w:ascii="宋体" w:hAnsi="宋体" w:eastAsia="仿宋_GB2312" w:cs="仿宋_GB2312"/>
          <w:sz w:val="34"/>
          <w:szCs w:val="34"/>
          <w:highlight w:val="none"/>
          <w:lang w:eastAsia="zh-CN"/>
        </w:rPr>
        <w:t>区委</w:t>
      </w:r>
      <w:r>
        <w:rPr>
          <w:rFonts w:hint="eastAsia" w:ascii="宋体" w:hAnsi="宋体" w:eastAsia="仿宋_GB2312" w:cs="仿宋_GB2312"/>
          <w:sz w:val="34"/>
          <w:szCs w:val="34"/>
          <w:highlight w:val="none"/>
        </w:rPr>
        <w:t>决策部署，坚持稳中求进工作总基调，立足新发展阶段，贯彻新发展理念，构建新发展格局，扎实做好</w:t>
      </w:r>
      <w:r>
        <w:rPr>
          <w:rFonts w:hint="default" w:ascii="宋体" w:hAnsi="宋体" w:eastAsia="仿宋_GB2312" w:cs="仿宋_GB2312"/>
          <w:sz w:val="34"/>
          <w:szCs w:val="34"/>
          <w:highlight w:val="none"/>
        </w:rPr>
        <w:t>“</w:t>
      </w:r>
      <w:r>
        <w:rPr>
          <w:rFonts w:hint="eastAsia" w:ascii="宋体" w:hAnsi="宋体" w:eastAsia="仿宋_GB2312" w:cs="仿宋_GB2312"/>
          <w:sz w:val="34"/>
          <w:szCs w:val="34"/>
          <w:highlight w:val="none"/>
        </w:rPr>
        <w:t>六稳</w:t>
      </w:r>
      <w:r>
        <w:rPr>
          <w:rFonts w:hint="default" w:ascii="宋体" w:hAnsi="宋体" w:eastAsia="仿宋_GB2312" w:cs="仿宋_GB2312"/>
          <w:sz w:val="34"/>
          <w:szCs w:val="34"/>
          <w:highlight w:val="none"/>
        </w:rPr>
        <w:t>”</w:t>
      </w:r>
      <w:r>
        <w:rPr>
          <w:rFonts w:hint="eastAsia" w:ascii="宋体" w:hAnsi="宋体" w:eastAsia="仿宋_GB2312" w:cs="仿宋_GB2312"/>
          <w:sz w:val="34"/>
          <w:szCs w:val="34"/>
          <w:highlight w:val="none"/>
        </w:rPr>
        <w:t>工作，全面落实</w:t>
      </w:r>
      <w:r>
        <w:rPr>
          <w:rFonts w:hint="default" w:ascii="宋体" w:hAnsi="宋体" w:eastAsia="仿宋_GB2312" w:cs="仿宋_GB2312"/>
          <w:sz w:val="34"/>
          <w:szCs w:val="34"/>
          <w:highlight w:val="none"/>
        </w:rPr>
        <w:t>“</w:t>
      </w:r>
      <w:r>
        <w:rPr>
          <w:rFonts w:hint="eastAsia" w:ascii="宋体" w:hAnsi="宋体" w:eastAsia="仿宋_GB2312" w:cs="仿宋_GB2312"/>
          <w:sz w:val="34"/>
          <w:szCs w:val="34"/>
          <w:highlight w:val="none"/>
        </w:rPr>
        <w:t>六保</w:t>
      </w:r>
      <w:r>
        <w:rPr>
          <w:rFonts w:hint="default" w:ascii="宋体" w:hAnsi="宋体" w:eastAsia="仿宋_GB2312" w:cs="仿宋_GB2312"/>
          <w:sz w:val="34"/>
          <w:szCs w:val="34"/>
          <w:highlight w:val="none"/>
        </w:rPr>
        <w:t>”</w:t>
      </w:r>
      <w:r>
        <w:rPr>
          <w:rFonts w:hint="eastAsia" w:ascii="宋体" w:hAnsi="宋体" w:eastAsia="仿宋_GB2312" w:cs="仿宋_GB2312"/>
          <w:sz w:val="34"/>
          <w:szCs w:val="34"/>
          <w:highlight w:val="none"/>
        </w:rPr>
        <w:t>任务。坚持真过紧日子，</w:t>
      </w:r>
      <w:r>
        <w:rPr>
          <w:rFonts w:hint="eastAsia" w:ascii="宋体" w:hAnsi="宋体" w:eastAsia="仿宋_GB2312" w:cs="仿宋_GB2312"/>
          <w:sz w:val="34"/>
          <w:szCs w:val="34"/>
          <w:highlight w:val="none"/>
          <w:lang w:eastAsia="zh-CN"/>
        </w:rPr>
        <w:t>严格实施</w:t>
      </w:r>
      <w:r>
        <w:rPr>
          <w:rFonts w:hint="eastAsia" w:ascii="宋体" w:hAnsi="宋体" w:eastAsia="仿宋_GB2312" w:cs="仿宋_GB2312"/>
          <w:sz w:val="34"/>
          <w:szCs w:val="34"/>
          <w:highlight w:val="none"/>
        </w:rPr>
        <w:t>零基预算，精准编制支出预算</w:t>
      </w:r>
      <w:r>
        <w:rPr>
          <w:rFonts w:hint="eastAsia" w:ascii="宋体" w:hAnsi="宋体" w:eastAsia="仿宋_GB2312" w:cs="仿宋_GB2312"/>
          <w:sz w:val="34"/>
          <w:szCs w:val="34"/>
          <w:highlight w:val="none"/>
          <w:lang w:eastAsia="zh-CN"/>
        </w:rPr>
        <w:t>；推进</w:t>
      </w:r>
      <w:r>
        <w:rPr>
          <w:rFonts w:hint="eastAsia" w:ascii="宋体" w:hAnsi="宋体" w:eastAsia="仿宋_GB2312" w:cs="仿宋_GB2312"/>
          <w:sz w:val="34"/>
          <w:szCs w:val="34"/>
          <w:highlight w:val="none"/>
        </w:rPr>
        <w:t>预算管理一体化改革，健全支出标准体系，严格项目入库评审</w:t>
      </w:r>
      <w:r>
        <w:rPr>
          <w:rFonts w:hint="eastAsia" w:ascii="宋体" w:hAnsi="宋体" w:eastAsia="仿宋_GB2312" w:cs="仿宋_GB2312"/>
          <w:sz w:val="34"/>
          <w:szCs w:val="34"/>
          <w:highlight w:val="none"/>
          <w:lang w:eastAsia="zh-CN"/>
        </w:rPr>
        <w:t>；</w:t>
      </w:r>
      <w:r>
        <w:rPr>
          <w:rFonts w:hint="eastAsia" w:ascii="宋体" w:hAnsi="宋体" w:eastAsia="仿宋_GB2312" w:cs="仿宋_GB2312"/>
          <w:sz w:val="34"/>
          <w:szCs w:val="34"/>
          <w:highlight w:val="none"/>
        </w:rPr>
        <w:t>硬化预算刚性约束，严格预算审批决策程序，严控预算追加调剂</w:t>
      </w:r>
      <w:r>
        <w:rPr>
          <w:rFonts w:hint="eastAsia" w:ascii="宋体" w:hAnsi="宋体" w:eastAsia="仿宋_GB2312" w:cs="仿宋_GB2312"/>
          <w:sz w:val="34"/>
          <w:szCs w:val="34"/>
          <w:highlight w:val="none"/>
          <w:lang w:eastAsia="zh-CN"/>
        </w:rPr>
        <w:t>；</w:t>
      </w:r>
      <w:r>
        <w:rPr>
          <w:rFonts w:hint="eastAsia" w:ascii="宋体" w:hAnsi="宋体" w:eastAsia="仿宋_GB2312" w:cs="仿宋_GB2312"/>
          <w:sz w:val="34"/>
          <w:szCs w:val="34"/>
          <w:highlight w:val="none"/>
        </w:rPr>
        <w:t>全面实施预算绩效管理，</w:t>
      </w:r>
      <w:r>
        <w:rPr>
          <w:rFonts w:hint="eastAsia" w:ascii="宋体" w:hAnsi="宋体" w:eastAsia="仿宋_GB2312" w:cs="仿宋_GB2312"/>
          <w:sz w:val="34"/>
          <w:szCs w:val="34"/>
          <w:highlight w:val="none"/>
          <w:lang w:eastAsia="zh-CN"/>
        </w:rPr>
        <w:t>完善事前绩效评估机制；建立健全依法适度举债机制，加强民生支出管理，</w:t>
      </w:r>
      <w:r>
        <w:rPr>
          <w:rFonts w:hint="eastAsia" w:ascii="宋体" w:hAnsi="宋体" w:eastAsia="仿宋_GB2312" w:cs="仿宋_GB2312"/>
          <w:sz w:val="34"/>
          <w:szCs w:val="34"/>
          <w:highlight w:val="none"/>
        </w:rPr>
        <w:t>增强财政可持续性。</w:t>
      </w:r>
    </w:p>
    <w:p>
      <w:pPr>
        <w:adjustRightInd w:val="0"/>
        <w:snapToGrid w:val="0"/>
        <w:spacing w:line="560" w:lineRule="exact"/>
        <w:ind w:firstLine="672" w:firstLineChars="200"/>
        <w:rPr>
          <w:rFonts w:hint="eastAsia" w:ascii="宋体" w:hAnsi="宋体" w:eastAsia="楷体_GB2312"/>
          <w:spacing w:val="-2"/>
          <w:sz w:val="34"/>
          <w:szCs w:val="34"/>
          <w:highlight w:val="none"/>
        </w:rPr>
      </w:pPr>
      <w:r>
        <w:rPr>
          <w:rFonts w:hint="eastAsia" w:ascii="宋体" w:hAnsi="宋体" w:eastAsia="楷体_GB2312"/>
          <w:spacing w:val="-2"/>
          <w:sz w:val="34"/>
          <w:szCs w:val="34"/>
          <w:highlight w:val="none"/>
        </w:rPr>
        <w:t>（二）预算草案</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1、一般公共预算</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一般公共收入预算</w:t>
      </w:r>
      <w:r>
        <w:rPr>
          <w:rFonts w:hint="eastAsia" w:ascii="宋体" w:hAnsi="宋体" w:eastAsia="仿宋_GB2312" w:cs="仿宋_GB2312"/>
          <w:sz w:val="34"/>
          <w:szCs w:val="34"/>
          <w:highlight w:val="none"/>
          <w:lang w:val="en-US" w:eastAsia="zh-CN"/>
        </w:rPr>
        <w:t>365000</w:t>
      </w:r>
      <w:r>
        <w:rPr>
          <w:rFonts w:hint="eastAsia" w:ascii="宋体" w:hAnsi="宋体" w:eastAsia="仿宋_GB2312" w:cs="仿宋_GB2312"/>
          <w:sz w:val="34"/>
          <w:szCs w:val="34"/>
          <w:highlight w:val="none"/>
        </w:rPr>
        <w:t>万元，比上年</w:t>
      </w:r>
      <w:r>
        <w:rPr>
          <w:rFonts w:hint="eastAsia" w:ascii="宋体" w:hAnsi="宋体" w:eastAsia="仿宋_GB2312" w:cs="仿宋_GB2312"/>
          <w:sz w:val="34"/>
          <w:szCs w:val="34"/>
          <w:highlight w:val="none"/>
          <w:lang w:eastAsia="zh-CN"/>
        </w:rPr>
        <w:t>预计</w:t>
      </w:r>
      <w:r>
        <w:rPr>
          <w:rFonts w:hint="eastAsia" w:ascii="宋体" w:hAnsi="宋体" w:eastAsia="仿宋_GB2312" w:cs="仿宋_GB2312"/>
          <w:sz w:val="34"/>
          <w:szCs w:val="34"/>
          <w:highlight w:val="none"/>
        </w:rPr>
        <w:t>完成增长</w:t>
      </w:r>
      <w:r>
        <w:rPr>
          <w:rFonts w:hint="eastAsia" w:ascii="宋体" w:hAnsi="宋体" w:eastAsia="仿宋_GB2312" w:cs="仿宋_GB2312"/>
          <w:sz w:val="34"/>
          <w:szCs w:val="34"/>
          <w:highlight w:val="none"/>
          <w:lang w:val="en-US" w:eastAsia="zh-CN"/>
        </w:rPr>
        <w:t>15.1</w:t>
      </w:r>
      <w:r>
        <w:rPr>
          <w:rFonts w:hint="eastAsia" w:ascii="宋体" w:hAnsi="宋体" w:eastAsia="仿宋_GB2312" w:cs="仿宋_GB2312"/>
          <w:sz w:val="34"/>
          <w:szCs w:val="34"/>
          <w:highlight w:val="none"/>
        </w:rPr>
        <w:t>%。其中：税收收入</w:t>
      </w:r>
      <w:r>
        <w:rPr>
          <w:rFonts w:hint="eastAsia" w:ascii="宋体" w:hAnsi="宋体" w:eastAsia="仿宋_GB2312" w:cs="仿宋_GB2312"/>
          <w:sz w:val="34"/>
          <w:szCs w:val="34"/>
          <w:highlight w:val="none"/>
          <w:lang w:val="en-US" w:eastAsia="zh-CN"/>
        </w:rPr>
        <w:t>250000</w:t>
      </w:r>
      <w:r>
        <w:rPr>
          <w:rFonts w:hint="eastAsia" w:ascii="宋体" w:hAnsi="宋体" w:eastAsia="仿宋_GB2312" w:cs="仿宋_GB2312"/>
          <w:sz w:val="34"/>
          <w:szCs w:val="34"/>
          <w:highlight w:val="none"/>
        </w:rPr>
        <w:t>万元，增长</w:t>
      </w:r>
      <w:r>
        <w:rPr>
          <w:rFonts w:hint="eastAsia" w:ascii="宋体" w:hAnsi="宋体" w:eastAsia="仿宋_GB2312" w:cs="仿宋_GB2312"/>
          <w:sz w:val="34"/>
          <w:szCs w:val="34"/>
          <w:highlight w:val="none"/>
          <w:lang w:val="en-US" w:eastAsia="zh-CN"/>
        </w:rPr>
        <w:t>15.2</w:t>
      </w:r>
      <w:r>
        <w:rPr>
          <w:rFonts w:hint="eastAsia" w:ascii="宋体" w:hAnsi="宋体" w:eastAsia="仿宋_GB2312" w:cs="仿宋_GB2312"/>
          <w:sz w:val="34"/>
          <w:szCs w:val="34"/>
          <w:highlight w:val="none"/>
        </w:rPr>
        <w:t>%。具体安排情况：增值税</w:t>
      </w:r>
      <w:r>
        <w:rPr>
          <w:rFonts w:hint="eastAsia" w:ascii="宋体" w:hAnsi="宋体" w:eastAsia="仿宋_GB2312" w:cs="仿宋_GB2312"/>
          <w:sz w:val="34"/>
          <w:szCs w:val="34"/>
          <w:highlight w:val="none"/>
          <w:lang w:val="en-US" w:eastAsia="zh-CN"/>
        </w:rPr>
        <w:t>66700</w:t>
      </w:r>
      <w:r>
        <w:rPr>
          <w:rFonts w:hint="eastAsia" w:ascii="宋体" w:hAnsi="宋体" w:eastAsia="仿宋_GB2312" w:cs="仿宋_GB2312"/>
          <w:sz w:val="34"/>
          <w:szCs w:val="34"/>
          <w:highlight w:val="none"/>
        </w:rPr>
        <w:t>万元，增长</w:t>
      </w:r>
      <w:r>
        <w:rPr>
          <w:rFonts w:hint="eastAsia" w:ascii="宋体" w:hAnsi="宋体" w:eastAsia="仿宋_GB2312" w:cs="仿宋_GB2312"/>
          <w:sz w:val="34"/>
          <w:szCs w:val="34"/>
          <w:highlight w:val="none"/>
          <w:lang w:val="en-US" w:eastAsia="zh-CN"/>
        </w:rPr>
        <w:t>13.1</w:t>
      </w:r>
      <w:r>
        <w:rPr>
          <w:rFonts w:hint="eastAsia" w:ascii="宋体" w:hAnsi="宋体" w:eastAsia="仿宋_GB2312" w:cs="仿宋_GB2312"/>
          <w:sz w:val="34"/>
          <w:szCs w:val="34"/>
          <w:highlight w:val="none"/>
        </w:rPr>
        <w:t>%；所得税</w:t>
      </w:r>
      <w:r>
        <w:rPr>
          <w:rFonts w:hint="eastAsia" w:ascii="宋体" w:hAnsi="宋体" w:eastAsia="仿宋_GB2312" w:cs="仿宋_GB2312"/>
          <w:sz w:val="34"/>
          <w:szCs w:val="34"/>
          <w:highlight w:val="none"/>
          <w:lang w:val="en-US" w:eastAsia="zh-CN"/>
        </w:rPr>
        <w:t>40250</w:t>
      </w:r>
      <w:r>
        <w:rPr>
          <w:rFonts w:hint="eastAsia" w:ascii="宋体" w:hAnsi="宋体" w:eastAsia="仿宋_GB2312" w:cs="仿宋_GB2312"/>
          <w:sz w:val="34"/>
          <w:szCs w:val="34"/>
          <w:highlight w:val="none"/>
        </w:rPr>
        <w:t>万元，增长</w:t>
      </w:r>
      <w:r>
        <w:rPr>
          <w:rFonts w:hint="eastAsia" w:ascii="宋体" w:hAnsi="宋体" w:eastAsia="仿宋_GB2312" w:cs="仿宋_GB2312"/>
          <w:sz w:val="34"/>
          <w:szCs w:val="34"/>
          <w:highlight w:val="none"/>
          <w:lang w:val="en-US" w:eastAsia="zh-CN"/>
        </w:rPr>
        <w:t>15</w:t>
      </w:r>
      <w:r>
        <w:rPr>
          <w:rFonts w:hint="eastAsia" w:ascii="宋体" w:hAnsi="宋体" w:eastAsia="仿宋_GB2312" w:cs="仿宋_GB2312"/>
          <w:sz w:val="34"/>
          <w:szCs w:val="34"/>
          <w:highlight w:val="none"/>
        </w:rPr>
        <w:t>%；其他税收</w:t>
      </w:r>
      <w:r>
        <w:rPr>
          <w:rFonts w:hint="eastAsia" w:ascii="宋体" w:hAnsi="宋体" w:eastAsia="仿宋_GB2312" w:cs="仿宋_GB2312"/>
          <w:sz w:val="34"/>
          <w:szCs w:val="34"/>
          <w:highlight w:val="none"/>
          <w:lang w:val="en-US" w:eastAsia="zh-CN"/>
        </w:rPr>
        <w:t>143050</w:t>
      </w:r>
      <w:r>
        <w:rPr>
          <w:rFonts w:hint="eastAsia" w:ascii="宋体" w:hAnsi="宋体" w:eastAsia="仿宋_GB2312" w:cs="仿宋_GB2312"/>
          <w:sz w:val="34"/>
          <w:szCs w:val="34"/>
          <w:highlight w:val="none"/>
        </w:rPr>
        <w:t>万元，增长</w:t>
      </w:r>
      <w:r>
        <w:rPr>
          <w:rFonts w:hint="eastAsia" w:ascii="宋体" w:hAnsi="宋体" w:eastAsia="仿宋_GB2312" w:cs="仿宋_GB2312"/>
          <w:sz w:val="34"/>
          <w:szCs w:val="34"/>
          <w:highlight w:val="none"/>
          <w:lang w:val="en-US" w:eastAsia="zh-CN"/>
        </w:rPr>
        <w:t>16.3</w:t>
      </w:r>
      <w:r>
        <w:rPr>
          <w:rFonts w:hint="eastAsia" w:ascii="宋体" w:hAnsi="宋体" w:eastAsia="仿宋_GB2312" w:cs="仿宋_GB2312"/>
          <w:sz w:val="34"/>
          <w:szCs w:val="34"/>
          <w:highlight w:val="none"/>
        </w:rPr>
        <w:t>%；行政性收费、罚没等非税收入</w:t>
      </w:r>
      <w:r>
        <w:rPr>
          <w:rFonts w:hint="eastAsia" w:ascii="宋体" w:hAnsi="宋体" w:eastAsia="仿宋_GB2312" w:cs="仿宋_GB2312"/>
          <w:sz w:val="34"/>
          <w:szCs w:val="34"/>
          <w:highlight w:val="none"/>
          <w:lang w:val="en-US" w:eastAsia="zh-CN"/>
        </w:rPr>
        <w:t>115000</w:t>
      </w:r>
      <w:r>
        <w:rPr>
          <w:rFonts w:hint="eastAsia" w:ascii="宋体" w:hAnsi="宋体" w:eastAsia="仿宋_GB2312" w:cs="仿宋_GB2312"/>
          <w:sz w:val="34"/>
          <w:szCs w:val="34"/>
          <w:highlight w:val="none"/>
        </w:rPr>
        <w:t>万元，增长</w:t>
      </w:r>
      <w:r>
        <w:rPr>
          <w:rFonts w:hint="eastAsia" w:ascii="宋体" w:hAnsi="宋体" w:eastAsia="仿宋_GB2312" w:cs="仿宋_GB2312"/>
          <w:sz w:val="34"/>
          <w:szCs w:val="34"/>
          <w:highlight w:val="none"/>
          <w:lang w:val="en-US" w:eastAsia="zh-CN"/>
        </w:rPr>
        <w:t>15</w:t>
      </w:r>
      <w:r>
        <w:rPr>
          <w:rFonts w:hint="eastAsia" w:ascii="宋体" w:hAnsi="宋体" w:eastAsia="仿宋_GB2312" w:cs="仿宋_GB2312"/>
          <w:sz w:val="34"/>
          <w:szCs w:val="34"/>
          <w:highlight w:val="none"/>
        </w:rPr>
        <w:t>%。</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一般公共支出预算</w:t>
      </w:r>
      <w:r>
        <w:rPr>
          <w:rFonts w:hint="eastAsia" w:ascii="宋体" w:hAnsi="宋体" w:eastAsia="仿宋_GB2312" w:cs="仿宋_GB2312"/>
          <w:sz w:val="34"/>
          <w:szCs w:val="34"/>
          <w:highlight w:val="none"/>
          <w:lang w:val="en-US" w:eastAsia="zh-CN"/>
        </w:rPr>
        <w:t>1052177</w:t>
      </w:r>
      <w:r>
        <w:rPr>
          <w:rFonts w:hint="eastAsia" w:ascii="宋体" w:hAnsi="宋体" w:eastAsia="仿宋_GB2312" w:cs="仿宋_GB2312"/>
          <w:sz w:val="34"/>
          <w:szCs w:val="34"/>
          <w:highlight w:val="none"/>
        </w:rPr>
        <w:t>万元，比20</w:t>
      </w:r>
      <w:r>
        <w:rPr>
          <w:rFonts w:ascii="宋体" w:hAnsi="宋体" w:eastAsia="仿宋_GB2312" w:cs="仿宋_GB2312"/>
          <w:sz w:val="34"/>
          <w:szCs w:val="34"/>
          <w:highlight w:val="none"/>
        </w:rPr>
        <w:t>2</w:t>
      </w:r>
      <w:r>
        <w:rPr>
          <w:rFonts w:hint="eastAsia" w:ascii="宋体" w:hAnsi="宋体" w:eastAsia="仿宋_GB2312" w:cs="仿宋_GB2312"/>
          <w:sz w:val="34"/>
          <w:szCs w:val="34"/>
          <w:highlight w:val="none"/>
          <w:lang w:val="en-US" w:eastAsia="zh-CN"/>
        </w:rPr>
        <w:t>1</w:t>
      </w:r>
      <w:r>
        <w:rPr>
          <w:rFonts w:hint="eastAsia" w:ascii="宋体" w:hAnsi="宋体" w:eastAsia="仿宋_GB2312" w:cs="仿宋_GB2312"/>
          <w:sz w:val="34"/>
          <w:szCs w:val="34"/>
          <w:highlight w:val="none"/>
        </w:rPr>
        <w:t>年</w:t>
      </w:r>
      <w:r>
        <w:rPr>
          <w:rFonts w:hint="eastAsia" w:ascii="宋体" w:hAnsi="宋体" w:eastAsia="仿宋_GB2312" w:cs="仿宋_GB2312"/>
          <w:sz w:val="34"/>
          <w:szCs w:val="34"/>
          <w:highlight w:val="none"/>
          <w:lang w:eastAsia="zh-CN"/>
        </w:rPr>
        <w:t>预计</w:t>
      </w:r>
      <w:r>
        <w:rPr>
          <w:rFonts w:hint="eastAsia" w:ascii="宋体" w:hAnsi="宋体" w:eastAsia="仿宋_GB2312" w:cs="仿宋_GB2312"/>
          <w:sz w:val="34"/>
          <w:szCs w:val="34"/>
          <w:highlight w:val="none"/>
        </w:rPr>
        <w:t>完成增长</w:t>
      </w:r>
      <w:r>
        <w:rPr>
          <w:rFonts w:hint="eastAsia" w:ascii="宋体" w:hAnsi="宋体" w:eastAsia="仿宋_GB2312" w:cs="仿宋_GB2312"/>
          <w:sz w:val="34"/>
          <w:szCs w:val="34"/>
          <w:highlight w:val="none"/>
          <w:lang w:val="en-US" w:eastAsia="zh-CN"/>
        </w:rPr>
        <w:t>19.6</w:t>
      </w:r>
      <w:r>
        <w:rPr>
          <w:rFonts w:hint="eastAsia" w:ascii="宋体" w:hAnsi="宋体" w:eastAsia="仿宋_GB2312" w:cs="仿宋_GB2312"/>
          <w:sz w:val="34"/>
          <w:szCs w:val="34"/>
          <w:highlight w:val="none"/>
        </w:rPr>
        <w:t>%。其中：</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（1）一般公共服务支出</w:t>
      </w:r>
      <w:r>
        <w:rPr>
          <w:rFonts w:hint="eastAsia" w:ascii="宋体" w:hAnsi="宋体" w:eastAsia="仿宋_GB2312" w:cs="仿宋_GB2312"/>
          <w:sz w:val="34"/>
          <w:szCs w:val="34"/>
          <w:highlight w:val="none"/>
          <w:lang w:val="en-US" w:eastAsia="zh-CN"/>
        </w:rPr>
        <w:t>144400</w:t>
      </w:r>
      <w:r>
        <w:rPr>
          <w:rFonts w:hint="eastAsia" w:ascii="宋体" w:hAnsi="宋体" w:eastAsia="仿宋_GB2312" w:cs="仿宋_GB2312"/>
          <w:sz w:val="34"/>
          <w:szCs w:val="34"/>
          <w:highlight w:val="none"/>
        </w:rPr>
        <w:t>万元，增长</w:t>
      </w:r>
      <w:r>
        <w:rPr>
          <w:rFonts w:hint="eastAsia" w:ascii="宋体" w:hAnsi="宋体" w:eastAsia="仿宋_GB2312" w:cs="仿宋_GB2312"/>
          <w:sz w:val="34"/>
          <w:szCs w:val="34"/>
          <w:highlight w:val="none"/>
          <w:lang w:val="en-US" w:eastAsia="zh-CN"/>
        </w:rPr>
        <w:t>36.2</w:t>
      </w:r>
      <w:r>
        <w:rPr>
          <w:rFonts w:hint="eastAsia" w:ascii="宋体" w:hAnsi="宋体" w:eastAsia="仿宋_GB2312" w:cs="仿宋_GB2312"/>
          <w:sz w:val="34"/>
          <w:szCs w:val="34"/>
          <w:highlight w:val="none"/>
        </w:rPr>
        <w:t>%。主要安排行政事业单位的基本运转、购置国产电脑、政务</w:t>
      </w:r>
      <w:r>
        <w:rPr>
          <w:rFonts w:hint="eastAsia" w:ascii="宋体" w:hAnsi="宋体" w:eastAsia="仿宋_GB2312" w:cs="仿宋_GB2312"/>
          <w:sz w:val="34"/>
          <w:szCs w:val="34"/>
          <w:highlight w:val="none"/>
          <w:lang w:eastAsia="zh-CN"/>
        </w:rPr>
        <w:t>大数据云平台建设</w:t>
      </w:r>
      <w:r>
        <w:rPr>
          <w:rFonts w:hint="eastAsia" w:ascii="宋体" w:hAnsi="宋体" w:eastAsia="仿宋_GB2312" w:cs="仿宋_GB2312"/>
          <w:sz w:val="34"/>
          <w:szCs w:val="34"/>
          <w:highlight w:val="none"/>
        </w:rPr>
        <w:t>等支出。</w:t>
      </w:r>
    </w:p>
    <w:p>
      <w:pPr>
        <w:adjustRightInd w:val="0"/>
        <w:snapToGrid w:val="0"/>
        <w:spacing w:line="60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（2）公共安全支出</w:t>
      </w:r>
      <w:r>
        <w:rPr>
          <w:rFonts w:hint="eastAsia" w:ascii="宋体" w:hAnsi="宋体" w:eastAsia="仿宋_GB2312" w:cs="仿宋_GB2312"/>
          <w:sz w:val="34"/>
          <w:szCs w:val="34"/>
          <w:highlight w:val="none"/>
          <w:lang w:val="en-US" w:eastAsia="zh-CN"/>
        </w:rPr>
        <w:t>51480</w:t>
      </w:r>
      <w:r>
        <w:rPr>
          <w:rFonts w:hint="eastAsia" w:ascii="宋体" w:hAnsi="宋体" w:eastAsia="仿宋_GB2312" w:cs="仿宋_GB2312"/>
          <w:sz w:val="34"/>
          <w:szCs w:val="34"/>
          <w:highlight w:val="none"/>
        </w:rPr>
        <w:t>万元，增长</w:t>
      </w:r>
      <w:r>
        <w:rPr>
          <w:rFonts w:hint="eastAsia" w:ascii="宋体" w:hAnsi="宋体" w:eastAsia="仿宋_GB2312" w:cs="仿宋_GB2312"/>
          <w:sz w:val="34"/>
          <w:szCs w:val="34"/>
          <w:highlight w:val="none"/>
          <w:lang w:val="en-US" w:eastAsia="zh-CN"/>
        </w:rPr>
        <w:t>22.6</w:t>
      </w:r>
      <w:r>
        <w:rPr>
          <w:rFonts w:hint="eastAsia" w:ascii="宋体" w:hAnsi="宋体" w:eastAsia="仿宋_GB2312" w:cs="仿宋_GB2312"/>
          <w:sz w:val="34"/>
          <w:szCs w:val="34"/>
          <w:highlight w:val="none"/>
        </w:rPr>
        <w:t>%。主要安排</w:t>
      </w:r>
      <w:r>
        <w:rPr>
          <w:rFonts w:hint="eastAsia" w:ascii="宋体" w:hAnsi="宋体" w:eastAsia="仿宋_GB2312" w:cs="仿宋_GB2312"/>
          <w:sz w:val="34"/>
          <w:szCs w:val="34"/>
          <w:highlight w:val="none"/>
          <w:lang w:eastAsia="zh-CN"/>
        </w:rPr>
        <w:t>政法部门</w:t>
      </w:r>
      <w:r>
        <w:rPr>
          <w:rFonts w:hint="eastAsia" w:ascii="宋体" w:hAnsi="宋体" w:eastAsia="仿宋_GB2312" w:cs="仿宋_GB2312"/>
          <w:sz w:val="34"/>
          <w:szCs w:val="34"/>
          <w:highlight w:val="none"/>
        </w:rPr>
        <w:t>运行经费、警用装备购置和</w:t>
      </w:r>
      <w:r>
        <w:rPr>
          <w:rFonts w:hint="eastAsia" w:ascii="宋体" w:hAnsi="宋体" w:eastAsia="仿宋_GB2312" w:cs="仿宋_GB2312"/>
          <w:sz w:val="34"/>
          <w:szCs w:val="34"/>
          <w:highlight w:val="none"/>
          <w:lang w:eastAsia="zh-CN"/>
        </w:rPr>
        <w:t>智慧社区</w:t>
      </w:r>
      <w:r>
        <w:rPr>
          <w:rFonts w:hint="eastAsia" w:ascii="宋体" w:hAnsi="宋体" w:eastAsia="仿宋_GB2312" w:cs="仿宋_GB2312"/>
          <w:sz w:val="34"/>
          <w:szCs w:val="34"/>
          <w:highlight w:val="none"/>
        </w:rPr>
        <w:t>建设等支出。</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（3）教育支出</w:t>
      </w:r>
      <w:r>
        <w:rPr>
          <w:rFonts w:hint="eastAsia" w:ascii="宋体" w:hAnsi="宋体" w:eastAsia="仿宋_GB2312" w:cs="仿宋_GB2312"/>
          <w:sz w:val="34"/>
          <w:szCs w:val="34"/>
          <w:highlight w:val="none"/>
          <w:lang w:val="en-US" w:eastAsia="zh-CN"/>
        </w:rPr>
        <w:t>240008</w:t>
      </w:r>
      <w:r>
        <w:rPr>
          <w:rFonts w:hint="eastAsia" w:ascii="宋体" w:hAnsi="宋体" w:eastAsia="仿宋_GB2312" w:cs="仿宋_GB2312"/>
          <w:sz w:val="34"/>
          <w:szCs w:val="34"/>
          <w:highlight w:val="none"/>
        </w:rPr>
        <w:t>万元，增长</w:t>
      </w:r>
      <w:r>
        <w:rPr>
          <w:rFonts w:hint="eastAsia" w:ascii="宋体" w:hAnsi="宋体" w:eastAsia="仿宋_GB2312" w:cs="仿宋_GB2312"/>
          <w:sz w:val="34"/>
          <w:szCs w:val="34"/>
          <w:highlight w:val="none"/>
          <w:lang w:val="en-US" w:eastAsia="zh-CN"/>
        </w:rPr>
        <w:t>16.8</w:t>
      </w:r>
      <w:r>
        <w:rPr>
          <w:rFonts w:hint="eastAsia" w:ascii="宋体" w:hAnsi="宋体" w:eastAsia="仿宋_GB2312" w:cs="仿宋_GB2312"/>
          <w:sz w:val="34"/>
          <w:szCs w:val="34"/>
          <w:highlight w:val="none"/>
        </w:rPr>
        <w:t>%。主要安排教育部门运行经费、</w:t>
      </w:r>
      <w:r>
        <w:rPr>
          <w:rFonts w:hint="eastAsia" w:ascii="宋体" w:hAnsi="宋体" w:eastAsia="仿宋_GB2312" w:cs="仿宋_GB2312"/>
          <w:sz w:val="34"/>
          <w:szCs w:val="34"/>
          <w:highlight w:val="none"/>
          <w:lang w:eastAsia="zh-CN"/>
        </w:rPr>
        <w:t>中小学课后服务工作经费、</w:t>
      </w:r>
      <w:r>
        <w:rPr>
          <w:rFonts w:hint="eastAsia" w:ascii="宋体" w:hAnsi="宋体" w:eastAsia="仿宋_GB2312" w:cs="仿宋_GB2312"/>
          <w:sz w:val="34"/>
          <w:szCs w:val="34"/>
          <w:highlight w:val="none"/>
        </w:rPr>
        <w:t>落实义务教育保障机制</w:t>
      </w:r>
      <w:r>
        <w:rPr>
          <w:rFonts w:hint="eastAsia" w:ascii="宋体" w:hAnsi="宋体" w:eastAsia="仿宋_GB2312" w:cs="仿宋_GB2312"/>
          <w:sz w:val="34"/>
          <w:szCs w:val="34"/>
          <w:highlight w:val="none"/>
          <w:lang w:eastAsia="zh-CN"/>
        </w:rPr>
        <w:t>及教育信息化建设</w:t>
      </w:r>
      <w:r>
        <w:rPr>
          <w:rFonts w:hint="eastAsia" w:ascii="宋体" w:hAnsi="宋体" w:eastAsia="仿宋_GB2312" w:cs="仿宋_GB2312"/>
          <w:sz w:val="34"/>
          <w:szCs w:val="34"/>
          <w:highlight w:val="none"/>
        </w:rPr>
        <w:t>等支出。</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（4）科学技术支出</w:t>
      </w:r>
      <w:r>
        <w:rPr>
          <w:rFonts w:hint="eastAsia" w:ascii="宋体" w:hAnsi="宋体" w:eastAsia="仿宋_GB2312" w:cs="仿宋_GB2312"/>
          <w:sz w:val="34"/>
          <w:szCs w:val="34"/>
          <w:highlight w:val="none"/>
          <w:lang w:val="en-US" w:eastAsia="zh-CN"/>
        </w:rPr>
        <w:t>28578</w:t>
      </w:r>
      <w:r>
        <w:rPr>
          <w:rFonts w:hint="eastAsia" w:ascii="宋体" w:hAnsi="宋体" w:eastAsia="仿宋_GB2312" w:cs="仿宋_GB2312"/>
          <w:sz w:val="34"/>
          <w:szCs w:val="34"/>
          <w:highlight w:val="none"/>
        </w:rPr>
        <w:t>万元，增长</w:t>
      </w:r>
      <w:r>
        <w:rPr>
          <w:rFonts w:hint="eastAsia" w:ascii="宋体" w:hAnsi="宋体" w:eastAsia="仿宋_GB2312" w:cs="仿宋_GB2312"/>
          <w:sz w:val="34"/>
          <w:szCs w:val="34"/>
          <w:highlight w:val="none"/>
          <w:lang w:val="en-US" w:eastAsia="zh-CN"/>
        </w:rPr>
        <w:t>78.6</w:t>
      </w:r>
      <w:r>
        <w:rPr>
          <w:rFonts w:hint="eastAsia" w:ascii="宋体" w:hAnsi="宋体" w:eastAsia="仿宋_GB2312" w:cs="仿宋_GB2312"/>
          <w:sz w:val="34"/>
          <w:szCs w:val="34"/>
          <w:highlight w:val="none"/>
        </w:rPr>
        <w:t>%。主要安排科技部门运行经费、支持科技创新助推产业升级三年行动计划、人才发展项目</w:t>
      </w:r>
      <w:r>
        <w:rPr>
          <w:rFonts w:hint="eastAsia" w:ascii="宋体" w:hAnsi="宋体" w:eastAsia="仿宋_GB2312" w:cs="仿宋_GB2312"/>
          <w:sz w:val="34"/>
          <w:szCs w:val="34"/>
          <w:highlight w:val="none"/>
          <w:lang w:eastAsia="zh-CN"/>
        </w:rPr>
        <w:t>和</w:t>
      </w:r>
      <w:r>
        <w:rPr>
          <w:rFonts w:hint="eastAsia" w:ascii="宋体" w:hAnsi="宋体" w:eastAsia="仿宋_GB2312" w:cs="仿宋_GB2312"/>
          <w:sz w:val="34"/>
          <w:szCs w:val="34"/>
          <w:highlight w:val="none"/>
        </w:rPr>
        <w:t>智能制造等支出。</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（5）文化旅游体育与传媒支出</w:t>
      </w:r>
      <w:r>
        <w:rPr>
          <w:rFonts w:hint="eastAsia" w:ascii="宋体" w:hAnsi="宋体" w:eastAsia="仿宋_GB2312" w:cs="仿宋_GB2312"/>
          <w:sz w:val="34"/>
          <w:szCs w:val="34"/>
          <w:highlight w:val="none"/>
          <w:lang w:val="en-US" w:eastAsia="zh-CN"/>
        </w:rPr>
        <w:t>8345</w:t>
      </w:r>
      <w:r>
        <w:rPr>
          <w:rFonts w:hint="eastAsia" w:ascii="宋体" w:hAnsi="宋体" w:eastAsia="仿宋_GB2312" w:cs="仿宋_GB2312"/>
          <w:sz w:val="34"/>
          <w:szCs w:val="34"/>
          <w:highlight w:val="none"/>
        </w:rPr>
        <w:t>万元，</w:t>
      </w:r>
      <w:r>
        <w:rPr>
          <w:rFonts w:hint="eastAsia" w:ascii="宋体" w:hAnsi="宋体" w:eastAsia="仿宋_GB2312" w:cs="仿宋_GB2312"/>
          <w:sz w:val="34"/>
          <w:szCs w:val="34"/>
          <w:highlight w:val="none"/>
          <w:lang w:eastAsia="zh-CN"/>
        </w:rPr>
        <w:t>下降</w:t>
      </w:r>
      <w:r>
        <w:rPr>
          <w:rFonts w:hint="eastAsia" w:ascii="宋体" w:hAnsi="宋体" w:eastAsia="仿宋_GB2312" w:cs="仿宋_GB2312"/>
          <w:sz w:val="34"/>
          <w:szCs w:val="34"/>
          <w:highlight w:val="none"/>
          <w:lang w:val="en-US" w:eastAsia="zh-CN"/>
        </w:rPr>
        <w:t>31.5</w:t>
      </w:r>
      <w:r>
        <w:rPr>
          <w:rFonts w:hint="eastAsia" w:ascii="宋体" w:hAnsi="宋体" w:eastAsia="仿宋_GB2312" w:cs="仿宋_GB2312"/>
          <w:sz w:val="34"/>
          <w:szCs w:val="34"/>
          <w:highlight w:val="none"/>
        </w:rPr>
        <w:t>%。主要安排文化、体育、融媒体中心等部门运行经费和公共文化服务体系建设等支出。</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（6）社会保障和就业支出</w:t>
      </w:r>
      <w:r>
        <w:rPr>
          <w:rFonts w:hint="eastAsia" w:ascii="宋体" w:hAnsi="宋体" w:eastAsia="仿宋_GB2312" w:cs="仿宋_GB2312"/>
          <w:sz w:val="34"/>
          <w:szCs w:val="34"/>
          <w:highlight w:val="none"/>
          <w:lang w:val="en-US" w:eastAsia="zh-CN"/>
        </w:rPr>
        <w:t>141729</w:t>
      </w:r>
      <w:r>
        <w:rPr>
          <w:rFonts w:hint="eastAsia" w:ascii="宋体" w:hAnsi="宋体" w:eastAsia="仿宋_GB2312" w:cs="仿宋_GB2312"/>
          <w:sz w:val="34"/>
          <w:szCs w:val="34"/>
          <w:highlight w:val="none"/>
        </w:rPr>
        <w:t>万元，</w:t>
      </w:r>
      <w:r>
        <w:rPr>
          <w:rFonts w:hint="eastAsia" w:ascii="宋体" w:hAnsi="宋体" w:eastAsia="仿宋_GB2312" w:cs="仿宋_GB2312"/>
          <w:sz w:val="34"/>
          <w:szCs w:val="34"/>
          <w:highlight w:val="none"/>
          <w:lang w:eastAsia="zh-CN"/>
        </w:rPr>
        <w:t>增长</w:t>
      </w:r>
      <w:r>
        <w:rPr>
          <w:rFonts w:hint="eastAsia" w:ascii="宋体" w:hAnsi="宋体" w:eastAsia="仿宋_GB2312" w:cs="仿宋_GB2312"/>
          <w:sz w:val="34"/>
          <w:szCs w:val="34"/>
          <w:highlight w:val="none"/>
          <w:lang w:val="en-US" w:eastAsia="zh-CN"/>
        </w:rPr>
        <w:t>1.2</w:t>
      </w:r>
      <w:r>
        <w:rPr>
          <w:rFonts w:hint="eastAsia" w:ascii="宋体" w:hAnsi="宋体" w:eastAsia="仿宋_GB2312" w:cs="仿宋_GB2312"/>
          <w:sz w:val="34"/>
          <w:szCs w:val="34"/>
          <w:highlight w:val="none"/>
        </w:rPr>
        <w:t>%。主要安排人力社保、民政等部门运行经费、城乡居民基本养老保</w:t>
      </w:r>
      <w:r>
        <w:rPr>
          <w:rFonts w:hint="eastAsia" w:ascii="宋体" w:hAnsi="宋体" w:eastAsia="仿宋_GB2312" w:cs="仿宋_GB2312"/>
          <w:sz w:val="34"/>
          <w:szCs w:val="34"/>
          <w:highlight w:val="none"/>
          <w:lang w:eastAsia="zh-CN"/>
        </w:rPr>
        <w:t>险</w:t>
      </w:r>
      <w:r>
        <w:rPr>
          <w:rFonts w:hint="eastAsia" w:ascii="宋体" w:hAnsi="宋体" w:eastAsia="仿宋_GB2312" w:cs="仿宋_GB2312"/>
          <w:sz w:val="34"/>
          <w:szCs w:val="34"/>
          <w:highlight w:val="none"/>
        </w:rPr>
        <w:t>、弱势群体救助和城乡低保五保等支出。</w:t>
      </w:r>
    </w:p>
    <w:p>
      <w:pPr>
        <w:adjustRightInd w:val="0"/>
        <w:snapToGrid w:val="0"/>
        <w:spacing w:line="560" w:lineRule="exact"/>
        <w:ind w:firstLine="680" w:firstLineChars="200"/>
        <w:rPr>
          <w:rFonts w:hint="eastAsia" w:ascii="宋体" w:hAnsi="宋体" w:eastAsia="仿宋_GB2312" w:cs="仿宋_GB2312"/>
          <w:spacing w:val="4"/>
          <w:sz w:val="34"/>
          <w:szCs w:val="34"/>
          <w:highlight w:val="none"/>
        </w:rPr>
      </w:pPr>
      <w:r>
        <w:rPr>
          <w:rFonts w:hint="eastAsia" w:ascii="宋体" w:hAnsi="宋体" w:eastAsia="仿宋_GB2312" w:cs="仿宋_GB2312"/>
          <w:sz w:val="34"/>
          <w:szCs w:val="34"/>
          <w:highlight w:val="none"/>
        </w:rPr>
        <w:t>（7）卫</w:t>
      </w:r>
      <w:r>
        <w:rPr>
          <w:rFonts w:hint="eastAsia" w:ascii="宋体" w:hAnsi="宋体" w:eastAsia="仿宋_GB2312" w:cs="仿宋_GB2312"/>
          <w:spacing w:val="4"/>
          <w:sz w:val="34"/>
          <w:szCs w:val="34"/>
          <w:highlight w:val="none"/>
        </w:rPr>
        <w:t>生健康支出</w:t>
      </w:r>
      <w:r>
        <w:rPr>
          <w:rFonts w:hint="eastAsia" w:ascii="宋体" w:hAnsi="宋体" w:eastAsia="仿宋_GB2312" w:cs="仿宋_GB2312"/>
          <w:spacing w:val="4"/>
          <w:sz w:val="34"/>
          <w:szCs w:val="34"/>
          <w:highlight w:val="none"/>
          <w:lang w:val="en-US" w:eastAsia="zh-CN"/>
        </w:rPr>
        <w:t>68494</w:t>
      </w:r>
      <w:r>
        <w:rPr>
          <w:rFonts w:hint="eastAsia" w:ascii="宋体" w:hAnsi="宋体" w:eastAsia="仿宋_GB2312" w:cs="仿宋_GB2312"/>
          <w:spacing w:val="4"/>
          <w:sz w:val="34"/>
          <w:szCs w:val="34"/>
          <w:highlight w:val="none"/>
        </w:rPr>
        <w:t>万元，</w:t>
      </w:r>
      <w:r>
        <w:rPr>
          <w:rFonts w:hint="eastAsia" w:ascii="宋体" w:hAnsi="宋体" w:eastAsia="仿宋_GB2312" w:cs="仿宋_GB2312"/>
          <w:spacing w:val="4"/>
          <w:sz w:val="34"/>
          <w:szCs w:val="34"/>
          <w:highlight w:val="none"/>
          <w:lang w:eastAsia="zh-CN"/>
        </w:rPr>
        <w:t>下降</w:t>
      </w:r>
      <w:r>
        <w:rPr>
          <w:rFonts w:hint="eastAsia" w:ascii="宋体" w:hAnsi="宋体" w:eastAsia="仿宋_GB2312" w:cs="仿宋_GB2312"/>
          <w:spacing w:val="4"/>
          <w:sz w:val="34"/>
          <w:szCs w:val="34"/>
          <w:highlight w:val="none"/>
          <w:lang w:val="en-US" w:eastAsia="zh-CN"/>
        </w:rPr>
        <w:t>22.2</w:t>
      </w:r>
      <w:r>
        <w:rPr>
          <w:rFonts w:hint="eastAsia" w:ascii="宋体" w:hAnsi="宋体" w:eastAsia="仿宋_GB2312" w:cs="仿宋_GB2312"/>
          <w:spacing w:val="4"/>
          <w:sz w:val="34"/>
          <w:szCs w:val="34"/>
          <w:highlight w:val="none"/>
        </w:rPr>
        <w:t>%。主要安排卫健委、医保局等部门运行经费、城乡居民医疗保险、国家基本公共卫生服务项目补助和</w:t>
      </w:r>
      <w:r>
        <w:rPr>
          <w:rFonts w:hint="eastAsia" w:ascii="宋体" w:hAnsi="宋体" w:eastAsia="仿宋_GB2312" w:cs="仿宋_GB2312"/>
          <w:spacing w:val="4"/>
          <w:sz w:val="34"/>
          <w:szCs w:val="34"/>
          <w:highlight w:val="none"/>
          <w:lang w:eastAsia="zh-CN"/>
        </w:rPr>
        <w:t>公立医院改革补助</w:t>
      </w:r>
      <w:r>
        <w:rPr>
          <w:rFonts w:hint="eastAsia" w:ascii="宋体" w:hAnsi="宋体" w:eastAsia="仿宋_GB2312" w:cs="仿宋_GB2312"/>
          <w:spacing w:val="4"/>
          <w:sz w:val="34"/>
          <w:szCs w:val="34"/>
          <w:highlight w:val="none"/>
        </w:rPr>
        <w:t>等支出。</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（8）节能环保支出</w:t>
      </w:r>
      <w:r>
        <w:rPr>
          <w:rFonts w:hint="eastAsia" w:ascii="宋体" w:hAnsi="宋体" w:eastAsia="仿宋_GB2312" w:cs="仿宋_GB2312"/>
          <w:sz w:val="34"/>
          <w:szCs w:val="34"/>
          <w:highlight w:val="none"/>
          <w:lang w:val="en-US" w:eastAsia="zh-CN"/>
        </w:rPr>
        <w:t>8079</w:t>
      </w:r>
      <w:r>
        <w:rPr>
          <w:rFonts w:hint="eastAsia" w:ascii="宋体" w:hAnsi="宋体" w:eastAsia="仿宋_GB2312" w:cs="仿宋_GB2312"/>
          <w:sz w:val="34"/>
          <w:szCs w:val="34"/>
          <w:highlight w:val="none"/>
        </w:rPr>
        <w:t>万元，</w:t>
      </w:r>
      <w:r>
        <w:rPr>
          <w:rFonts w:hint="eastAsia" w:ascii="宋体" w:hAnsi="宋体" w:eastAsia="仿宋_GB2312" w:cs="仿宋_GB2312"/>
          <w:sz w:val="34"/>
          <w:szCs w:val="34"/>
          <w:highlight w:val="none"/>
          <w:lang w:eastAsia="zh-CN"/>
        </w:rPr>
        <w:t>增长</w:t>
      </w:r>
      <w:r>
        <w:rPr>
          <w:rFonts w:hint="eastAsia" w:ascii="宋体" w:hAnsi="宋体" w:eastAsia="仿宋_GB2312" w:cs="仿宋_GB2312"/>
          <w:sz w:val="34"/>
          <w:szCs w:val="34"/>
          <w:highlight w:val="none"/>
          <w:lang w:val="en-US" w:eastAsia="zh-CN"/>
        </w:rPr>
        <w:t>16.4</w:t>
      </w:r>
      <w:r>
        <w:rPr>
          <w:rFonts w:hint="eastAsia" w:ascii="宋体" w:hAnsi="宋体" w:eastAsia="仿宋_GB2312" w:cs="仿宋_GB2312"/>
          <w:sz w:val="34"/>
          <w:szCs w:val="34"/>
          <w:highlight w:val="none"/>
        </w:rPr>
        <w:t xml:space="preserve">%。主要安排环保部门运行经费、生态环境治理和大气污染防治等支出。 </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（9）城乡社区支出</w:t>
      </w:r>
      <w:r>
        <w:rPr>
          <w:rFonts w:hint="eastAsia" w:ascii="宋体" w:hAnsi="宋体" w:eastAsia="仿宋_GB2312" w:cs="仿宋_GB2312"/>
          <w:sz w:val="34"/>
          <w:szCs w:val="34"/>
          <w:highlight w:val="none"/>
          <w:lang w:val="en-US" w:eastAsia="zh-CN"/>
        </w:rPr>
        <w:t>25797</w:t>
      </w:r>
      <w:r>
        <w:rPr>
          <w:rFonts w:hint="eastAsia" w:ascii="宋体" w:hAnsi="宋体" w:eastAsia="仿宋_GB2312" w:cs="仿宋_GB2312"/>
          <w:sz w:val="34"/>
          <w:szCs w:val="34"/>
          <w:highlight w:val="none"/>
        </w:rPr>
        <w:t>万元，</w:t>
      </w:r>
      <w:r>
        <w:rPr>
          <w:rFonts w:hint="eastAsia" w:ascii="宋体" w:hAnsi="宋体" w:eastAsia="仿宋_GB2312" w:cs="仿宋_GB2312"/>
          <w:sz w:val="34"/>
          <w:szCs w:val="34"/>
          <w:highlight w:val="none"/>
          <w:lang w:eastAsia="zh-CN"/>
        </w:rPr>
        <w:t>下降</w:t>
      </w:r>
      <w:r>
        <w:rPr>
          <w:rFonts w:hint="eastAsia" w:ascii="宋体" w:hAnsi="宋体" w:eastAsia="仿宋_GB2312" w:cs="仿宋_GB2312"/>
          <w:sz w:val="34"/>
          <w:szCs w:val="34"/>
          <w:highlight w:val="none"/>
          <w:lang w:val="en-US" w:eastAsia="zh-CN"/>
        </w:rPr>
        <w:t>11</w:t>
      </w:r>
      <w:r>
        <w:rPr>
          <w:rFonts w:hint="eastAsia" w:ascii="宋体" w:hAnsi="宋体" w:eastAsia="仿宋_GB2312" w:cs="仿宋_GB2312"/>
          <w:sz w:val="34"/>
          <w:szCs w:val="34"/>
          <w:highlight w:val="none"/>
        </w:rPr>
        <w:t>%。主要安排住建委、城管委等部门运行经费、</w:t>
      </w:r>
      <w:r>
        <w:rPr>
          <w:rFonts w:hint="eastAsia" w:ascii="宋体" w:hAnsi="宋体" w:eastAsia="仿宋_GB2312" w:cs="仿宋_GB2312"/>
          <w:sz w:val="34"/>
          <w:szCs w:val="34"/>
          <w:highlight w:val="none"/>
          <w:lang w:eastAsia="zh-CN"/>
        </w:rPr>
        <w:t>智慧</w:t>
      </w:r>
      <w:r>
        <w:rPr>
          <w:rFonts w:hint="eastAsia" w:ascii="宋体" w:hAnsi="宋体" w:eastAsia="仿宋_GB2312" w:cs="仿宋_GB2312"/>
          <w:sz w:val="34"/>
          <w:szCs w:val="34"/>
          <w:highlight w:val="none"/>
        </w:rPr>
        <w:t>路灯维护管理和</w:t>
      </w:r>
      <w:r>
        <w:rPr>
          <w:rFonts w:hint="eastAsia" w:ascii="宋体" w:hAnsi="宋体" w:eastAsia="仿宋_GB2312" w:cs="仿宋_GB2312"/>
          <w:sz w:val="34"/>
          <w:szCs w:val="34"/>
          <w:highlight w:val="none"/>
          <w:lang w:eastAsia="zh-CN"/>
        </w:rPr>
        <w:t>供热补贴</w:t>
      </w:r>
      <w:r>
        <w:rPr>
          <w:rFonts w:hint="eastAsia" w:ascii="宋体" w:hAnsi="宋体" w:eastAsia="仿宋_GB2312" w:cs="仿宋_GB2312"/>
          <w:sz w:val="34"/>
          <w:szCs w:val="34"/>
          <w:highlight w:val="none"/>
        </w:rPr>
        <w:t>等支出。</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（10）农林水支出</w:t>
      </w:r>
      <w:r>
        <w:rPr>
          <w:rFonts w:hint="eastAsia" w:ascii="宋体" w:hAnsi="宋体" w:eastAsia="仿宋_GB2312" w:cs="仿宋_GB2312"/>
          <w:sz w:val="34"/>
          <w:szCs w:val="34"/>
          <w:highlight w:val="none"/>
          <w:lang w:val="en-US" w:eastAsia="zh-CN"/>
        </w:rPr>
        <w:t>128804</w:t>
      </w:r>
      <w:r>
        <w:rPr>
          <w:rFonts w:hint="eastAsia" w:ascii="宋体" w:hAnsi="宋体" w:eastAsia="仿宋_GB2312" w:cs="仿宋_GB2312"/>
          <w:sz w:val="34"/>
          <w:szCs w:val="34"/>
          <w:highlight w:val="none"/>
        </w:rPr>
        <w:t>万元，下降</w:t>
      </w:r>
      <w:r>
        <w:rPr>
          <w:rFonts w:hint="eastAsia" w:ascii="宋体" w:hAnsi="宋体" w:eastAsia="仿宋_GB2312" w:cs="仿宋_GB2312"/>
          <w:sz w:val="34"/>
          <w:szCs w:val="34"/>
          <w:highlight w:val="none"/>
          <w:lang w:val="en-US" w:eastAsia="zh-CN"/>
        </w:rPr>
        <w:t>5</w:t>
      </w:r>
      <w:r>
        <w:rPr>
          <w:rFonts w:hint="eastAsia" w:ascii="宋体" w:hAnsi="宋体" w:eastAsia="仿宋_GB2312" w:cs="仿宋_GB2312"/>
          <w:sz w:val="34"/>
          <w:szCs w:val="34"/>
          <w:highlight w:val="none"/>
        </w:rPr>
        <w:t>%。主要安排农林水部门运行经费、农村基层组织运转、农业支持保护补贴</w:t>
      </w:r>
      <w:r>
        <w:rPr>
          <w:rFonts w:hint="eastAsia" w:ascii="宋体" w:hAnsi="宋体" w:eastAsia="仿宋_GB2312" w:cs="仿宋_GB2312"/>
          <w:sz w:val="34"/>
          <w:szCs w:val="34"/>
          <w:highlight w:val="none"/>
          <w:lang w:eastAsia="zh-CN"/>
        </w:rPr>
        <w:t>和禁养区畜禽养殖污染防治</w:t>
      </w:r>
      <w:r>
        <w:rPr>
          <w:rFonts w:hint="eastAsia" w:ascii="宋体" w:hAnsi="宋体" w:eastAsia="仿宋_GB2312" w:cs="仿宋_GB2312"/>
          <w:sz w:val="34"/>
          <w:szCs w:val="34"/>
          <w:highlight w:val="none"/>
        </w:rPr>
        <w:t>等支出。</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（11）交通运输支出</w:t>
      </w:r>
      <w:r>
        <w:rPr>
          <w:rFonts w:hint="eastAsia" w:ascii="宋体" w:hAnsi="宋体" w:eastAsia="仿宋_GB2312" w:cs="仿宋_GB2312"/>
          <w:sz w:val="34"/>
          <w:szCs w:val="34"/>
          <w:highlight w:val="none"/>
          <w:lang w:val="en-US" w:eastAsia="zh-CN"/>
        </w:rPr>
        <w:t>35332</w:t>
      </w:r>
      <w:r>
        <w:rPr>
          <w:rFonts w:hint="eastAsia" w:ascii="宋体" w:hAnsi="宋体" w:eastAsia="仿宋_GB2312" w:cs="仿宋_GB2312"/>
          <w:sz w:val="34"/>
          <w:szCs w:val="34"/>
          <w:highlight w:val="none"/>
        </w:rPr>
        <w:t>万元，</w:t>
      </w:r>
      <w:r>
        <w:rPr>
          <w:rFonts w:hint="eastAsia" w:ascii="宋体" w:hAnsi="宋体" w:eastAsia="仿宋_GB2312" w:cs="仿宋_GB2312"/>
          <w:sz w:val="34"/>
          <w:szCs w:val="34"/>
          <w:highlight w:val="none"/>
          <w:lang w:eastAsia="zh-CN"/>
        </w:rPr>
        <w:t>增长</w:t>
      </w:r>
      <w:r>
        <w:rPr>
          <w:rFonts w:hint="eastAsia" w:ascii="宋体" w:hAnsi="宋体" w:eastAsia="仿宋_GB2312" w:cs="仿宋_GB2312"/>
          <w:sz w:val="34"/>
          <w:szCs w:val="34"/>
          <w:highlight w:val="none"/>
          <w:lang w:val="en-US" w:eastAsia="zh-CN"/>
        </w:rPr>
        <w:t>148.7</w:t>
      </w:r>
      <w:r>
        <w:rPr>
          <w:rFonts w:hint="eastAsia" w:ascii="宋体" w:hAnsi="宋体" w:eastAsia="仿宋_GB2312" w:cs="仿宋_GB2312"/>
          <w:sz w:val="34"/>
          <w:szCs w:val="34"/>
          <w:highlight w:val="none"/>
        </w:rPr>
        <w:t>%。主要安排交通部门运行经费、公交车运营补贴和</w:t>
      </w:r>
      <w:r>
        <w:rPr>
          <w:rFonts w:hint="eastAsia" w:ascii="宋体" w:hAnsi="宋体" w:eastAsia="仿宋_GB2312" w:cs="仿宋_GB2312"/>
          <w:sz w:val="34"/>
          <w:szCs w:val="34"/>
          <w:highlight w:val="none"/>
          <w:lang w:eastAsia="zh-CN"/>
        </w:rPr>
        <w:t>三线铁路建设民兵生活补助</w:t>
      </w:r>
      <w:r>
        <w:rPr>
          <w:rFonts w:hint="eastAsia" w:ascii="宋体" w:hAnsi="宋体" w:eastAsia="仿宋_GB2312" w:cs="仿宋_GB2312"/>
          <w:sz w:val="34"/>
          <w:szCs w:val="34"/>
          <w:highlight w:val="none"/>
        </w:rPr>
        <w:t>等支出。</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（12）资源勘探工业信息等支出</w:t>
      </w:r>
      <w:r>
        <w:rPr>
          <w:rFonts w:hint="eastAsia" w:ascii="宋体" w:hAnsi="宋体" w:eastAsia="仿宋_GB2312" w:cs="仿宋_GB2312"/>
          <w:sz w:val="34"/>
          <w:szCs w:val="34"/>
          <w:highlight w:val="none"/>
          <w:lang w:val="en-US" w:eastAsia="zh-CN"/>
        </w:rPr>
        <w:t>48042</w:t>
      </w:r>
      <w:r>
        <w:rPr>
          <w:rFonts w:hint="eastAsia" w:ascii="宋体" w:hAnsi="宋体" w:eastAsia="仿宋_GB2312" w:cs="仿宋_GB2312"/>
          <w:sz w:val="34"/>
          <w:szCs w:val="34"/>
          <w:highlight w:val="none"/>
        </w:rPr>
        <w:t>万元，增长</w:t>
      </w:r>
      <w:r>
        <w:rPr>
          <w:rFonts w:hint="eastAsia" w:ascii="宋体" w:hAnsi="宋体" w:eastAsia="仿宋_GB2312" w:cs="仿宋_GB2312"/>
          <w:sz w:val="34"/>
          <w:szCs w:val="34"/>
          <w:highlight w:val="none"/>
          <w:lang w:val="en-US" w:eastAsia="zh-CN"/>
        </w:rPr>
        <w:t>71.6</w:t>
      </w:r>
      <w:r>
        <w:rPr>
          <w:rFonts w:hint="eastAsia" w:ascii="宋体" w:hAnsi="宋体" w:eastAsia="仿宋_GB2312" w:cs="仿宋_GB2312"/>
          <w:sz w:val="34"/>
          <w:szCs w:val="34"/>
          <w:highlight w:val="none"/>
        </w:rPr>
        <w:t>%。主要安排工业部门运行经费和促进中小企业发展等支出。</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（13）商业服务业等支出</w:t>
      </w:r>
      <w:r>
        <w:rPr>
          <w:rFonts w:hint="eastAsia" w:ascii="宋体" w:hAnsi="宋体" w:eastAsia="仿宋_GB2312" w:cs="仿宋_GB2312"/>
          <w:sz w:val="34"/>
          <w:szCs w:val="34"/>
          <w:highlight w:val="none"/>
          <w:lang w:val="en-US" w:eastAsia="zh-CN"/>
        </w:rPr>
        <w:t>229</w:t>
      </w:r>
      <w:r>
        <w:rPr>
          <w:rFonts w:hint="eastAsia" w:ascii="宋体" w:hAnsi="宋体" w:eastAsia="仿宋_GB2312" w:cs="仿宋_GB2312"/>
          <w:sz w:val="34"/>
          <w:szCs w:val="34"/>
          <w:highlight w:val="none"/>
        </w:rPr>
        <w:t>万元，下降</w:t>
      </w:r>
      <w:r>
        <w:rPr>
          <w:rFonts w:hint="eastAsia" w:ascii="宋体" w:hAnsi="宋体" w:eastAsia="仿宋_GB2312" w:cs="仿宋_GB2312"/>
          <w:sz w:val="34"/>
          <w:szCs w:val="34"/>
          <w:highlight w:val="none"/>
          <w:lang w:val="en-US" w:eastAsia="zh-CN"/>
        </w:rPr>
        <w:t>0.9</w:t>
      </w:r>
      <w:r>
        <w:rPr>
          <w:rFonts w:hint="eastAsia" w:ascii="宋体" w:hAnsi="宋体" w:eastAsia="仿宋_GB2312" w:cs="仿宋_GB2312"/>
          <w:sz w:val="34"/>
          <w:szCs w:val="34"/>
          <w:highlight w:val="none"/>
        </w:rPr>
        <w:t>%。主要安排商业部门运行经费等支出。</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（14）金融支出</w:t>
      </w:r>
      <w:r>
        <w:rPr>
          <w:rFonts w:hint="eastAsia" w:ascii="宋体" w:hAnsi="宋体" w:eastAsia="仿宋_GB2312" w:cs="仿宋_GB2312"/>
          <w:sz w:val="34"/>
          <w:szCs w:val="34"/>
          <w:highlight w:val="none"/>
          <w:lang w:val="en-US" w:eastAsia="zh-CN"/>
        </w:rPr>
        <w:t>1067</w:t>
      </w:r>
      <w:r>
        <w:rPr>
          <w:rFonts w:hint="eastAsia" w:ascii="宋体" w:hAnsi="宋体" w:eastAsia="仿宋_GB2312" w:cs="仿宋_GB2312"/>
          <w:sz w:val="34"/>
          <w:szCs w:val="34"/>
          <w:highlight w:val="none"/>
        </w:rPr>
        <w:t>万元，增长</w:t>
      </w:r>
      <w:r>
        <w:rPr>
          <w:rFonts w:hint="eastAsia" w:ascii="宋体" w:hAnsi="宋体" w:eastAsia="仿宋_GB2312" w:cs="仿宋_GB2312"/>
          <w:sz w:val="34"/>
          <w:szCs w:val="34"/>
          <w:highlight w:val="none"/>
          <w:lang w:val="en-US" w:eastAsia="zh-CN"/>
        </w:rPr>
        <w:t>265.4</w:t>
      </w:r>
      <w:r>
        <w:rPr>
          <w:rFonts w:hint="eastAsia" w:ascii="宋体" w:hAnsi="宋体" w:eastAsia="仿宋_GB2312" w:cs="仿宋_GB2312"/>
          <w:sz w:val="34"/>
          <w:szCs w:val="34"/>
          <w:highlight w:val="none"/>
        </w:rPr>
        <w:t>%。主要安排金融局运行经费和处非专项支出。</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（15）自然资源海洋气象等支出</w:t>
      </w:r>
      <w:r>
        <w:rPr>
          <w:rFonts w:hint="eastAsia" w:ascii="宋体" w:hAnsi="宋体" w:eastAsia="仿宋_GB2312" w:cs="仿宋_GB2312"/>
          <w:sz w:val="34"/>
          <w:szCs w:val="34"/>
          <w:highlight w:val="none"/>
          <w:lang w:val="en-US" w:eastAsia="zh-CN"/>
        </w:rPr>
        <w:t>6740</w:t>
      </w:r>
      <w:r>
        <w:rPr>
          <w:rFonts w:hint="eastAsia" w:ascii="宋体" w:hAnsi="宋体" w:eastAsia="仿宋_GB2312" w:cs="仿宋_GB2312"/>
          <w:sz w:val="34"/>
          <w:szCs w:val="34"/>
          <w:highlight w:val="none"/>
        </w:rPr>
        <w:t>万元，增长</w:t>
      </w:r>
      <w:r>
        <w:rPr>
          <w:rFonts w:hint="eastAsia" w:ascii="宋体" w:hAnsi="宋体" w:eastAsia="仿宋_GB2312" w:cs="仿宋_GB2312"/>
          <w:sz w:val="34"/>
          <w:szCs w:val="34"/>
          <w:highlight w:val="none"/>
          <w:lang w:val="en-US" w:eastAsia="zh-CN"/>
        </w:rPr>
        <w:t>9.9</w:t>
      </w:r>
      <w:r>
        <w:rPr>
          <w:rFonts w:hint="eastAsia" w:ascii="宋体" w:hAnsi="宋体" w:eastAsia="仿宋_GB2312" w:cs="仿宋_GB2312"/>
          <w:sz w:val="34"/>
          <w:szCs w:val="34"/>
          <w:highlight w:val="none"/>
        </w:rPr>
        <w:t>%。主要安排</w:t>
      </w:r>
      <w:r>
        <w:rPr>
          <w:rFonts w:hint="eastAsia" w:ascii="宋体" w:hAnsi="宋体" w:eastAsia="仿宋_GB2312" w:cs="仿宋_GB2312"/>
          <w:sz w:val="34"/>
          <w:szCs w:val="34"/>
          <w:highlight w:val="none"/>
          <w:lang w:eastAsia="zh-CN"/>
        </w:rPr>
        <w:t>规划</w:t>
      </w:r>
      <w:r>
        <w:rPr>
          <w:rFonts w:hint="eastAsia" w:ascii="宋体" w:hAnsi="宋体" w:eastAsia="仿宋_GB2312" w:cs="仿宋_GB2312"/>
          <w:sz w:val="34"/>
          <w:szCs w:val="34"/>
          <w:highlight w:val="none"/>
        </w:rPr>
        <w:t>、气象等部门运行经费。</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（16）住房保障支出</w:t>
      </w:r>
      <w:r>
        <w:rPr>
          <w:rFonts w:hint="eastAsia" w:ascii="宋体" w:hAnsi="宋体" w:eastAsia="仿宋_GB2312" w:cs="仿宋_GB2312"/>
          <w:sz w:val="34"/>
          <w:szCs w:val="34"/>
          <w:highlight w:val="none"/>
          <w:lang w:val="en-US" w:eastAsia="zh-CN"/>
        </w:rPr>
        <w:t>23068</w:t>
      </w:r>
      <w:r>
        <w:rPr>
          <w:rFonts w:hint="eastAsia" w:ascii="宋体" w:hAnsi="宋体" w:eastAsia="仿宋_GB2312" w:cs="仿宋_GB2312"/>
          <w:sz w:val="34"/>
          <w:szCs w:val="34"/>
          <w:highlight w:val="none"/>
        </w:rPr>
        <w:t>万元，</w:t>
      </w:r>
      <w:r>
        <w:rPr>
          <w:rFonts w:hint="eastAsia" w:ascii="宋体" w:hAnsi="宋体" w:eastAsia="仿宋_GB2312" w:cs="仿宋_GB2312"/>
          <w:sz w:val="34"/>
          <w:szCs w:val="34"/>
          <w:highlight w:val="none"/>
          <w:lang w:eastAsia="zh-CN"/>
        </w:rPr>
        <w:t>增长</w:t>
      </w:r>
      <w:r>
        <w:rPr>
          <w:rFonts w:hint="eastAsia" w:ascii="宋体" w:hAnsi="宋体" w:eastAsia="仿宋_GB2312" w:cs="仿宋_GB2312"/>
          <w:sz w:val="34"/>
          <w:szCs w:val="34"/>
          <w:highlight w:val="none"/>
          <w:lang w:val="en-US" w:eastAsia="zh-CN"/>
        </w:rPr>
        <w:t>0.6</w:t>
      </w:r>
      <w:r>
        <w:rPr>
          <w:rFonts w:hint="eastAsia" w:ascii="宋体" w:hAnsi="宋体" w:eastAsia="仿宋_GB2312" w:cs="仿宋_GB2312"/>
          <w:sz w:val="34"/>
          <w:szCs w:val="34"/>
          <w:highlight w:val="none"/>
        </w:rPr>
        <w:t>%。主要安排农村危房改造等支出。</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（17）粮油物资储备支出</w:t>
      </w:r>
      <w:r>
        <w:rPr>
          <w:rFonts w:hint="eastAsia" w:ascii="宋体" w:hAnsi="宋体" w:eastAsia="仿宋_GB2312" w:cs="仿宋_GB2312"/>
          <w:sz w:val="34"/>
          <w:szCs w:val="34"/>
          <w:highlight w:val="none"/>
          <w:lang w:val="en-US" w:eastAsia="zh-CN"/>
        </w:rPr>
        <w:t>2426</w:t>
      </w:r>
      <w:r>
        <w:rPr>
          <w:rFonts w:hint="eastAsia" w:ascii="宋体" w:hAnsi="宋体" w:eastAsia="仿宋_GB2312" w:cs="仿宋_GB2312"/>
          <w:sz w:val="34"/>
          <w:szCs w:val="34"/>
          <w:highlight w:val="none"/>
        </w:rPr>
        <w:t>万元，下降</w:t>
      </w:r>
      <w:r>
        <w:rPr>
          <w:rFonts w:hint="eastAsia" w:ascii="宋体" w:hAnsi="宋体" w:eastAsia="仿宋_GB2312" w:cs="仿宋_GB2312"/>
          <w:sz w:val="34"/>
          <w:szCs w:val="34"/>
          <w:highlight w:val="none"/>
          <w:lang w:val="en-US" w:eastAsia="zh-CN"/>
        </w:rPr>
        <w:t>33.9</w:t>
      </w:r>
      <w:r>
        <w:rPr>
          <w:rFonts w:hint="eastAsia" w:ascii="宋体" w:hAnsi="宋体" w:eastAsia="仿宋_GB2312" w:cs="仿宋_GB2312"/>
          <w:sz w:val="34"/>
          <w:szCs w:val="34"/>
          <w:highlight w:val="none"/>
        </w:rPr>
        <w:t>%。主要安排发改委部门运行经费、储备粮费用补贴和</w:t>
      </w:r>
      <w:r>
        <w:rPr>
          <w:rFonts w:hint="eastAsia" w:ascii="宋体" w:hAnsi="宋体" w:eastAsia="仿宋_GB2312" w:cs="仿宋_GB2312"/>
          <w:sz w:val="34"/>
          <w:szCs w:val="34"/>
          <w:highlight w:val="none"/>
          <w:lang w:eastAsia="zh-CN"/>
        </w:rPr>
        <w:t>粮食安全</w:t>
      </w:r>
      <w:r>
        <w:rPr>
          <w:rFonts w:hint="eastAsia" w:ascii="宋体" w:hAnsi="宋体" w:eastAsia="仿宋_GB2312" w:cs="仿宋_GB2312"/>
          <w:sz w:val="34"/>
          <w:szCs w:val="34"/>
          <w:highlight w:val="none"/>
        </w:rPr>
        <w:t>等支出。</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（18）</w:t>
      </w:r>
      <w:r>
        <w:rPr>
          <w:rFonts w:hint="eastAsia" w:ascii="宋体" w:hAnsi="宋体" w:eastAsia="仿宋_GB2312" w:cs="仿宋_GB2312"/>
          <w:spacing w:val="-6"/>
          <w:sz w:val="34"/>
          <w:szCs w:val="34"/>
          <w:highlight w:val="none"/>
        </w:rPr>
        <w:t>灾害防治及应急管理支出</w:t>
      </w:r>
      <w:r>
        <w:rPr>
          <w:rFonts w:hint="eastAsia" w:ascii="宋体" w:hAnsi="宋体" w:eastAsia="仿宋_GB2312" w:cs="仿宋_GB2312"/>
          <w:spacing w:val="-6"/>
          <w:sz w:val="34"/>
          <w:szCs w:val="34"/>
          <w:highlight w:val="none"/>
          <w:lang w:val="en-US" w:eastAsia="zh-CN"/>
        </w:rPr>
        <w:t>8959</w:t>
      </w:r>
      <w:r>
        <w:rPr>
          <w:rFonts w:hint="eastAsia" w:ascii="宋体" w:hAnsi="宋体" w:eastAsia="仿宋_GB2312" w:cs="仿宋_GB2312"/>
          <w:spacing w:val="-6"/>
          <w:sz w:val="34"/>
          <w:szCs w:val="34"/>
          <w:highlight w:val="none"/>
        </w:rPr>
        <w:t>万元，增长</w:t>
      </w:r>
      <w:r>
        <w:rPr>
          <w:rFonts w:hint="eastAsia" w:ascii="宋体" w:hAnsi="宋体" w:eastAsia="仿宋_GB2312" w:cs="仿宋_GB2312"/>
          <w:spacing w:val="-6"/>
          <w:sz w:val="34"/>
          <w:szCs w:val="34"/>
          <w:highlight w:val="none"/>
          <w:lang w:val="en-US" w:eastAsia="zh-CN"/>
        </w:rPr>
        <w:t>10.2</w:t>
      </w:r>
      <w:r>
        <w:rPr>
          <w:rFonts w:hint="eastAsia" w:ascii="宋体" w:hAnsi="宋体" w:eastAsia="仿宋_GB2312" w:cs="仿宋_GB2312"/>
          <w:spacing w:val="-6"/>
          <w:sz w:val="34"/>
          <w:szCs w:val="34"/>
          <w:highlight w:val="none"/>
        </w:rPr>
        <w:t>%。</w:t>
      </w:r>
      <w:r>
        <w:rPr>
          <w:rFonts w:hint="eastAsia" w:ascii="宋体" w:hAnsi="宋体" w:eastAsia="仿宋_GB2312" w:cs="仿宋_GB2312"/>
          <w:sz w:val="34"/>
          <w:szCs w:val="34"/>
          <w:highlight w:val="none"/>
        </w:rPr>
        <w:t>主要安排消防、应急等部门运行经费</w:t>
      </w:r>
      <w:r>
        <w:rPr>
          <w:rFonts w:hint="eastAsia" w:ascii="宋体" w:hAnsi="宋体" w:eastAsia="仿宋_GB2312" w:cs="仿宋_GB2312"/>
          <w:sz w:val="34"/>
          <w:szCs w:val="34"/>
          <w:highlight w:val="none"/>
          <w:lang w:eastAsia="zh-CN"/>
        </w:rPr>
        <w:t>及</w:t>
      </w:r>
      <w:r>
        <w:rPr>
          <w:rFonts w:hint="eastAsia" w:ascii="宋体" w:hAnsi="宋体" w:eastAsia="仿宋_GB2312" w:cs="仿宋_GB2312"/>
          <w:sz w:val="34"/>
          <w:szCs w:val="34"/>
          <w:highlight w:val="none"/>
        </w:rPr>
        <w:t>安全生产专项资金等支出。</w:t>
      </w:r>
    </w:p>
    <w:p>
      <w:pPr>
        <w:pStyle w:val="2"/>
        <w:rPr>
          <w:rFonts w:hint="default" w:eastAsia="仿宋_GB2312"/>
          <w:sz w:val="34"/>
          <w:szCs w:val="34"/>
          <w:lang w:val="en-US" w:eastAsia="zh-CN"/>
        </w:rPr>
      </w:pPr>
      <w:r>
        <w:rPr>
          <w:rFonts w:hint="eastAsia" w:ascii="宋体" w:hAnsi="宋体" w:cs="仿宋_GB2312"/>
          <w:sz w:val="34"/>
          <w:szCs w:val="34"/>
          <w:highlight w:val="none"/>
          <w:lang w:val="en-US" w:eastAsia="zh-CN"/>
        </w:rPr>
        <w:t xml:space="preserve">    </w:t>
      </w:r>
      <w:r>
        <w:rPr>
          <w:rFonts w:hint="eastAsia" w:ascii="宋体" w:hAnsi="宋体" w:eastAsia="仿宋_GB2312" w:cs="仿宋_GB2312"/>
          <w:sz w:val="34"/>
          <w:szCs w:val="34"/>
          <w:highlight w:val="none"/>
        </w:rPr>
        <w:t>（19）</w:t>
      </w:r>
      <w:r>
        <w:rPr>
          <w:rFonts w:hint="eastAsia" w:ascii="宋体" w:hAnsi="宋体" w:cs="仿宋_GB2312"/>
          <w:sz w:val="34"/>
          <w:szCs w:val="34"/>
          <w:highlight w:val="none"/>
          <w:lang w:eastAsia="zh-CN"/>
        </w:rPr>
        <w:t>预备费</w:t>
      </w:r>
      <w:r>
        <w:rPr>
          <w:rFonts w:hint="eastAsia" w:ascii="宋体" w:hAnsi="宋体" w:cs="仿宋_GB2312"/>
          <w:sz w:val="34"/>
          <w:szCs w:val="34"/>
          <w:highlight w:val="none"/>
          <w:lang w:val="en-US" w:eastAsia="zh-CN"/>
        </w:rPr>
        <w:t>15000万元。</w:t>
      </w:r>
    </w:p>
    <w:p>
      <w:pPr>
        <w:adjustRightInd w:val="0"/>
        <w:snapToGrid w:val="0"/>
        <w:spacing w:line="60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w:t>
      </w:r>
      <w:r>
        <w:rPr>
          <w:rFonts w:hint="eastAsia" w:ascii="宋体" w:hAnsi="宋体" w:eastAsia="仿宋_GB2312" w:cs="仿宋_GB2312"/>
          <w:sz w:val="34"/>
          <w:szCs w:val="34"/>
          <w:highlight w:val="none"/>
          <w:lang w:val="en-US" w:eastAsia="zh-CN"/>
        </w:rPr>
        <w:t>20</w:t>
      </w:r>
      <w:r>
        <w:rPr>
          <w:rFonts w:hint="eastAsia" w:ascii="宋体" w:hAnsi="宋体" w:eastAsia="仿宋_GB2312" w:cs="仿宋_GB2312"/>
          <w:sz w:val="34"/>
          <w:szCs w:val="34"/>
          <w:highlight w:val="none"/>
        </w:rPr>
        <w:t>）其他支出</w:t>
      </w:r>
      <w:r>
        <w:rPr>
          <w:rFonts w:hint="eastAsia" w:ascii="宋体" w:hAnsi="宋体" w:eastAsia="仿宋_GB2312" w:cs="仿宋_GB2312"/>
          <w:sz w:val="34"/>
          <w:szCs w:val="34"/>
          <w:highlight w:val="none"/>
          <w:lang w:val="en-US" w:eastAsia="zh-CN"/>
        </w:rPr>
        <w:t>50300</w:t>
      </w:r>
      <w:r>
        <w:rPr>
          <w:rFonts w:hint="eastAsia" w:ascii="宋体" w:hAnsi="宋体" w:eastAsia="仿宋_GB2312" w:cs="仿宋_GB2312"/>
          <w:sz w:val="34"/>
          <w:szCs w:val="34"/>
          <w:highlight w:val="none"/>
        </w:rPr>
        <w:t>万元。主要安排抚恤金</w:t>
      </w:r>
      <w:r>
        <w:rPr>
          <w:rFonts w:hint="eastAsia" w:ascii="宋体" w:hAnsi="宋体" w:eastAsia="仿宋_GB2312" w:cs="仿宋_GB2312"/>
          <w:sz w:val="34"/>
          <w:szCs w:val="34"/>
          <w:highlight w:val="none"/>
          <w:lang w:eastAsia="zh-CN"/>
        </w:rPr>
        <w:t>、</w:t>
      </w:r>
      <w:r>
        <w:rPr>
          <w:rFonts w:hint="eastAsia" w:ascii="宋体" w:hAnsi="宋体" w:eastAsia="仿宋_GB2312" w:cs="仿宋_GB2312"/>
          <w:sz w:val="34"/>
          <w:szCs w:val="34"/>
          <w:highlight w:val="none"/>
        </w:rPr>
        <w:t>丧葬费</w:t>
      </w:r>
      <w:r>
        <w:rPr>
          <w:rFonts w:hint="eastAsia" w:ascii="宋体" w:hAnsi="宋体" w:eastAsia="仿宋_GB2312" w:cs="仿宋_GB2312"/>
          <w:sz w:val="34"/>
          <w:szCs w:val="34"/>
          <w:highlight w:val="none"/>
          <w:lang w:eastAsia="zh-CN"/>
        </w:rPr>
        <w:t>、公积金调整、新增人员和对口帮扶资金</w:t>
      </w:r>
      <w:r>
        <w:rPr>
          <w:rFonts w:hint="eastAsia" w:ascii="宋体" w:hAnsi="宋体" w:eastAsia="仿宋_GB2312" w:cs="仿宋_GB2312"/>
          <w:sz w:val="34"/>
          <w:szCs w:val="34"/>
          <w:highlight w:val="none"/>
        </w:rPr>
        <w:t>等支出。</w:t>
      </w:r>
    </w:p>
    <w:p>
      <w:pPr>
        <w:pStyle w:val="2"/>
        <w:rPr>
          <w:rFonts w:hint="default" w:eastAsia="仿宋_GB2312"/>
          <w:lang w:val="en-US" w:eastAsia="zh-CN"/>
        </w:rPr>
      </w:pPr>
      <w:r>
        <w:rPr>
          <w:rFonts w:hint="eastAsia" w:ascii="宋体" w:hAnsi="宋体" w:cs="仿宋_GB2312"/>
          <w:sz w:val="34"/>
          <w:szCs w:val="34"/>
          <w:highlight w:val="none"/>
          <w:lang w:val="en-US" w:eastAsia="zh-CN"/>
        </w:rPr>
        <w:t xml:space="preserve">    </w:t>
      </w:r>
      <w:r>
        <w:rPr>
          <w:rFonts w:hint="eastAsia" w:ascii="宋体" w:hAnsi="宋体" w:eastAsia="仿宋_GB2312" w:cs="仿宋_GB2312"/>
          <w:sz w:val="34"/>
          <w:szCs w:val="34"/>
          <w:highlight w:val="none"/>
        </w:rPr>
        <w:t>（2</w:t>
      </w:r>
      <w:r>
        <w:rPr>
          <w:rFonts w:hint="eastAsia" w:ascii="宋体" w:hAnsi="宋体" w:cs="仿宋_GB2312"/>
          <w:sz w:val="34"/>
          <w:szCs w:val="34"/>
          <w:highlight w:val="none"/>
          <w:lang w:val="en-US" w:eastAsia="zh-CN"/>
        </w:rPr>
        <w:t>1</w:t>
      </w:r>
      <w:r>
        <w:rPr>
          <w:rFonts w:hint="eastAsia" w:ascii="宋体" w:hAnsi="宋体" w:eastAsia="仿宋_GB2312" w:cs="仿宋_GB2312"/>
          <w:sz w:val="34"/>
          <w:szCs w:val="34"/>
          <w:highlight w:val="none"/>
        </w:rPr>
        <w:t>）债务</w:t>
      </w:r>
      <w:r>
        <w:rPr>
          <w:rFonts w:hint="eastAsia" w:ascii="宋体" w:hAnsi="宋体" w:cs="仿宋_GB2312"/>
          <w:sz w:val="34"/>
          <w:szCs w:val="34"/>
          <w:highlight w:val="none"/>
          <w:lang w:eastAsia="zh-CN"/>
        </w:rPr>
        <w:t>付息</w:t>
      </w:r>
      <w:r>
        <w:rPr>
          <w:rFonts w:hint="eastAsia" w:ascii="宋体" w:hAnsi="宋体" w:eastAsia="仿宋_GB2312" w:cs="仿宋_GB2312"/>
          <w:sz w:val="34"/>
          <w:szCs w:val="34"/>
          <w:highlight w:val="none"/>
        </w:rPr>
        <w:t>支出</w:t>
      </w:r>
      <w:r>
        <w:rPr>
          <w:rFonts w:hint="eastAsia" w:ascii="宋体" w:hAnsi="宋体" w:cs="仿宋_GB2312"/>
          <w:sz w:val="34"/>
          <w:szCs w:val="34"/>
          <w:highlight w:val="none"/>
          <w:lang w:val="en-US" w:eastAsia="zh-CN"/>
        </w:rPr>
        <w:t>15000</w:t>
      </w:r>
      <w:r>
        <w:rPr>
          <w:rFonts w:hint="eastAsia" w:ascii="宋体" w:hAnsi="宋体" w:eastAsia="仿宋_GB2312" w:cs="仿宋_GB2312"/>
          <w:sz w:val="34"/>
          <w:szCs w:val="34"/>
          <w:highlight w:val="none"/>
        </w:rPr>
        <w:t>万元。</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（2</w:t>
      </w:r>
      <w:r>
        <w:rPr>
          <w:rFonts w:hint="eastAsia" w:ascii="宋体" w:hAnsi="宋体" w:eastAsia="仿宋_GB2312" w:cs="仿宋_GB2312"/>
          <w:sz w:val="34"/>
          <w:szCs w:val="34"/>
          <w:highlight w:val="none"/>
          <w:lang w:val="en-US" w:eastAsia="zh-CN"/>
        </w:rPr>
        <w:t>2</w:t>
      </w:r>
      <w:r>
        <w:rPr>
          <w:rFonts w:hint="eastAsia" w:ascii="宋体" w:hAnsi="宋体" w:eastAsia="仿宋_GB2312" w:cs="仿宋_GB2312"/>
          <w:sz w:val="34"/>
          <w:szCs w:val="34"/>
          <w:highlight w:val="none"/>
        </w:rPr>
        <w:t>）债务发行费用支出</w:t>
      </w:r>
      <w:r>
        <w:rPr>
          <w:rFonts w:hint="eastAsia" w:ascii="宋体" w:hAnsi="宋体" w:eastAsia="仿宋_GB2312" w:cs="仿宋_GB2312"/>
          <w:sz w:val="34"/>
          <w:szCs w:val="34"/>
          <w:highlight w:val="none"/>
          <w:lang w:val="en-US" w:eastAsia="zh-CN"/>
        </w:rPr>
        <w:t>300</w:t>
      </w:r>
      <w:r>
        <w:rPr>
          <w:rFonts w:hint="eastAsia" w:ascii="宋体" w:hAnsi="宋体" w:eastAsia="仿宋_GB2312" w:cs="仿宋_GB2312"/>
          <w:sz w:val="34"/>
          <w:szCs w:val="34"/>
          <w:highlight w:val="none"/>
        </w:rPr>
        <w:t>万元。</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预算平衡情况：一般公共预算收入</w:t>
      </w:r>
      <w:r>
        <w:rPr>
          <w:rFonts w:hint="eastAsia" w:ascii="宋体" w:hAnsi="宋体" w:eastAsia="仿宋_GB2312" w:cs="仿宋_GB2312"/>
          <w:sz w:val="34"/>
          <w:szCs w:val="34"/>
          <w:highlight w:val="none"/>
          <w:lang w:val="en-US" w:eastAsia="zh-CN"/>
        </w:rPr>
        <w:t>365000</w:t>
      </w:r>
      <w:r>
        <w:rPr>
          <w:rFonts w:hint="eastAsia" w:ascii="宋体" w:hAnsi="宋体" w:eastAsia="仿宋_GB2312" w:cs="仿宋_GB2312"/>
          <w:sz w:val="34"/>
          <w:szCs w:val="34"/>
          <w:highlight w:val="none"/>
        </w:rPr>
        <w:t>万元，</w:t>
      </w:r>
      <w:r>
        <w:rPr>
          <w:rFonts w:hint="eastAsia" w:ascii="宋体" w:hAnsi="宋体" w:eastAsia="仿宋_GB2312" w:cs="仿宋_GB2312"/>
          <w:sz w:val="34"/>
          <w:szCs w:val="34"/>
          <w:highlight w:val="none"/>
          <w:lang w:eastAsia="zh-CN"/>
        </w:rPr>
        <w:t>预计</w:t>
      </w:r>
      <w:r>
        <w:rPr>
          <w:rFonts w:hint="eastAsia" w:ascii="宋体" w:hAnsi="宋体" w:eastAsia="仿宋_GB2312" w:cs="仿宋_GB2312"/>
          <w:sz w:val="34"/>
          <w:szCs w:val="34"/>
          <w:highlight w:val="none"/>
        </w:rPr>
        <w:t>上划中央税收返还等收入</w:t>
      </w:r>
      <w:r>
        <w:rPr>
          <w:rFonts w:hint="eastAsia" w:ascii="宋体" w:hAnsi="宋体" w:eastAsia="仿宋_GB2312" w:cs="仿宋_GB2312"/>
          <w:sz w:val="34"/>
          <w:szCs w:val="34"/>
          <w:highlight w:val="none"/>
          <w:lang w:val="en-US" w:eastAsia="zh-CN"/>
        </w:rPr>
        <w:t>35020</w:t>
      </w:r>
      <w:r>
        <w:rPr>
          <w:rFonts w:hint="eastAsia" w:ascii="宋体" w:hAnsi="宋体" w:eastAsia="仿宋_GB2312" w:cs="仿宋_GB2312"/>
          <w:sz w:val="34"/>
          <w:szCs w:val="34"/>
          <w:highlight w:val="none"/>
        </w:rPr>
        <w:t>万元，市转移支付补助等收入</w:t>
      </w:r>
      <w:r>
        <w:rPr>
          <w:rFonts w:hint="eastAsia" w:ascii="宋体" w:hAnsi="宋体" w:eastAsia="仿宋_GB2312" w:cs="仿宋_GB2312"/>
          <w:sz w:val="34"/>
          <w:szCs w:val="34"/>
          <w:highlight w:val="none"/>
          <w:lang w:val="en-US" w:eastAsia="zh-CN"/>
        </w:rPr>
        <w:t>229552</w:t>
      </w:r>
      <w:r>
        <w:rPr>
          <w:rFonts w:hint="eastAsia" w:ascii="宋体" w:hAnsi="宋体" w:eastAsia="仿宋_GB2312" w:cs="仿宋_GB2312"/>
          <w:sz w:val="34"/>
          <w:szCs w:val="34"/>
          <w:highlight w:val="none"/>
        </w:rPr>
        <w:t>万元，</w:t>
      </w:r>
      <w:r>
        <w:rPr>
          <w:rFonts w:hint="eastAsia" w:ascii="宋体" w:hAnsi="宋体" w:eastAsia="仿宋_GB2312" w:cs="仿宋_GB2312"/>
          <w:sz w:val="34"/>
          <w:szCs w:val="34"/>
          <w:highlight w:val="none"/>
          <w:lang w:eastAsia="zh-CN"/>
        </w:rPr>
        <w:t>置换和再融资一般债券转贷收入</w:t>
      </w:r>
      <w:r>
        <w:rPr>
          <w:rFonts w:hint="eastAsia" w:ascii="宋体" w:hAnsi="宋体" w:eastAsia="仿宋_GB2312" w:cs="仿宋_GB2312"/>
          <w:sz w:val="34"/>
          <w:szCs w:val="34"/>
          <w:highlight w:val="none"/>
          <w:lang w:val="en-US" w:eastAsia="zh-CN"/>
        </w:rPr>
        <w:t>24730</w:t>
      </w:r>
      <w:r>
        <w:rPr>
          <w:rFonts w:hint="eastAsia" w:ascii="宋体" w:hAnsi="宋体" w:eastAsia="仿宋_GB2312" w:cs="仿宋_GB2312"/>
          <w:sz w:val="34"/>
          <w:szCs w:val="34"/>
          <w:highlight w:val="none"/>
        </w:rPr>
        <w:t>万元</w:t>
      </w:r>
      <w:r>
        <w:rPr>
          <w:rFonts w:hint="eastAsia" w:ascii="宋体" w:hAnsi="宋体" w:eastAsia="仿宋_GB2312" w:cs="仿宋_GB2312"/>
          <w:sz w:val="34"/>
          <w:szCs w:val="34"/>
          <w:highlight w:val="none"/>
          <w:lang w:eastAsia="zh-CN"/>
        </w:rPr>
        <w:t>，上年结余收入</w:t>
      </w:r>
      <w:r>
        <w:rPr>
          <w:rFonts w:hint="eastAsia" w:ascii="宋体" w:hAnsi="宋体" w:eastAsia="仿宋_GB2312" w:cs="仿宋_GB2312"/>
          <w:sz w:val="34"/>
          <w:szCs w:val="34"/>
          <w:highlight w:val="none"/>
          <w:lang w:val="en-US" w:eastAsia="zh-CN"/>
        </w:rPr>
        <w:t>50000万元，</w:t>
      </w:r>
      <w:r>
        <w:rPr>
          <w:rFonts w:hint="eastAsia" w:ascii="宋体" w:hAnsi="宋体" w:eastAsia="仿宋_GB2312" w:cs="仿宋_GB2312"/>
          <w:sz w:val="34"/>
          <w:szCs w:val="34"/>
          <w:highlight w:val="none"/>
        </w:rPr>
        <w:t>调入资金</w:t>
      </w:r>
      <w:r>
        <w:rPr>
          <w:rFonts w:hint="eastAsia" w:ascii="宋体" w:hAnsi="宋体" w:eastAsia="仿宋_GB2312" w:cs="仿宋_GB2312"/>
          <w:sz w:val="34"/>
          <w:szCs w:val="34"/>
          <w:highlight w:val="none"/>
          <w:lang w:val="en-US" w:eastAsia="zh-CN"/>
        </w:rPr>
        <w:t>520064</w:t>
      </w:r>
      <w:r>
        <w:rPr>
          <w:rFonts w:hint="eastAsia" w:ascii="宋体" w:hAnsi="宋体" w:eastAsia="仿宋_GB2312" w:cs="仿宋_GB2312"/>
          <w:sz w:val="34"/>
          <w:szCs w:val="34"/>
          <w:highlight w:val="none"/>
        </w:rPr>
        <w:t>万元，</w:t>
      </w:r>
      <w:r>
        <w:rPr>
          <w:rFonts w:hint="eastAsia" w:ascii="宋体" w:hAnsi="宋体" w:eastAsia="仿宋_GB2312" w:cs="仿宋_GB2312"/>
          <w:sz w:val="34"/>
          <w:szCs w:val="34"/>
          <w:highlight w:val="none"/>
          <w:lang w:eastAsia="zh-CN"/>
        </w:rPr>
        <w:t>上解支出</w:t>
      </w:r>
      <w:r>
        <w:rPr>
          <w:rFonts w:hint="eastAsia" w:ascii="宋体" w:hAnsi="宋体" w:eastAsia="仿宋_GB2312" w:cs="仿宋_GB2312"/>
          <w:sz w:val="34"/>
          <w:szCs w:val="34"/>
          <w:highlight w:val="none"/>
          <w:lang w:val="en-US" w:eastAsia="zh-CN"/>
        </w:rPr>
        <w:t>147459万元，</w:t>
      </w:r>
      <w:r>
        <w:rPr>
          <w:rFonts w:hint="eastAsia" w:ascii="宋体" w:hAnsi="宋体" w:eastAsia="仿宋_GB2312" w:cs="仿宋_GB2312"/>
          <w:sz w:val="34"/>
          <w:szCs w:val="34"/>
          <w:highlight w:val="none"/>
        </w:rPr>
        <w:t>一般公共预算财力</w:t>
      </w:r>
      <w:r>
        <w:rPr>
          <w:rFonts w:hint="eastAsia" w:ascii="宋体" w:hAnsi="宋体" w:eastAsia="仿宋_GB2312" w:cs="仿宋_GB2312"/>
          <w:sz w:val="34"/>
          <w:szCs w:val="34"/>
          <w:highlight w:val="none"/>
          <w:lang w:val="en-US" w:eastAsia="zh-CN"/>
        </w:rPr>
        <w:t>1076907万</w:t>
      </w:r>
      <w:r>
        <w:rPr>
          <w:rFonts w:hint="eastAsia" w:ascii="宋体" w:hAnsi="宋体" w:eastAsia="仿宋_GB2312" w:cs="仿宋_GB2312"/>
          <w:sz w:val="34"/>
          <w:szCs w:val="34"/>
          <w:highlight w:val="none"/>
        </w:rPr>
        <w:t>元。一般公共预算支出</w:t>
      </w:r>
      <w:r>
        <w:rPr>
          <w:rFonts w:hint="eastAsia" w:ascii="宋体" w:hAnsi="宋体" w:eastAsia="仿宋_GB2312" w:cs="仿宋_GB2312"/>
          <w:sz w:val="34"/>
          <w:szCs w:val="34"/>
          <w:highlight w:val="none"/>
          <w:lang w:val="en-US" w:eastAsia="zh-CN"/>
        </w:rPr>
        <w:t>1052177</w:t>
      </w:r>
      <w:r>
        <w:rPr>
          <w:rFonts w:hint="eastAsia" w:ascii="宋体" w:hAnsi="宋体" w:eastAsia="仿宋_GB2312" w:cs="仿宋_GB2312"/>
          <w:sz w:val="34"/>
          <w:szCs w:val="34"/>
          <w:highlight w:val="none"/>
        </w:rPr>
        <w:t>万元，</w:t>
      </w:r>
      <w:r>
        <w:rPr>
          <w:rFonts w:hint="eastAsia" w:ascii="宋体" w:hAnsi="宋体" w:eastAsia="仿宋_GB2312" w:cs="仿宋_GB2312"/>
          <w:sz w:val="34"/>
          <w:szCs w:val="34"/>
          <w:highlight w:val="none"/>
          <w:lang w:eastAsia="zh-CN"/>
        </w:rPr>
        <w:t>置换和再融资一般债券安排的还本支出</w:t>
      </w:r>
      <w:r>
        <w:rPr>
          <w:rFonts w:hint="eastAsia" w:ascii="宋体" w:hAnsi="宋体" w:eastAsia="仿宋_GB2312" w:cs="仿宋_GB2312"/>
          <w:sz w:val="34"/>
          <w:szCs w:val="34"/>
          <w:highlight w:val="none"/>
          <w:lang w:val="en-US" w:eastAsia="zh-CN"/>
        </w:rPr>
        <w:t>24730万元，</w:t>
      </w:r>
      <w:r>
        <w:rPr>
          <w:rFonts w:hint="eastAsia" w:ascii="宋体" w:hAnsi="宋体" w:eastAsia="仿宋_GB2312" w:cs="仿宋_GB2312"/>
          <w:sz w:val="34"/>
          <w:szCs w:val="34"/>
          <w:highlight w:val="none"/>
        </w:rPr>
        <w:t>财力与支出相抵，收支预算平衡。</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2、政府性基金预算</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政府性基金收入预算</w:t>
      </w:r>
      <w:r>
        <w:rPr>
          <w:rFonts w:hint="eastAsia" w:ascii="宋体" w:hAnsi="宋体" w:eastAsia="仿宋_GB2312" w:cs="仿宋_GB2312"/>
          <w:sz w:val="34"/>
          <w:szCs w:val="34"/>
          <w:highlight w:val="none"/>
          <w:lang w:val="en-US" w:eastAsia="zh-CN"/>
        </w:rPr>
        <w:t>700000</w:t>
      </w:r>
      <w:r>
        <w:rPr>
          <w:rFonts w:hint="eastAsia" w:ascii="宋体" w:hAnsi="宋体" w:eastAsia="仿宋_GB2312" w:cs="仿宋_GB2312"/>
          <w:sz w:val="34"/>
          <w:szCs w:val="34"/>
          <w:highlight w:val="none"/>
        </w:rPr>
        <w:t>万元，比</w:t>
      </w:r>
      <w:r>
        <w:rPr>
          <w:rFonts w:hint="eastAsia" w:ascii="宋体" w:hAnsi="宋体" w:eastAsia="仿宋_GB2312" w:cs="仿宋_GB2312"/>
          <w:sz w:val="34"/>
          <w:szCs w:val="34"/>
          <w:highlight w:val="none"/>
          <w:lang w:val="en-US" w:eastAsia="zh-CN"/>
        </w:rPr>
        <w:t>2021</w:t>
      </w:r>
      <w:r>
        <w:rPr>
          <w:rFonts w:hint="eastAsia" w:ascii="宋体" w:hAnsi="宋体" w:eastAsia="仿宋_GB2312" w:cs="仿宋_GB2312"/>
          <w:sz w:val="34"/>
          <w:szCs w:val="34"/>
          <w:highlight w:val="none"/>
        </w:rPr>
        <w:t>年</w:t>
      </w:r>
      <w:r>
        <w:rPr>
          <w:rFonts w:hint="eastAsia" w:ascii="宋体" w:hAnsi="宋体" w:eastAsia="仿宋_GB2312" w:cs="仿宋_GB2312"/>
          <w:sz w:val="34"/>
          <w:szCs w:val="34"/>
          <w:highlight w:val="none"/>
          <w:lang w:eastAsia="zh-CN"/>
        </w:rPr>
        <w:t>预计</w:t>
      </w:r>
      <w:r>
        <w:rPr>
          <w:rFonts w:hint="eastAsia" w:ascii="宋体" w:hAnsi="宋体" w:eastAsia="仿宋_GB2312" w:cs="仿宋_GB2312"/>
          <w:sz w:val="34"/>
          <w:szCs w:val="34"/>
          <w:highlight w:val="none"/>
        </w:rPr>
        <w:t>完成增长</w:t>
      </w:r>
      <w:r>
        <w:rPr>
          <w:rFonts w:hint="eastAsia" w:ascii="宋体" w:hAnsi="宋体" w:eastAsia="仿宋_GB2312" w:cs="仿宋_GB2312"/>
          <w:sz w:val="34"/>
          <w:szCs w:val="34"/>
          <w:highlight w:val="none"/>
          <w:lang w:val="en-US" w:eastAsia="zh-CN"/>
        </w:rPr>
        <w:t>96.6</w:t>
      </w:r>
      <w:r>
        <w:rPr>
          <w:rFonts w:hint="eastAsia" w:ascii="宋体" w:hAnsi="宋体" w:eastAsia="仿宋_GB2312" w:cs="仿宋_GB2312"/>
          <w:sz w:val="34"/>
          <w:szCs w:val="34"/>
          <w:highlight w:val="none"/>
        </w:rPr>
        <w:t>%，其中国有土地使用权出让收入</w:t>
      </w:r>
      <w:r>
        <w:rPr>
          <w:rFonts w:hint="eastAsia" w:ascii="宋体" w:hAnsi="宋体" w:eastAsia="仿宋_GB2312" w:cs="仿宋_GB2312"/>
          <w:sz w:val="34"/>
          <w:szCs w:val="34"/>
          <w:highlight w:val="none"/>
          <w:lang w:eastAsia="zh-CN"/>
        </w:rPr>
        <w:t>安排</w:t>
      </w:r>
      <w:r>
        <w:rPr>
          <w:rFonts w:hint="eastAsia" w:ascii="宋体" w:hAnsi="宋体" w:eastAsia="仿宋_GB2312" w:cs="仿宋_GB2312"/>
          <w:sz w:val="34"/>
          <w:szCs w:val="34"/>
          <w:highlight w:val="none"/>
          <w:lang w:val="en-US" w:eastAsia="zh-CN"/>
        </w:rPr>
        <w:t>678000</w:t>
      </w:r>
      <w:r>
        <w:rPr>
          <w:rFonts w:hint="eastAsia" w:ascii="宋体" w:hAnsi="宋体" w:eastAsia="仿宋_GB2312" w:cs="仿宋_GB2312"/>
          <w:sz w:val="34"/>
          <w:szCs w:val="34"/>
          <w:highlight w:val="none"/>
        </w:rPr>
        <w:t>万元，同比增长</w:t>
      </w:r>
      <w:r>
        <w:rPr>
          <w:rFonts w:hint="eastAsia" w:ascii="宋体" w:hAnsi="宋体" w:eastAsia="仿宋_GB2312" w:cs="仿宋_GB2312"/>
          <w:sz w:val="34"/>
          <w:szCs w:val="34"/>
          <w:highlight w:val="none"/>
          <w:lang w:val="en-US" w:eastAsia="zh-CN"/>
        </w:rPr>
        <w:t>91.4</w:t>
      </w:r>
      <w:r>
        <w:rPr>
          <w:rFonts w:hint="eastAsia" w:ascii="宋体" w:hAnsi="宋体" w:eastAsia="仿宋_GB2312" w:cs="仿宋_GB2312"/>
          <w:sz w:val="34"/>
          <w:szCs w:val="34"/>
          <w:highlight w:val="none"/>
        </w:rPr>
        <w:t>%。</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政府性基金支出预算</w:t>
      </w:r>
      <w:r>
        <w:rPr>
          <w:rFonts w:hint="eastAsia" w:ascii="宋体" w:hAnsi="宋体" w:eastAsia="仿宋_GB2312" w:cs="仿宋_GB2312"/>
          <w:sz w:val="34"/>
          <w:szCs w:val="34"/>
          <w:highlight w:val="none"/>
          <w:lang w:val="en-US" w:eastAsia="zh-CN"/>
        </w:rPr>
        <w:t>814604</w:t>
      </w:r>
      <w:r>
        <w:rPr>
          <w:rFonts w:hint="eastAsia" w:ascii="宋体" w:hAnsi="宋体" w:eastAsia="仿宋_GB2312" w:cs="仿宋_GB2312"/>
          <w:sz w:val="34"/>
          <w:szCs w:val="34"/>
          <w:highlight w:val="none"/>
        </w:rPr>
        <w:t>万元，比20</w:t>
      </w:r>
      <w:r>
        <w:rPr>
          <w:rFonts w:ascii="宋体" w:hAnsi="宋体" w:eastAsia="仿宋_GB2312" w:cs="仿宋_GB2312"/>
          <w:sz w:val="34"/>
          <w:szCs w:val="34"/>
          <w:highlight w:val="none"/>
        </w:rPr>
        <w:t>2</w:t>
      </w:r>
      <w:r>
        <w:rPr>
          <w:rFonts w:hint="eastAsia" w:ascii="宋体" w:hAnsi="宋体" w:eastAsia="仿宋_GB2312" w:cs="仿宋_GB2312"/>
          <w:sz w:val="34"/>
          <w:szCs w:val="34"/>
          <w:highlight w:val="none"/>
          <w:lang w:val="en-US" w:eastAsia="zh-CN"/>
        </w:rPr>
        <w:t>1</w:t>
      </w:r>
      <w:r>
        <w:rPr>
          <w:rFonts w:hint="eastAsia" w:ascii="宋体" w:hAnsi="宋体" w:eastAsia="仿宋_GB2312" w:cs="仿宋_GB2312"/>
          <w:sz w:val="34"/>
          <w:szCs w:val="34"/>
          <w:highlight w:val="none"/>
        </w:rPr>
        <w:t>年</w:t>
      </w:r>
      <w:r>
        <w:rPr>
          <w:rFonts w:hint="eastAsia" w:ascii="宋体" w:hAnsi="宋体" w:eastAsia="仿宋_GB2312" w:cs="仿宋_GB2312"/>
          <w:sz w:val="34"/>
          <w:szCs w:val="34"/>
          <w:highlight w:val="none"/>
          <w:lang w:eastAsia="zh-CN"/>
        </w:rPr>
        <w:t>预计</w:t>
      </w:r>
      <w:r>
        <w:rPr>
          <w:rFonts w:hint="eastAsia" w:ascii="宋体" w:hAnsi="宋体" w:eastAsia="仿宋_GB2312" w:cs="仿宋_GB2312"/>
          <w:sz w:val="34"/>
          <w:szCs w:val="34"/>
          <w:highlight w:val="none"/>
        </w:rPr>
        <w:t>完成</w:t>
      </w:r>
      <w:r>
        <w:rPr>
          <w:rFonts w:hint="eastAsia" w:ascii="宋体" w:hAnsi="宋体" w:eastAsia="仿宋_GB2312" w:cs="仿宋_GB2312"/>
          <w:sz w:val="34"/>
          <w:szCs w:val="34"/>
          <w:highlight w:val="none"/>
          <w:lang w:eastAsia="zh-CN"/>
        </w:rPr>
        <w:t>增长</w:t>
      </w:r>
      <w:r>
        <w:rPr>
          <w:rFonts w:hint="eastAsia" w:ascii="宋体" w:hAnsi="宋体" w:eastAsia="仿宋_GB2312" w:cs="仿宋_GB2312"/>
          <w:sz w:val="34"/>
          <w:szCs w:val="34"/>
          <w:highlight w:val="none"/>
          <w:lang w:val="en-US" w:eastAsia="zh-CN"/>
        </w:rPr>
        <w:t>28.3</w:t>
      </w:r>
      <w:r>
        <w:rPr>
          <w:rFonts w:hint="eastAsia" w:ascii="宋体" w:hAnsi="宋体" w:eastAsia="仿宋_GB2312" w:cs="仿宋_GB2312"/>
          <w:sz w:val="34"/>
          <w:szCs w:val="34"/>
          <w:highlight w:val="none"/>
        </w:rPr>
        <w:t>%。主要安排征地拆迁补偿、土地整理开发、债务还本付息及棚户区改造政府购买服务和农村生活污水处理等项目政府补贴支出。</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预算平衡情况：政府性基金预算收入</w:t>
      </w:r>
      <w:r>
        <w:rPr>
          <w:rFonts w:hint="eastAsia" w:ascii="宋体" w:hAnsi="宋体" w:eastAsia="仿宋_GB2312" w:cs="仿宋_GB2312"/>
          <w:sz w:val="34"/>
          <w:szCs w:val="34"/>
          <w:highlight w:val="none"/>
          <w:lang w:val="en-US" w:eastAsia="zh-CN"/>
        </w:rPr>
        <w:t>700000</w:t>
      </w:r>
      <w:r>
        <w:rPr>
          <w:rFonts w:hint="eastAsia" w:ascii="宋体" w:hAnsi="宋体" w:eastAsia="仿宋_GB2312" w:cs="仿宋_GB2312"/>
          <w:sz w:val="34"/>
          <w:szCs w:val="34"/>
          <w:highlight w:val="none"/>
        </w:rPr>
        <w:t>万元，</w:t>
      </w:r>
      <w:r>
        <w:rPr>
          <w:rFonts w:hint="eastAsia" w:ascii="宋体" w:hAnsi="宋体" w:eastAsia="仿宋_GB2312" w:cs="仿宋_GB2312"/>
          <w:sz w:val="34"/>
          <w:szCs w:val="34"/>
          <w:highlight w:val="none"/>
          <w:lang w:eastAsia="zh-CN"/>
        </w:rPr>
        <w:t>市转移支付补助收入</w:t>
      </w:r>
      <w:r>
        <w:rPr>
          <w:rFonts w:hint="eastAsia" w:ascii="宋体" w:hAnsi="宋体" w:eastAsia="仿宋_GB2312" w:cs="仿宋_GB2312"/>
          <w:sz w:val="34"/>
          <w:szCs w:val="34"/>
          <w:highlight w:val="none"/>
          <w:lang w:val="en-US" w:eastAsia="zh-CN"/>
        </w:rPr>
        <w:t>2556万元，</w:t>
      </w:r>
      <w:r>
        <w:rPr>
          <w:rFonts w:hint="eastAsia" w:ascii="宋体" w:hAnsi="宋体" w:eastAsia="仿宋_GB2312" w:cs="仿宋_GB2312"/>
          <w:sz w:val="34"/>
          <w:szCs w:val="34"/>
          <w:highlight w:val="none"/>
          <w:lang w:eastAsia="zh-CN"/>
        </w:rPr>
        <w:t>置换和再融资专项债券转贷收入</w:t>
      </w:r>
      <w:r>
        <w:rPr>
          <w:rFonts w:hint="eastAsia" w:ascii="宋体" w:hAnsi="宋体" w:eastAsia="仿宋_GB2312" w:cs="仿宋_GB2312"/>
          <w:sz w:val="34"/>
          <w:szCs w:val="34"/>
          <w:highlight w:val="none"/>
          <w:lang w:val="en-US" w:eastAsia="zh-CN"/>
        </w:rPr>
        <w:t>30000</w:t>
      </w:r>
      <w:r>
        <w:rPr>
          <w:rFonts w:hint="eastAsia" w:ascii="宋体" w:hAnsi="宋体" w:eastAsia="仿宋_GB2312" w:cs="仿宋_GB2312"/>
          <w:sz w:val="34"/>
          <w:szCs w:val="34"/>
          <w:highlight w:val="none"/>
        </w:rPr>
        <w:t>万元，</w:t>
      </w:r>
      <w:r>
        <w:rPr>
          <w:rFonts w:hint="eastAsia" w:ascii="宋体" w:hAnsi="宋体" w:eastAsia="仿宋_GB2312" w:cs="仿宋_GB2312"/>
          <w:sz w:val="34"/>
          <w:szCs w:val="34"/>
          <w:highlight w:val="none"/>
          <w:lang w:eastAsia="zh-CN"/>
        </w:rPr>
        <w:t>上年结余收入</w:t>
      </w:r>
      <w:r>
        <w:rPr>
          <w:rFonts w:hint="eastAsia" w:ascii="宋体" w:hAnsi="宋体" w:eastAsia="仿宋_GB2312" w:cs="仿宋_GB2312"/>
          <w:sz w:val="34"/>
          <w:szCs w:val="34"/>
          <w:highlight w:val="none"/>
          <w:lang w:val="en-US" w:eastAsia="zh-CN"/>
        </w:rPr>
        <w:t>552048</w:t>
      </w:r>
      <w:r>
        <w:rPr>
          <w:rFonts w:hint="eastAsia" w:ascii="宋体" w:hAnsi="宋体" w:eastAsia="仿宋_GB2312" w:cs="仿宋_GB2312"/>
          <w:sz w:val="34"/>
          <w:szCs w:val="34"/>
          <w:highlight w:val="none"/>
        </w:rPr>
        <w:t>万元，</w:t>
      </w:r>
      <w:r>
        <w:rPr>
          <w:rFonts w:hint="eastAsia" w:ascii="宋体" w:hAnsi="宋体" w:eastAsia="仿宋_GB2312" w:cs="仿宋_GB2312"/>
          <w:sz w:val="34"/>
          <w:szCs w:val="34"/>
          <w:highlight w:val="none"/>
          <w:lang w:eastAsia="zh-CN"/>
        </w:rPr>
        <w:t>调入资金</w:t>
      </w:r>
      <w:r>
        <w:rPr>
          <w:rFonts w:hint="eastAsia" w:ascii="宋体" w:hAnsi="宋体" w:eastAsia="仿宋_GB2312" w:cs="仿宋_GB2312"/>
          <w:sz w:val="34"/>
          <w:szCs w:val="34"/>
          <w:highlight w:val="none"/>
          <w:lang w:val="en-US" w:eastAsia="zh-CN"/>
        </w:rPr>
        <w:t>80000万元，</w:t>
      </w:r>
      <w:r>
        <w:rPr>
          <w:rFonts w:hint="eastAsia" w:ascii="宋体" w:hAnsi="宋体" w:eastAsia="仿宋_GB2312" w:cs="仿宋_GB2312"/>
          <w:sz w:val="34"/>
          <w:szCs w:val="34"/>
          <w:highlight w:val="none"/>
        </w:rPr>
        <w:t>财力合计</w:t>
      </w:r>
      <w:r>
        <w:rPr>
          <w:rFonts w:hint="eastAsia" w:ascii="宋体" w:hAnsi="宋体" w:eastAsia="仿宋_GB2312" w:cs="仿宋_GB2312"/>
          <w:sz w:val="34"/>
          <w:szCs w:val="34"/>
          <w:highlight w:val="none"/>
          <w:lang w:val="en-US" w:eastAsia="zh-CN"/>
        </w:rPr>
        <w:t>1364604</w:t>
      </w:r>
      <w:r>
        <w:rPr>
          <w:rFonts w:hint="eastAsia" w:ascii="宋体" w:hAnsi="宋体" w:eastAsia="仿宋_GB2312" w:cs="仿宋_GB2312"/>
          <w:sz w:val="34"/>
          <w:szCs w:val="34"/>
          <w:highlight w:val="none"/>
        </w:rPr>
        <w:t>万元。政府性基金预算支出</w:t>
      </w:r>
      <w:r>
        <w:rPr>
          <w:rFonts w:hint="eastAsia" w:ascii="宋体" w:hAnsi="宋体" w:eastAsia="仿宋_GB2312" w:cs="仿宋_GB2312"/>
          <w:sz w:val="34"/>
          <w:szCs w:val="34"/>
          <w:highlight w:val="none"/>
          <w:lang w:val="en-US" w:eastAsia="zh-CN"/>
        </w:rPr>
        <w:t>814604</w:t>
      </w:r>
      <w:r>
        <w:rPr>
          <w:rFonts w:hint="eastAsia" w:ascii="宋体" w:hAnsi="宋体" w:eastAsia="仿宋_GB2312" w:cs="仿宋_GB2312"/>
          <w:sz w:val="34"/>
          <w:szCs w:val="34"/>
          <w:highlight w:val="none"/>
        </w:rPr>
        <w:t>万元，</w:t>
      </w:r>
      <w:r>
        <w:rPr>
          <w:rFonts w:hint="eastAsia" w:ascii="宋体" w:hAnsi="宋体" w:eastAsia="仿宋_GB2312" w:cs="仿宋_GB2312"/>
          <w:sz w:val="34"/>
          <w:szCs w:val="34"/>
          <w:highlight w:val="none"/>
          <w:lang w:eastAsia="zh-CN"/>
        </w:rPr>
        <w:t>置换和再融资专项债券安排的还本支出</w:t>
      </w:r>
      <w:r>
        <w:rPr>
          <w:rFonts w:hint="eastAsia" w:ascii="宋体" w:hAnsi="宋体" w:eastAsia="仿宋_GB2312" w:cs="仿宋_GB2312"/>
          <w:sz w:val="34"/>
          <w:szCs w:val="34"/>
          <w:highlight w:val="none"/>
          <w:lang w:val="en-US" w:eastAsia="zh-CN"/>
        </w:rPr>
        <w:t>30000万元，</w:t>
      </w:r>
      <w:r>
        <w:rPr>
          <w:rFonts w:hint="eastAsia" w:ascii="宋体" w:hAnsi="宋体" w:eastAsia="仿宋_GB2312" w:cs="仿宋_GB2312"/>
          <w:sz w:val="34"/>
          <w:szCs w:val="34"/>
          <w:highlight w:val="none"/>
        </w:rPr>
        <w:t>调出资金</w:t>
      </w:r>
      <w:r>
        <w:rPr>
          <w:rFonts w:hint="eastAsia" w:ascii="宋体" w:hAnsi="宋体" w:eastAsia="仿宋_GB2312" w:cs="仿宋_GB2312"/>
          <w:sz w:val="34"/>
          <w:szCs w:val="34"/>
          <w:highlight w:val="none"/>
          <w:lang w:val="en-US" w:eastAsia="zh-CN"/>
        </w:rPr>
        <w:t>520000</w:t>
      </w:r>
      <w:r>
        <w:rPr>
          <w:rFonts w:hint="eastAsia" w:ascii="宋体" w:hAnsi="宋体" w:eastAsia="仿宋_GB2312" w:cs="仿宋_GB2312"/>
          <w:sz w:val="34"/>
          <w:szCs w:val="34"/>
          <w:highlight w:val="none"/>
        </w:rPr>
        <w:t>万元，财力与支出相抵，收支预算平衡。</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3、国有资本经营预算</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国有资本经营收入预算</w:t>
      </w:r>
      <w:r>
        <w:rPr>
          <w:rFonts w:hint="eastAsia" w:ascii="宋体" w:hAnsi="宋体" w:eastAsia="仿宋_GB2312" w:cs="仿宋_GB2312"/>
          <w:sz w:val="34"/>
          <w:szCs w:val="34"/>
          <w:highlight w:val="none"/>
          <w:lang w:val="en-US" w:eastAsia="zh-CN"/>
        </w:rPr>
        <w:t>215</w:t>
      </w:r>
      <w:r>
        <w:rPr>
          <w:rFonts w:hint="eastAsia" w:ascii="宋体" w:hAnsi="宋体" w:eastAsia="仿宋_GB2312" w:cs="仿宋_GB2312"/>
          <w:sz w:val="34"/>
          <w:szCs w:val="34"/>
          <w:highlight w:val="none"/>
        </w:rPr>
        <w:t>万元，比20</w:t>
      </w:r>
      <w:r>
        <w:rPr>
          <w:rFonts w:ascii="宋体" w:hAnsi="宋体" w:eastAsia="仿宋_GB2312" w:cs="仿宋_GB2312"/>
          <w:sz w:val="34"/>
          <w:szCs w:val="34"/>
          <w:highlight w:val="none"/>
        </w:rPr>
        <w:t>2</w:t>
      </w:r>
      <w:r>
        <w:rPr>
          <w:rFonts w:hint="eastAsia" w:ascii="宋体" w:hAnsi="宋体" w:eastAsia="仿宋_GB2312" w:cs="仿宋_GB2312"/>
          <w:sz w:val="34"/>
          <w:szCs w:val="34"/>
          <w:highlight w:val="none"/>
          <w:lang w:val="en-US" w:eastAsia="zh-CN"/>
        </w:rPr>
        <w:t>1</w:t>
      </w:r>
      <w:r>
        <w:rPr>
          <w:rFonts w:hint="eastAsia" w:ascii="宋体" w:hAnsi="宋体" w:eastAsia="仿宋_GB2312" w:cs="仿宋_GB2312"/>
          <w:sz w:val="34"/>
          <w:szCs w:val="34"/>
          <w:highlight w:val="none"/>
        </w:rPr>
        <w:t>年</w:t>
      </w:r>
      <w:r>
        <w:rPr>
          <w:rFonts w:hint="eastAsia" w:ascii="宋体" w:hAnsi="宋体" w:eastAsia="仿宋_GB2312" w:cs="仿宋_GB2312"/>
          <w:sz w:val="34"/>
          <w:szCs w:val="34"/>
          <w:highlight w:val="none"/>
          <w:lang w:eastAsia="zh-CN"/>
        </w:rPr>
        <w:t>预计</w:t>
      </w:r>
      <w:r>
        <w:rPr>
          <w:rFonts w:hint="eastAsia" w:ascii="宋体" w:hAnsi="宋体" w:eastAsia="仿宋_GB2312" w:cs="仿宋_GB2312"/>
          <w:sz w:val="34"/>
          <w:szCs w:val="34"/>
          <w:highlight w:val="none"/>
        </w:rPr>
        <w:t>完成下降</w:t>
      </w:r>
      <w:r>
        <w:rPr>
          <w:rFonts w:hint="eastAsia" w:ascii="宋体" w:hAnsi="宋体" w:eastAsia="仿宋_GB2312" w:cs="仿宋_GB2312"/>
          <w:sz w:val="34"/>
          <w:szCs w:val="34"/>
          <w:highlight w:val="none"/>
          <w:lang w:val="en-US" w:eastAsia="zh-CN"/>
        </w:rPr>
        <w:t>85.8</w:t>
      </w:r>
      <w:r>
        <w:rPr>
          <w:rFonts w:hint="eastAsia" w:ascii="宋体" w:hAnsi="宋体" w:eastAsia="仿宋_GB2312" w:cs="仿宋_GB2312"/>
          <w:sz w:val="34"/>
          <w:szCs w:val="34"/>
          <w:highlight w:val="none"/>
        </w:rPr>
        <w:t>%。</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国有资本经营支出预算</w:t>
      </w:r>
      <w:r>
        <w:rPr>
          <w:rFonts w:hint="eastAsia" w:ascii="宋体" w:hAnsi="宋体" w:eastAsia="仿宋_GB2312" w:cs="仿宋_GB2312"/>
          <w:sz w:val="34"/>
          <w:szCs w:val="34"/>
          <w:highlight w:val="none"/>
          <w:lang w:val="en-US" w:eastAsia="zh-CN"/>
        </w:rPr>
        <w:t>151</w:t>
      </w:r>
      <w:r>
        <w:rPr>
          <w:rFonts w:hint="eastAsia" w:ascii="宋体" w:hAnsi="宋体" w:eastAsia="仿宋_GB2312" w:cs="仿宋_GB2312"/>
          <w:sz w:val="34"/>
          <w:szCs w:val="34"/>
          <w:highlight w:val="none"/>
        </w:rPr>
        <w:t>万元，比20</w:t>
      </w:r>
      <w:r>
        <w:rPr>
          <w:rFonts w:ascii="宋体" w:hAnsi="宋体" w:eastAsia="仿宋_GB2312" w:cs="仿宋_GB2312"/>
          <w:sz w:val="34"/>
          <w:szCs w:val="34"/>
          <w:highlight w:val="none"/>
        </w:rPr>
        <w:t>2</w:t>
      </w:r>
      <w:r>
        <w:rPr>
          <w:rFonts w:hint="eastAsia" w:ascii="宋体" w:hAnsi="宋体" w:eastAsia="仿宋_GB2312" w:cs="仿宋_GB2312"/>
          <w:sz w:val="34"/>
          <w:szCs w:val="34"/>
          <w:highlight w:val="none"/>
          <w:lang w:val="en-US" w:eastAsia="zh-CN"/>
        </w:rPr>
        <w:t>1</w:t>
      </w:r>
      <w:r>
        <w:rPr>
          <w:rFonts w:hint="eastAsia" w:ascii="宋体" w:hAnsi="宋体" w:eastAsia="仿宋_GB2312" w:cs="仿宋_GB2312"/>
          <w:sz w:val="34"/>
          <w:szCs w:val="34"/>
          <w:highlight w:val="none"/>
        </w:rPr>
        <w:t>年</w:t>
      </w:r>
      <w:r>
        <w:rPr>
          <w:rFonts w:hint="eastAsia" w:ascii="宋体" w:hAnsi="宋体" w:eastAsia="仿宋_GB2312" w:cs="仿宋_GB2312"/>
          <w:sz w:val="34"/>
          <w:szCs w:val="34"/>
          <w:highlight w:val="none"/>
          <w:lang w:eastAsia="zh-CN"/>
        </w:rPr>
        <w:t>预计</w:t>
      </w:r>
      <w:r>
        <w:rPr>
          <w:rFonts w:hint="eastAsia" w:ascii="宋体" w:hAnsi="宋体" w:eastAsia="仿宋_GB2312" w:cs="仿宋_GB2312"/>
          <w:sz w:val="34"/>
          <w:szCs w:val="34"/>
          <w:highlight w:val="none"/>
        </w:rPr>
        <w:t>完成</w:t>
      </w:r>
      <w:r>
        <w:rPr>
          <w:rFonts w:hint="eastAsia" w:ascii="宋体" w:hAnsi="宋体" w:eastAsia="仿宋_GB2312" w:cs="仿宋_GB2312"/>
          <w:sz w:val="34"/>
          <w:szCs w:val="34"/>
          <w:highlight w:val="none"/>
          <w:lang w:eastAsia="zh-CN"/>
        </w:rPr>
        <w:t>增长</w:t>
      </w:r>
      <w:r>
        <w:rPr>
          <w:rFonts w:hint="eastAsia" w:ascii="宋体" w:hAnsi="宋体" w:eastAsia="仿宋_GB2312" w:cs="仿宋_GB2312"/>
          <w:sz w:val="34"/>
          <w:szCs w:val="34"/>
          <w:highlight w:val="none"/>
          <w:lang w:val="en-US" w:eastAsia="zh-CN"/>
        </w:rPr>
        <w:t>201.1</w:t>
      </w:r>
      <w:r>
        <w:rPr>
          <w:rFonts w:hint="eastAsia" w:ascii="宋体" w:hAnsi="宋体" w:eastAsia="仿宋_GB2312" w:cs="仿宋_GB2312"/>
          <w:sz w:val="34"/>
          <w:szCs w:val="34"/>
          <w:highlight w:val="none"/>
        </w:rPr>
        <w:t>%。</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预算平衡情况：国有资本经营预算收入</w:t>
      </w:r>
      <w:r>
        <w:rPr>
          <w:rFonts w:hint="eastAsia" w:ascii="宋体" w:hAnsi="宋体" w:eastAsia="仿宋_GB2312" w:cs="仿宋_GB2312"/>
          <w:sz w:val="34"/>
          <w:szCs w:val="34"/>
          <w:highlight w:val="none"/>
          <w:lang w:val="en-US" w:eastAsia="zh-CN"/>
        </w:rPr>
        <w:t>215</w:t>
      </w:r>
      <w:r>
        <w:rPr>
          <w:rFonts w:hint="eastAsia" w:ascii="宋体" w:hAnsi="宋体" w:eastAsia="仿宋_GB2312" w:cs="仿宋_GB2312"/>
          <w:sz w:val="34"/>
          <w:szCs w:val="34"/>
          <w:highlight w:val="none"/>
        </w:rPr>
        <w:t>万元，财力合计</w:t>
      </w:r>
      <w:r>
        <w:rPr>
          <w:rFonts w:hint="eastAsia" w:ascii="宋体" w:hAnsi="宋体" w:eastAsia="仿宋_GB2312" w:cs="仿宋_GB2312"/>
          <w:sz w:val="34"/>
          <w:szCs w:val="34"/>
          <w:highlight w:val="none"/>
          <w:lang w:val="en-US" w:eastAsia="zh-CN"/>
        </w:rPr>
        <w:t>215</w:t>
      </w:r>
      <w:r>
        <w:rPr>
          <w:rFonts w:hint="eastAsia" w:ascii="宋体" w:hAnsi="宋体" w:eastAsia="仿宋_GB2312" w:cs="仿宋_GB2312"/>
          <w:sz w:val="34"/>
          <w:szCs w:val="34"/>
          <w:highlight w:val="none"/>
        </w:rPr>
        <w:t>万元。国有资本经营预算支出</w:t>
      </w:r>
      <w:r>
        <w:rPr>
          <w:rFonts w:hint="eastAsia" w:ascii="宋体" w:hAnsi="宋体" w:eastAsia="仿宋_GB2312" w:cs="仿宋_GB2312"/>
          <w:sz w:val="34"/>
          <w:szCs w:val="34"/>
          <w:highlight w:val="none"/>
          <w:lang w:val="en-US" w:eastAsia="zh-CN"/>
        </w:rPr>
        <w:t>151</w:t>
      </w:r>
      <w:r>
        <w:rPr>
          <w:rFonts w:hint="eastAsia" w:ascii="宋体" w:hAnsi="宋体" w:eastAsia="仿宋_GB2312" w:cs="仿宋_GB2312"/>
          <w:sz w:val="34"/>
          <w:szCs w:val="34"/>
          <w:highlight w:val="none"/>
        </w:rPr>
        <w:t>万元，调出资金</w:t>
      </w:r>
      <w:r>
        <w:rPr>
          <w:rFonts w:hint="eastAsia" w:ascii="宋体" w:hAnsi="宋体" w:eastAsia="仿宋_GB2312" w:cs="仿宋_GB2312"/>
          <w:sz w:val="34"/>
          <w:szCs w:val="34"/>
          <w:highlight w:val="none"/>
          <w:lang w:val="en-US" w:eastAsia="zh-CN"/>
        </w:rPr>
        <w:t>64</w:t>
      </w:r>
      <w:r>
        <w:rPr>
          <w:rFonts w:hint="eastAsia" w:ascii="宋体" w:hAnsi="宋体" w:eastAsia="仿宋_GB2312" w:cs="仿宋_GB2312"/>
          <w:sz w:val="34"/>
          <w:szCs w:val="34"/>
          <w:highlight w:val="none"/>
        </w:rPr>
        <w:t>万元，</w:t>
      </w:r>
      <w:r>
        <w:rPr>
          <w:rFonts w:hint="eastAsia" w:ascii="宋体" w:hAnsi="宋体" w:eastAsia="仿宋_GB2312" w:cs="仿宋_GB2312"/>
          <w:sz w:val="34"/>
          <w:szCs w:val="34"/>
          <w:highlight w:val="none"/>
          <w:lang w:eastAsia="zh-CN"/>
        </w:rPr>
        <w:t>财力</w:t>
      </w:r>
      <w:r>
        <w:rPr>
          <w:rFonts w:hint="eastAsia" w:ascii="宋体" w:hAnsi="宋体" w:eastAsia="仿宋_GB2312" w:cs="仿宋_GB2312"/>
          <w:sz w:val="34"/>
          <w:szCs w:val="34"/>
          <w:highlight w:val="none"/>
        </w:rPr>
        <w:t>与支出相抵，收支预算平衡。</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4、地方政府债务</w:t>
      </w:r>
    </w:p>
    <w:p>
      <w:pPr>
        <w:adjustRightInd w:val="0"/>
        <w:snapToGrid w:val="0"/>
        <w:spacing w:line="560" w:lineRule="exact"/>
        <w:ind w:firstLine="680" w:firstLineChars="200"/>
        <w:rPr>
          <w:rFonts w:hint="eastAsia" w:ascii="宋体" w:hAnsi="宋体" w:eastAsia="仿宋_GB2312" w:cs="仿宋_GB2312"/>
          <w:sz w:val="34"/>
          <w:szCs w:val="34"/>
          <w:highlight w:val="none"/>
        </w:rPr>
      </w:pPr>
      <w:r>
        <w:rPr>
          <w:rFonts w:hint="eastAsia" w:ascii="宋体" w:hAnsi="宋体" w:eastAsia="仿宋_GB2312" w:cs="仿宋_GB2312"/>
          <w:sz w:val="34"/>
          <w:szCs w:val="34"/>
          <w:highlight w:val="none"/>
        </w:rPr>
        <w:t>20</w:t>
      </w:r>
      <w:r>
        <w:rPr>
          <w:rFonts w:ascii="宋体" w:hAnsi="宋体" w:eastAsia="仿宋_GB2312" w:cs="仿宋_GB2312"/>
          <w:sz w:val="34"/>
          <w:szCs w:val="34"/>
          <w:highlight w:val="none"/>
        </w:rPr>
        <w:t>2</w:t>
      </w:r>
      <w:r>
        <w:rPr>
          <w:rFonts w:hint="eastAsia" w:ascii="宋体" w:hAnsi="宋体" w:eastAsia="仿宋_GB2312" w:cs="仿宋_GB2312"/>
          <w:sz w:val="34"/>
          <w:szCs w:val="34"/>
          <w:highlight w:val="none"/>
          <w:lang w:val="en-US" w:eastAsia="zh-CN"/>
        </w:rPr>
        <w:t>2</w:t>
      </w:r>
      <w:r>
        <w:rPr>
          <w:rFonts w:hint="eastAsia" w:ascii="宋体" w:hAnsi="宋体" w:eastAsia="仿宋_GB2312" w:cs="仿宋_GB2312"/>
          <w:sz w:val="34"/>
          <w:szCs w:val="34"/>
          <w:highlight w:val="none"/>
        </w:rPr>
        <w:t>年新增地方政府债务规模和债务限额</w:t>
      </w:r>
      <w:r>
        <w:rPr>
          <w:rFonts w:hint="eastAsia" w:ascii="宋体" w:hAnsi="宋体" w:eastAsia="仿宋_GB2312" w:cs="仿宋_GB2312"/>
          <w:sz w:val="34"/>
          <w:szCs w:val="34"/>
          <w:highlight w:val="none"/>
          <w:lang w:eastAsia="zh-CN"/>
        </w:rPr>
        <w:t>在</w:t>
      </w:r>
      <w:r>
        <w:rPr>
          <w:rFonts w:hint="eastAsia" w:ascii="宋体" w:hAnsi="宋体" w:eastAsia="仿宋_GB2312" w:cs="仿宋_GB2312"/>
          <w:sz w:val="34"/>
          <w:szCs w:val="34"/>
          <w:highlight w:val="none"/>
        </w:rPr>
        <w:t>市财政下达后，依法编制预算调整方案，报区人大常委会审议批准。</w:t>
      </w:r>
    </w:p>
    <w:p>
      <w:pPr>
        <w:adjustRightInd w:val="0"/>
        <w:snapToGrid w:val="0"/>
        <w:spacing w:line="560" w:lineRule="exact"/>
        <w:ind w:firstLine="664" w:firstLineChars="200"/>
        <w:rPr>
          <w:rFonts w:hint="eastAsia" w:ascii="宋体" w:hAnsi="宋体" w:eastAsia="黑体"/>
          <w:spacing w:val="-4"/>
          <w:sz w:val="34"/>
          <w:szCs w:val="34"/>
          <w:highlight w:val="none"/>
          <w:lang w:eastAsia="zh-CN"/>
        </w:rPr>
      </w:pPr>
      <w:r>
        <w:rPr>
          <w:rFonts w:hint="eastAsia" w:ascii="宋体" w:hAnsi="宋体" w:eastAsia="黑体"/>
          <w:spacing w:val="-4"/>
          <w:sz w:val="34"/>
          <w:szCs w:val="34"/>
          <w:highlight w:val="none"/>
        </w:rPr>
        <w:t>三、</w:t>
      </w:r>
      <w:r>
        <w:rPr>
          <w:rFonts w:hint="eastAsia" w:ascii="宋体" w:hAnsi="宋体" w:eastAsia="黑体"/>
          <w:spacing w:val="-4"/>
          <w:sz w:val="34"/>
          <w:szCs w:val="34"/>
          <w:highlight w:val="none"/>
          <w:lang w:eastAsia="zh-CN"/>
        </w:rPr>
        <w:t>坚定信念</w:t>
      </w:r>
      <w:r>
        <w:rPr>
          <w:rFonts w:hint="eastAsia" w:ascii="宋体" w:hAnsi="宋体" w:eastAsia="黑体"/>
          <w:spacing w:val="-4"/>
          <w:sz w:val="34"/>
          <w:szCs w:val="34"/>
          <w:highlight w:val="none"/>
        </w:rPr>
        <w:t>，攻坚克难</w:t>
      </w:r>
      <w:r>
        <w:rPr>
          <w:rFonts w:hint="eastAsia" w:ascii="宋体" w:hAnsi="宋体" w:eastAsia="黑体"/>
          <w:spacing w:val="-4"/>
          <w:sz w:val="34"/>
          <w:szCs w:val="34"/>
          <w:highlight w:val="none"/>
          <w:lang w:eastAsia="zh-CN"/>
        </w:rPr>
        <w:t>，助力推动构建新发展格局</w:t>
      </w:r>
    </w:p>
    <w:p>
      <w:pPr>
        <w:adjustRightInd w:val="0"/>
        <w:snapToGrid w:val="0"/>
        <w:spacing w:line="560" w:lineRule="exact"/>
        <w:ind w:firstLine="680" w:firstLineChars="200"/>
        <w:rPr>
          <w:rFonts w:hint="eastAsia" w:ascii="宋体" w:hAnsi="宋体" w:eastAsia="楷体_GB2312" w:cs="方正仿宋简体"/>
          <w:bCs/>
          <w:sz w:val="34"/>
          <w:szCs w:val="34"/>
          <w:highlight w:val="none"/>
          <w:lang w:eastAsia="zh-CN"/>
        </w:rPr>
      </w:pPr>
      <w:r>
        <w:rPr>
          <w:rFonts w:hint="eastAsia" w:ascii="宋体" w:hAnsi="宋体" w:eastAsia="楷体_GB2312" w:cs="方正仿宋简体"/>
          <w:bCs/>
          <w:sz w:val="34"/>
          <w:szCs w:val="34"/>
          <w:highlight w:val="none"/>
        </w:rPr>
        <w:t>（一）以</w:t>
      </w:r>
      <w:r>
        <w:rPr>
          <w:rFonts w:hint="eastAsia" w:ascii="宋体" w:hAnsi="宋体" w:eastAsia="楷体_GB2312" w:cs="方正仿宋简体"/>
          <w:bCs/>
          <w:sz w:val="34"/>
          <w:szCs w:val="34"/>
          <w:highlight w:val="none"/>
          <w:lang w:eastAsia="zh-CN"/>
        </w:rPr>
        <w:t>培植财源</w:t>
      </w:r>
      <w:r>
        <w:rPr>
          <w:rFonts w:ascii="宋体" w:hAnsi="宋体" w:eastAsia="楷体_GB2312" w:cs="方正仿宋简体"/>
          <w:bCs/>
          <w:sz w:val="34"/>
          <w:szCs w:val="34"/>
          <w:highlight w:val="none"/>
        </w:rPr>
        <w:t>为</w:t>
      </w:r>
      <w:r>
        <w:rPr>
          <w:rFonts w:hint="eastAsia" w:ascii="宋体" w:hAnsi="宋体" w:eastAsia="楷体_GB2312" w:cs="方正仿宋简体"/>
          <w:bCs/>
          <w:sz w:val="34"/>
          <w:szCs w:val="34"/>
          <w:highlight w:val="none"/>
          <w:lang w:eastAsia="zh-CN"/>
        </w:rPr>
        <w:t>基础</w:t>
      </w:r>
      <w:r>
        <w:rPr>
          <w:rFonts w:ascii="宋体" w:hAnsi="宋体" w:eastAsia="楷体_GB2312" w:cs="方正仿宋简体"/>
          <w:bCs/>
          <w:sz w:val="34"/>
          <w:szCs w:val="34"/>
          <w:highlight w:val="none"/>
        </w:rPr>
        <w:t>，</w:t>
      </w:r>
      <w:r>
        <w:rPr>
          <w:rFonts w:hint="eastAsia" w:ascii="宋体" w:hAnsi="宋体" w:eastAsia="楷体_GB2312" w:cs="方正仿宋简体"/>
          <w:bCs/>
          <w:sz w:val="34"/>
          <w:szCs w:val="34"/>
          <w:highlight w:val="none"/>
          <w:lang w:eastAsia="zh-CN"/>
        </w:rPr>
        <w:t>推动</w:t>
      </w:r>
      <w:r>
        <w:rPr>
          <w:rFonts w:ascii="宋体" w:hAnsi="宋体" w:eastAsia="楷体_GB2312" w:cs="方正仿宋简体"/>
          <w:bCs/>
          <w:sz w:val="34"/>
          <w:szCs w:val="34"/>
          <w:highlight w:val="none"/>
        </w:rPr>
        <w:t>经济发展</w:t>
      </w:r>
      <w:r>
        <w:rPr>
          <w:rFonts w:hint="eastAsia" w:ascii="宋体" w:hAnsi="宋体" w:eastAsia="楷体_GB2312" w:cs="方正仿宋简体"/>
          <w:bCs/>
          <w:sz w:val="34"/>
          <w:szCs w:val="34"/>
          <w:highlight w:val="none"/>
          <w:lang w:eastAsia="zh-CN"/>
        </w:rPr>
        <w:t>实现新突破</w:t>
      </w:r>
    </w:p>
    <w:p>
      <w:pPr>
        <w:adjustRightInd w:val="0"/>
        <w:snapToGrid w:val="0"/>
        <w:spacing w:line="560" w:lineRule="exact"/>
        <w:ind w:firstLine="680" w:firstLineChars="200"/>
        <w:rPr>
          <w:rFonts w:hint="eastAsia" w:ascii="宋体" w:hAnsi="宋体" w:eastAsia="仿宋_GB2312" w:cs="仿宋_GB2312"/>
          <w:sz w:val="34"/>
          <w:szCs w:val="34"/>
          <w:highlight w:val="none"/>
          <w:lang w:val="en-US" w:eastAsia="zh-CN"/>
        </w:rPr>
      </w:pPr>
      <w:r>
        <w:rPr>
          <w:rFonts w:hint="eastAsia" w:ascii="宋体" w:hAnsi="宋体" w:eastAsia="仿宋_GB2312" w:cs="仿宋_GB2312"/>
          <w:sz w:val="34"/>
          <w:szCs w:val="34"/>
          <w:highlight w:val="none"/>
          <w:lang w:val="en-US" w:eastAsia="zh-CN"/>
        </w:rPr>
        <w:t>积极应对经济发展新常态，努力克服减税降费带来的压力，不断探索财源建设新途径，深挖潜在税源，开发增量税源。深度融入新发展格局，抢抓京津冀协同发展重大机遇，积极承接北京非首都功能疏解，健全完善京津中关村科技城、“高铁新区”等载体基础配套，加快津侨国际小镇、华润工业4.0智能制造创新中心等重点项目建设，确保北京非首都功能企业来得了、落得下、发展好。坚持创新引领，落实科技创新三年行动计划，实施创新企业“引苗、育苗、护苗”工程，加速新旧动能转化和创新型企业能级提升，积极引育新发展动能，推动经济高质量发展。</w:t>
      </w:r>
    </w:p>
    <w:p>
      <w:pPr>
        <w:adjustRightInd w:val="0"/>
        <w:snapToGrid w:val="0"/>
        <w:spacing w:line="560" w:lineRule="exact"/>
        <w:ind w:firstLine="680" w:firstLineChars="200"/>
        <w:rPr>
          <w:rFonts w:hint="eastAsia" w:ascii="宋体" w:hAnsi="宋体" w:eastAsia="楷体_GB2312" w:cs="方正仿宋简体"/>
          <w:bCs/>
          <w:sz w:val="34"/>
          <w:szCs w:val="34"/>
          <w:highlight w:val="none"/>
          <w:lang w:eastAsia="zh-CN"/>
        </w:rPr>
      </w:pPr>
      <w:r>
        <w:rPr>
          <w:rFonts w:hint="eastAsia" w:ascii="宋体" w:hAnsi="宋体" w:eastAsia="楷体_GB2312" w:cs="方正仿宋简体"/>
          <w:bCs/>
          <w:sz w:val="34"/>
          <w:szCs w:val="34"/>
          <w:highlight w:val="none"/>
          <w:lang w:eastAsia="zh-CN"/>
        </w:rPr>
        <w:t>（二）</w:t>
      </w:r>
      <w:r>
        <w:rPr>
          <w:rFonts w:hint="eastAsia" w:ascii="宋体" w:hAnsi="宋体" w:eastAsia="楷体_GB2312" w:cs="方正仿宋简体"/>
          <w:bCs/>
          <w:sz w:val="34"/>
          <w:szCs w:val="34"/>
          <w:highlight w:val="none"/>
        </w:rPr>
        <w:t>以</w:t>
      </w:r>
      <w:r>
        <w:rPr>
          <w:rFonts w:hint="eastAsia" w:ascii="宋体" w:hAnsi="宋体" w:eastAsia="楷体_GB2312" w:cs="方正仿宋简体"/>
          <w:bCs/>
          <w:sz w:val="34"/>
          <w:szCs w:val="34"/>
          <w:highlight w:val="none"/>
          <w:lang w:eastAsia="zh-CN"/>
        </w:rPr>
        <w:t>增强保障</w:t>
      </w:r>
      <w:r>
        <w:rPr>
          <w:rFonts w:ascii="宋体" w:hAnsi="宋体" w:eastAsia="楷体_GB2312" w:cs="方正仿宋简体"/>
          <w:bCs/>
          <w:sz w:val="34"/>
          <w:szCs w:val="34"/>
          <w:highlight w:val="none"/>
        </w:rPr>
        <w:t>为</w:t>
      </w:r>
      <w:r>
        <w:rPr>
          <w:rFonts w:hint="eastAsia" w:ascii="宋体" w:hAnsi="宋体" w:eastAsia="楷体_GB2312" w:cs="方正仿宋简体"/>
          <w:bCs/>
          <w:sz w:val="34"/>
          <w:szCs w:val="34"/>
          <w:highlight w:val="none"/>
          <w:lang w:eastAsia="zh-CN"/>
        </w:rPr>
        <w:t>核心</w:t>
      </w:r>
      <w:r>
        <w:rPr>
          <w:rFonts w:ascii="宋体" w:hAnsi="宋体" w:eastAsia="楷体_GB2312" w:cs="方正仿宋简体"/>
          <w:bCs/>
          <w:sz w:val="34"/>
          <w:szCs w:val="34"/>
          <w:highlight w:val="none"/>
        </w:rPr>
        <w:t>，</w:t>
      </w:r>
      <w:r>
        <w:rPr>
          <w:rFonts w:hint="eastAsia" w:ascii="宋体" w:hAnsi="宋体" w:eastAsia="楷体_GB2312" w:cs="方正仿宋简体"/>
          <w:bCs/>
          <w:sz w:val="34"/>
          <w:szCs w:val="34"/>
          <w:highlight w:val="none"/>
          <w:lang w:eastAsia="zh-CN"/>
        </w:rPr>
        <w:t>提升服务水平实现新突破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560" w:lineRule="exact"/>
        <w:ind w:left="0" w:right="0" w:firstLine="680" w:firstLineChars="200"/>
        <w:jc w:val="both"/>
        <w:textAlignment w:val="auto"/>
        <w:rPr>
          <w:rFonts w:hint="eastAsia" w:ascii="仿宋_GB2312" w:hAnsi="仿宋_GB2312" w:eastAsia="仿宋_GB2312" w:cs="仿宋_GB2312"/>
          <w:sz w:val="34"/>
          <w:szCs w:val="34"/>
          <w:highlight w:val="none"/>
          <w:lang w:eastAsia="zh-CN"/>
        </w:rPr>
      </w:pPr>
      <w:r>
        <w:rPr>
          <w:rFonts w:hint="eastAsia" w:ascii="仿宋_GB2312" w:hAnsi="仿宋_GB2312" w:eastAsia="仿宋_GB2312" w:cs="仿宋_GB2312"/>
          <w:kern w:val="2"/>
          <w:sz w:val="34"/>
          <w:szCs w:val="34"/>
          <w:highlight w:val="none"/>
          <w:lang w:val="en-US" w:eastAsia="zh-CN" w:bidi="ar-SA"/>
        </w:rPr>
        <w:t>牢固树立以人民为中心的发展思想，千方百计加大民生投入，提高人民群众生活品质。落实义务教育经费保障机制，完善教育资助政策，保障各阶段教育经费，促进教育事业均衡发展。完善社会保障体系，落实最低生活保障，低收入家庭救助、特困人员救助供养、临时救助等政策，深入实施养老保险、医疗保险全民参保计划，做到应保尽保。深入实施乡村振兴战略，加大农机购置补贴力度，确保各项惠农补贴政策及时兑现，支持耕地保护和地力提升，调动和保护农民种粮积极性。扶持壮大村级集体经济，加强村级组织运转经费保障。继续强化脱贫攻坚资金支持，巩固拓展脱贫攻坚成果同乡村振兴有效衔接。推进污染防治和生态环境保护，巩固提升蓝天、碧水、净土保卫战取得阶段性成果。</w:t>
      </w:r>
    </w:p>
    <w:p>
      <w:pPr>
        <w:numPr>
          <w:ilvl w:val="0"/>
          <w:numId w:val="0"/>
        </w:numPr>
        <w:adjustRightInd w:val="0"/>
        <w:snapToGrid w:val="0"/>
        <w:spacing w:line="560" w:lineRule="exact"/>
        <w:rPr>
          <w:rFonts w:hint="eastAsia" w:ascii="宋体" w:hAnsi="宋体" w:eastAsia="楷体_GB2312" w:cs="方正仿宋简体"/>
          <w:bCs/>
          <w:sz w:val="34"/>
          <w:szCs w:val="34"/>
          <w:highlight w:val="none"/>
          <w:lang w:eastAsia="zh-CN"/>
        </w:rPr>
      </w:pPr>
      <w:r>
        <w:rPr>
          <w:rFonts w:hint="eastAsia" w:ascii="宋体" w:hAnsi="宋体" w:eastAsia="楷体_GB2312" w:cs="方正仿宋简体"/>
          <w:bCs/>
          <w:sz w:val="34"/>
          <w:szCs w:val="34"/>
          <w:highlight w:val="none"/>
          <w:lang w:val="en-US" w:eastAsia="zh-CN"/>
        </w:rPr>
        <w:t xml:space="preserve">   </w:t>
      </w:r>
      <w:r>
        <w:rPr>
          <w:rFonts w:hint="eastAsia" w:ascii="宋体" w:hAnsi="宋体" w:eastAsia="楷体_GB2312" w:cs="方正仿宋简体"/>
          <w:bCs/>
          <w:sz w:val="34"/>
          <w:szCs w:val="34"/>
          <w:highlight w:val="none"/>
          <w:lang w:eastAsia="zh-CN"/>
        </w:rPr>
        <w:t>（三）</w:t>
      </w:r>
      <w:r>
        <w:rPr>
          <w:rFonts w:hint="eastAsia" w:ascii="宋体" w:hAnsi="宋体" w:eastAsia="楷体_GB2312" w:cs="方正仿宋简体"/>
          <w:bCs/>
          <w:sz w:val="34"/>
          <w:szCs w:val="34"/>
          <w:highlight w:val="none"/>
        </w:rPr>
        <w:t>以深化</w:t>
      </w:r>
      <w:r>
        <w:rPr>
          <w:rFonts w:ascii="宋体" w:hAnsi="宋体" w:eastAsia="楷体_GB2312" w:cs="方正仿宋简体"/>
          <w:bCs/>
          <w:sz w:val="34"/>
          <w:szCs w:val="34"/>
          <w:highlight w:val="none"/>
        </w:rPr>
        <w:t>改革</w:t>
      </w:r>
      <w:r>
        <w:rPr>
          <w:rFonts w:hint="eastAsia" w:ascii="宋体" w:hAnsi="宋体" w:eastAsia="楷体_GB2312" w:cs="方正仿宋简体"/>
          <w:bCs/>
          <w:sz w:val="34"/>
          <w:szCs w:val="34"/>
          <w:highlight w:val="none"/>
        </w:rPr>
        <w:t>为</w:t>
      </w:r>
      <w:r>
        <w:rPr>
          <w:rFonts w:hint="eastAsia" w:ascii="宋体" w:hAnsi="宋体" w:eastAsia="楷体_GB2312" w:cs="方正仿宋简体"/>
          <w:bCs/>
          <w:sz w:val="34"/>
          <w:szCs w:val="34"/>
          <w:highlight w:val="none"/>
          <w:lang w:eastAsia="zh-CN"/>
        </w:rPr>
        <w:t>重点</w:t>
      </w:r>
      <w:r>
        <w:rPr>
          <w:rFonts w:hint="eastAsia" w:ascii="宋体" w:hAnsi="宋体" w:eastAsia="楷体_GB2312" w:cs="方正仿宋简体"/>
          <w:bCs/>
          <w:sz w:val="34"/>
          <w:szCs w:val="34"/>
          <w:highlight w:val="none"/>
        </w:rPr>
        <w:t>，</w:t>
      </w:r>
      <w:r>
        <w:rPr>
          <w:rFonts w:hint="eastAsia" w:ascii="宋体" w:hAnsi="宋体" w:eastAsia="楷体_GB2312" w:cs="方正仿宋简体"/>
          <w:bCs/>
          <w:sz w:val="34"/>
          <w:szCs w:val="34"/>
          <w:highlight w:val="none"/>
          <w:lang w:eastAsia="zh-CN"/>
        </w:rPr>
        <w:t>加强统筹确保财政可持续</w:t>
      </w: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default" w:ascii="宋体" w:hAnsi="宋体" w:eastAsia="仿宋_GB2312" w:cs="仿宋_GB2312"/>
          <w:sz w:val="34"/>
          <w:szCs w:val="34"/>
          <w:highlight w:val="none"/>
          <w:lang w:val="en-US" w:eastAsia="zh-CN"/>
        </w:rPr>
      </w:pPr>
      <w:r>
        <w:rPr>
          <w:rFonts w:hint="eastAsia" w:ascii="宋体" w:hAnsi="宋体" w:eastAsia="仿宋_GB2312" w:cs="仿宋_GB2312"/>
          <w:sz w:val="34"/>
          <w:szCs w:val="34"/>
          <w:highlight w:val="none"/>
          <w:lang w:eastAsia="zh-CN"/>
        </w:rPr>
        <w:t>深化预算管理改革，积极构建“预算制度+信息技术”的管理机制，以信息化手段驱动实现预算制度现代化。强化预算执行主体责任，加强预算执行管理和监督，硬化预算约束，严禁无预算、超预算支出。</w:t>
      </w:r>
      <w:r>
        <w:rPr>
          <w:rFonts w:hint="eastAsia" w:ascii="宋体" w:hAnsi="宋体" w:eastAsia="仿宋_GB2312" w:cs="仿宋_GB2312"/>
          <w:sz w:val="34"/>
          <w:szCs w:val="34"/>
          <w:highlight w:val="none"/>
        </w:rPr>
        <w:t>提高绩效评价质量</w:t>
      </w:r>
      <w:r>
        <w:rPr>
          <w:rFonts w:hint="eastAsia" w:ascii="宋体" w:hAnsi="宋体" w:eastAsia="仿宋_GB2312" w:cs="仿宋_GB2312"/>
          <w:sz w:val="34"/>
          <w:szCs w:val="34"/>
          <w:highlight w:val="none"/>
          <w:lang w:eastAsia="zh-CN"/>
        </w:rPr>
        <w:t>，</w:t>
      </w:r>
      <w:r>
        <w:rPr>
          <w:rFonts w:hint="eastAsia" w:ascii="宋体" w:hAnsi="宋体" w:eastAsia="仿宋_GB2312" w:cs="仿宋_GB2312"/>
          <w:sz w:val="34"/>
          <w:szCs w:val="34"/>
          <w:highlight w:val="none"/>
        </w:rPr>
        <w:t>大力削减低效、</w:t>
      </w:r>
      <w:r>
        <w:rPr>
          <w:rFonts w:hint="eastAsia" w:ascii="宋体" w:hAnsi="宋体" w:eastAsia="仿宋_GB2312" w:cs="仿宋_GB2312"/>
          <w:sz w:val="34"/>
          <w:szCs w:val="34"/>
          <w:highlight w:val="none"/>
          <w:lang w:eastAsia="zh-CN"/>
        </w:rPr>
        <w:t>无效支出。</w:t>
      </w:r>
      <w:r>
        <w:rPr>
          <w:rFonts w:hint="eastAsia" w:ascii="宋体" w:hAnsi="宋体" w:eastAsia="仿宋_GB2312" w:cs="仿宋_GB2312"/>
          <w:sz w:val="34"/>
          <w:szCs w:val="34"/>
          <w:highlight w:val="none"/>
          <w:lang w:val="en-US" w:eastAsia="zh-CN"/>
        </w:rPr>
        <w:t>坚决落实政府真过紧日子、过真紧日子要求，压减行政运行成本，严控“三公”经费。</w:t>
      </w:r>
      <w:r>
        <w:rPr>
          <w:rFonts w:hint="eastAsia" w:ascii="宋体" w:hAnsi="宋体" w:eastAsia="仿宋_GB2312" w:cs="仿宋_GB2312"/>
          <w:sz w:val="34"/>
          <w:szCs w:val="34"/>
          <w:highlight w:val="none"/>
          <w:lang w:eastAsia="zh-CN"/>
        </w:rPr>
        <w:t>加大力度盘活存量资金，</w:t>
      </w:r>
      <w:r>
        <w:rPr>
          <w:rFonts w:hint="eastAsia" w:ascii="宋体" w:hAnsi="宋体" w:eastAsia="仿宋_GB2312" w:cs="仿宋_GB2312"/>
          <w:sz w:val="34"/>
          <w:szCs w:val="34"/>
          <w:highlight w:val="none"/>
          <w:lang w:val="en-US" w:eastAsia="zh-CN"/>
        </w:rPr>
        <w:t>继续保持适度支出强度，不搞过头保障，从实际出发兜牢兜实基本民生底线。依法依规组织财政收入，</w:t>
      </w:r>
      <w:r>
        <w:rPr>
          <w:rFonts w:hint="eastAsia" w:ascii="宋体" w:hAnsi="宋体" w:eastAsia="仿宋_GB2312" w:cs="仿宋_GB2312"/>
          <w:sz w:val="34"/>
          <w:szCs w:val="34"/>
          <w:highlight w:val="none"/>
          <w:lang w:eastAsia="zh-CN"/>
        </w:rPr>
        <w:t>多渠道拓宽资金来源，</w:t>
      </w:r>
      <w:r>
        <w:rPr>
          <w:rFonts w:hint="eastAsia" w:ascii="宋体" w:hAnsi="宋体" w:eastAsia="仿宋_GB2312" w:cs="仿宋_GB2312"/>
          <w:sz w:val="34"/>
          <w:szCs w:val="34"/>
          <w:highlight w:val="none"/>
          <w:lang w:val="en-US" w:eastAsia="zh-CN"/>
        </w:rPr>
        <w:t xml:space="preserve">完善规范、安全、高效的政府举债融资机制，确保财政可持续。 </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textAlignment w:val="auto"/>
        <w:rPr>
          <w:rFonts w:hint="eastAsia" w:ascii="宋体" w:hAnsi="宋体" w:eastAsia="仿宋_GB2312" w:cs="仿宋_GB2312"/>
          <w:sz w:val="34"/>
          <w:szCs w:val="34"/>
          <w:highlight w:val="none"/>
          <w:lang w:eastAsia="zh-CN"/>
        </w:rPr>
      </w:pPr>
      <w:r>
        <w:rPr>
          <w:rFonts w:hint="eastAsia" w:ascii="宋体" w:hAnsi="宋体" w:eastAsia="楷体_GB2312" w:cs="方正仿宋简体"/>
          <w:bCs/>
          <w:sz w:val="34"/>
          <w:szCs w:val="34"/>
          <w:highlight w:val="none"/>
        </w:rPr>
        <w:t>（四）以</w:t>
      </w:r>
      <w:r>
        <w:rPr>
          <w:rFonts w:ascii="宋体" w:hAnsi="宋体" w:eastAsia="楷体_GB2312" w:cs="方正仿宋简体"/>
          <w:bCs/>
          <w:sz w:val="34"/>
          <w:szCs w:val="34"/>
          <w:highlight w:val="none"/>
        </w:rPr>
        <w:t>化解债务为</w:t>
      </w:r>
      <w:r>
        <w:rPr>
          <w:rFonts w:hint="eastAsia" w:ascii="宋体" w:hAnsi="宋体" w:eastAsia="楷体_GB2312" w:cs="方正仿宋简体"/>
          <w:bCs/>
          <w:sz w:val="34"/>
          <w:szCs w:val="34"/>
          <w:highlight w:val="none"/>
          <w:lang w:eastAsia="zh-CN"/>
        </w:rPr>
        <w:t>抓手</w:t>
      </w:r>
      <w:r>
        <w:rPr>
          <w:rFonts w:ascii="宋体" w:hAnsi="宋体" w:eastAsia="楷体_GB2312" w:cs="方正仿宋简体"/>
          <w:bCs/>
          <w:sz w:val="34"/>
          <w:szCs w:val="34"/>
          <w:highlight w:val="none"/>
        </w:rPr>
        <w:t>，防范区域风险</w:t>
      </w:r>
      <w:r>
        <w:rPr>
          <w:rFonts w:hint="eastAsia" w:ascii="宋体" w:hAnsi="宋体" w:eastAsia="楷体_GB2312" w:cs="方正仿宋简体"/>
          <w:bCs/>
          <w:sz w:val="34"/>
          <w:szCs w:val="34"/>
          <w:highlight w:val="none"/>
          <w:lang w:eastAsia="zh-CN"/>
        </w:rPr>
        <w:t>实现新突破</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80" w:firstLineChars="200"/>
        <w:textAlignment w:val="auto"/>
        <w:rPr>
          <w:rFonts w:hint="eastAsia" w:ascii="宋体" w:hAnsi="宋体" w:eastAsia="仿宋_GB2312" w:cs="仿宋_GB2312"/>
          <w:sz w:val="34"/>
          <w:szCs w:val="34"/>
          <w:highlight w:val="none"/>
          <w:lang w:eastAsia="zh-CN"/>
        </w:rPr>
      </w:pPr>
      <w:r>
        <w:rPr>
          <w:rFonts w:hint="eastAsia" w:ascii="宋体" w:hAnsi="宋体" w:eastAsia="仿宋_GB2312" w:cs="仿宋_GB2312"/>
          <w:kern w:val="2"/>
          <w:sz w:val="34"/>
          <w:szCs w:val="34"/>
          <w:highlight w:val="none"/>
          <w:lang w:val="en-US" w:eastAsia="zh-CN" w:bidi="ar-SA"/>
        </w:rPr>
        <w:t>坚持防范化解地方政府债务风险不动摇。</w:t>
      </w:r>
      <w:r>
        <w:rPr>
          <w:rFonts w:hint="eastAsia" w:ascii="宋体" w:hAnsi="宋体" w:eastAsia="仿宋_GB2312" w:cs="仿宋_GB2312"/>
          <w:sz w:val="34"/>
          <w:szCs w:val="34"/>
          <w:highlight w:val="none"/>
          <w:lang w:eastAsia="zh-CN"/>
        </w:rPr>
        <w:t>严格按照市级下达的限额举借政府债务，积极争取发行政府债券资金。增强偿债意识，及时将项目收益缴纳国库，切实防范债务风险。严格按照专项资金</w:t>
      </w:r>
      <w:r>
        <w:rPr>
          <w:rFonts w:hint="eastAsia" w:ascii="宋体" w:hAnsi="宋体" w:eastAsia="仿宋_GB2312" w:cs="仿宋_GB2312"/>
          <w:sz w:val="34"/>
          <w:szCs w:val="34"/>
          <w:highlight w:val="none"/>
          <w:lang w:val="zh-TW" w:eastAsia="zh-CN"/>
        </w:rPr>
        <w:t>管理办法要求</w:t>
      </w:r>
      <w:r>
        <w:rPr>
          <w:rFonts w:hint="eastAsia" w:ascii="宋体" w:hAnsi="宋体" w:eastAsia="仿宋_GB2312" w:cs="仿宋_GB2312"/>
          <w:sz w:val="34"/>
          <w:szCs w:val="34"/>
          <w:highlight w:val="none"/>
          <w:lang w:eastAsia="zh-CN"/>
        </w:rPr>
        <w:t>使用债券资金，严禁挤占、挪用债券资金，确保债券资金专款专用。</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80" w:firstLineChars="200"/>
        <w:textAlignment w:val="auto"/>
        <w:rPr>
          <w:rFonts w:hint="eastAsia" w:ascii="宋体" w:hAnsi="宋体" w:eastAsia="仿宋_GB2312" w:cs="仿宋_GB2312"/>
          <w:sz w:val="34"/>
          <w:szCs w:val="34"/>
          <w:highlight w:val="none"/>
          <w:lang w:eastAsia="zh-CN"/>
        </w:rPr>
      </w:pPr>
      <w:r>
        <w:rPr>
          <w:rFonts w:hint="eastAsia" w:ascii="宋体" w:hAnsi="宋体" w:eastAsia="仿宋_GB2312" w:cs="仿宋_GB2312"/>
          <w:sz w:val="34"/>
          <w:szCs w:val="34"/>
          <w:highlight w:val="none"/>
          <w:lang w:eastAsia="zh-CN"/>
        </w:rPr>
        <w:t>各位代表，2022年经济形势仍然严峻复杂，做好财政工作责任重大、任务艰巨。我们将在区委的坚强领导下，在区人大及其常委会和区政协的监督支持下，坚持依法理财、为民理财、科学理财，不断提高预算管理水平和财政治理能力，努力做好各项财政工作，为加快打造宝坻“枢纽之区、科创之区、生态之区、幸福之区”做出新的更大贡献！</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80" w:firstLineChars="200"/>
        <w:textAlignment w:val="auto"/>
        <w:rPr>
          <w:rFonts w:hint="eastAsia" w:ascii="宋体" w:hAnsi="宋体" w:eastAsia="仿宋_GB2312" w:cs="仿宋_GB2312"/>
          <w:sz w:val="34"/>
          <w:szCs w:val="34"/>
          <w:highlight w:val="none"/>
          <w:lang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80" w:firstLineChars="200"/>
        <w:textAlignment w:val="auto"/>
        <w:rPr>
          <w:rFonts w:hint="eastAsia" w:ascii="宋体" w:hAnsi="宋体" w:eastAsia="仿宋_GB2312" w:cs="仿宋_GB2312"/>
          <w:sz w:val="34"/>
          <w:szCs w:val="34"/>
          <w:highlight w:val="none"/>
          <w:lang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80" w:firstLineChars="200"/>
        <w:textAlignment w:val="auto"/>
        <w:rPr>
          <w:rFonts w:hint="eastAsia" w:ascii="宋体" w:hAnsi="宋体" w:eastAsia="仿宋_GB2312" w:cs="仿宋_GB2312"/>
          <w:sz w:val="34"/>
          <w:szCs w:val="34"/>
          <w:highlight w:val="none"/>
          <w:lang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80" w:firstLineChars="200"/>
        <w:textAlignment w:val="auto"/>
        <w:rPr>
          <w:rFonts w:hint="eastAsia" w:ascii="宋体" w:hAnsi="宋体" w:eastAsia="仿宋_GB2312" w:cs="仿宋_GB2312"/>
          <w:sz w:val="34"/>
          <w:szCs w:val="34"/>
          <w:highlight w:val="none"/>
          <w:lang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80" w:firstLineChars="200"/>
        <w:textAlignment w:val="auto"/>
        <w:rPr>
          <w:rFonts w:hint="eastAsia" w:ascii="宋体" w:hAnsi="宋体" w:eastAsia="仿宋_GB2312" w:cs="仿宋_GB2312"/>
          <w:sz w:val="34"/>
          <w:szCs w:val="34"/>
          <w:highlight w:val="none"/>
          <w:lang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80" w:firstLineChars="200"/>
        <w:textAlignment w:val="auto"/>
        <w:rPr>
          <w:rFonts w:hint="eastAsia" w:ascii="宋体" w:hAnsi="宋体" w:eastAsia="仿宋_GB2312" w:cs="仿宋_GB2312"/>
          <w:sz w:val="34"/>
          <w:szCs w:val="34"/>
          <w:highlight w:val="none"/>
          <w:lang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80" w:firstLineChars="200"/>
        <w:textAlignment w:val="auto"/>
        <w:rPr>
          <w:rFonts w:hint="eastAsia" w:ascii="宋体" w:hAnsi="宋体" w:eastAsia="仿宋_GB2312" w:cs="仿宋_GB2312"/>
          <w:sz w:val="34"/>
          <w:szCs w:val="34"/>
          <w:highlight w:val="none"/>
          <w:lang w:eastAsia="zh-CN"/>
        </w:rPr>
      </w:pPr>
    </w:p>
    <w:p>
      <w:pPr>
        <w:adjustRightInd w:val="0"/>
        <w:snapToGrid w:val="0"/>
        <w:spacing w:line="560" w:lineRule="exact"/>
        <w:rPr>
          <w:rFonts w:hint="eastAsia" w:ascii="宋体" w:hAnsi="宋体" w:eastAsia="黑体" w:cs="黑体"/>
          <w:sz w:val="34"/>
          <w:szCs w:val="34"/>
          <w:highlight w:val="none"/>
        </w:rPr>
      </w:pPr>
      <w:r>
        <w:rPr>
          <w:rFonts w:hint="eastAsia" w:ascii="宋体" w:hAnsi="宋体" w:eastAsia="黑体" w:cs="黑体"/>
          <w:sz w:val="34"/>
          <w:szCs w:val="34"/>
          <w:highlight w:val="none"/>
        </w:rPr>
        <w:t>名词解释：</w:t>
      </w:r>
    </w:p>
    <w:p>
      <w:pPr>
        <w:numPr>
          <w:ilvl w:val="0"/>
          <w:numId w:val="0"/>
        </w:numPr>
        <w:adjustRightInd w:val="0"/>
        <w:snapToGrid w:val="0"/>
        <w:spacing w:line="560" w:lineRule="exact"/>
        <w:rPr>
          <w:rFonts w:hint="eastAsia" w:ascii="宋体" w:hAnsi="宋体"/>
          <w:sz w:val="34"/>
          <w:szCs w:val="34"/>
          <w:highlight w:val="none"/>
        </w:rPr>
      </w:pPr>
      <w:r>
        <w:rPr>
          <w:rFonts w:hint="eastAsia" w:ascii="宋体" w:hAnsi="宋体"/>
          <w:sz w:val="34"/>
          <w:szCs w:val="34"/>
          <w:highlight w:val="none"/>
          <w:lang w:val="en-US" w:eastAsia="zh-CN"/>
        </w:rPr>
        <w:t xml:space="preserve">    1、</w:t>
      </w:r>
      <w:r>
        <w:rPr>
          <w:rFonts w:hint="eastAsia" w:ascii="宋体" w:hAnsi="宋体"/>
          <w:sz w:val="34"/>
          <w:szCs w:val="34"/>
          <w:highlight w:val="none"/>
          <w:lang w:eastAsia="zh-CN"/>
        </w:rPr>
        <w:t>零基预算：指不考虑过去的项目和收支水平，以零为基点编制的预算，具体指不受以往预算安排情况的影响，一切从实际需要出发，逐项审议预算年度内各项费用的内容及其开支标准，结合财力状况，在综合平衡的基础上编制预算的一种科学的现代预算编制方法。</w:t>
      </w:r>
    </w:p>
    <w:p>
      <w:pPr>
        <w:numPr>
          <w:ilvl w:val="0"/>
          <w:numId w:val="0"/>
        </w:numPr>
        <w:adjustRightInd w:val="0"/>
        <w:snapToGrid w:val="0"/>
        <w:spacing w:line="560" w:lineRule="exact"/>
        <w:rPr>
          <w:rFonts w:hint="eastAsia" w:ascii="宋体" w:hAnsi="宋体"/>
          <w:sz w:val="34"/>
          <w:szCs w:val="34"/>
          <w:highlight w:val="none"/>
        </w:rPr>
      </w:pPr>
      <w:r>
        <w:rPr>
          <w:rFonts w:hint="eastAsia" w:ascii="宋体" w:hAnsi="宋体"/>
          <w:sz w:val="34"/>
          <w:szCs w:val="34"/>
          <w:highlight w:val="none"/>
          <w:lang w:val="en-US" w:eastAsia="zh-CN"/>
        </w:rPr>
        <w:t xml:space="preserve">    2、</w:t>
      </w:r>
      <w:r>
        <w:rPr>
          <w:rFonts w:hint="eastAsia" w:ascii="宋体" w:hAnsi="宋体"/>
          <w:sz w:val="34"/>
          <w:szCs w:val="34"/>
          <w:highlight w:val="none"/>
          <w:lang w:eastAsia="zh-CN"/>
        </w:rPr>
        <w:t>一般公共预算：指对以税收为主体的财政收入，安排用于保障和改善民生、推动经济社会发展、维护国家安全、维持国家机构正常运转等方面的收支预算。</w:t>
      </w:r>
    </w:p>
    <w:p>
      <w:pPr>
        <w:numPr>
          <w:ilvl w:val="0"/>
          <w:numId w:val="0"/>
        </w:numPr>
        <w:adjustRightInd w:val="0"/>
        <w:snapToGrid w:val="0"/>
        <w:spacing w:line="560" w:lineRule="exact"/>
        <w:rPr>
          <w:rFonts w:hint="eastAsia" w:ascii="宋体" w:hAnsi="宋体"/>
          <w:sz w:val="34"/>
          <w:szCs w:val="34"/>
          <w:highlight w:val="none"/>
          <w:lang w:eastAsia="zh-CN"/>
        </w:rPr>
      </w:pPr>
      <w:r>
        <w:rPr>
          <w:rFonts w:hint="eastAsia" w:ascii="宋体" w:hAnsi="宋体"/>
          <w:sz w:val="34"/>
          <w:szCs w:val="34"/>
          <w:highlight w:val="none"/>
          <w:lang w:val="en-US" w:eastAsia="zh-CN"/>
        </w:rPr>
        <w:t xml:space="preserve">    3、</w:t>
      </w:r>
      <w:r>
        <w:rPr>
          <w:rFonts w:hint="eastAsia" w:ascii="宋体" w:hAnsi="宋体"/>
          <w:sz w:val="34"/>
          <w:szCs w:val="34"/>
          <w:highlight w:val="none"/>
          <w:lang w:eastAsia="zh-CN"/>
        </w:rPr>
        <w:t>政府性基金预算：指对依照法律、行政法规的规定在一定期限内向特定对象征收、收取或者以其他方式筹集的资金，专项用于特定公共事业发展的收支预算。</w:t>
      </w:r>
    </w:p>
    <w:p>
      <w:pPr>
        <w:numPr>
          <w:ilvl w:val="0"/>
          <w:numId w:val="0"/>
        </w:numPr>
        <w:adjustRightInd w:val="0"/>
        <w:snapToGrid w:val="0"/>
        <w:spacing w:line="560" w:lineRule="exact"/>
        <w:rPr>
          <w:rFonts w:hint="eastAsia" w:ascii="宋体" w:hAnsi="宋体"/>
          <w:sz w:val="34"/>
          <w:szCs w:val="34"/>
          <w:highlight w:val="none"/>
          <w:lang w:eastAsia="zh-CN"/>
        </w:rPr>
      </w:pPr>
      <w:r>
        <w:rPr>
          <w:rFonts w:hint="eastAsia"/>
          <w:sz w:val="34"/>
          <w:szCs w:val="34"/>
          <w:lang w:val="en-US" w:eastAsia="zh-CN"/>
        </w:rPr>
        <w:t xml:space="preserve">    </w:t>
      </w:r>
      <w:r>
        <w:rPr>
          <w:rFonts w:hint="eastAsia" w:ascii="宋体" w:hAnsi="宋体" w:eastAsia="宋体" w:cs="宋体"/>
          <w:sz w:val="34"/>
          <w:szCs w:val="34"/>
          <w:lang w:val="en-US" w:eastAsia="zh-CN"/>
        </w:rPr>
        <w:t>4</w:t>
      </w:r>
      <w:r>
        <w:rPr>
          <w:rFonts w:hint="eastAsia"/>
          <w:sz w:val="34"/>
          <w:szCs w:val="34"/>
          <w:lang w:val="en-US" w:eastAsia="zh-CN"/>
        </w:rPr>
        <w:t>、</w:t>
      </w:r>
      <w:r>
        <w:rPr>
          <w:rFonts w:hint="eastAsia"/>
          <w:sz w:val="34"/>
          <w:szCs w:val="34"/>
        </w:rPr>
        <w:t>国有资本经营预算：指对国有资本收益作出支出安排的收支预算。</w:t>
      </w:r>
    </w:p>
    <w:p>
      <w:pPr>
        <w:numPr>
          <w:ilvl w:val="0"/>
          <w:numId w:val="0"/>
        </w:numPr>
        <w:adjustRightInd w:val="0"/>
        <w:snapToGrid w:val="0"/>
        <w:spacing w:line="560" w:lineRule="exact"/>
        <w:rPr>
          <w:rFonts w:hint="eastAsia" w:ascii="宋体" w:hAnsi="宋体"/>
          <w:sz w:val="34"/>
          <w:szCs w:val="34"/>
          <w:highlight w:val="none"/>
        </w:rPr>
      </w:pPr>
      <w:r>
        <w:rPr>
          <w:rFonts w:hint="eastAsia" w:ascii="宋体" w:hAnsi="宋体"/>
          <w:sz w:val="34"/>
          <w:szCs w:val="34"/>
          <w:highlight w:val="none"/>
          <w:lang w:val="en-US" w:eastAsia="zh-CN"/>
        </w:rPr>
        <w:t xml:space="preserve">    5、</w:t>
      </w:r>
      <w:r>
        <w:rPr>
          <w:rFonts w:hint="eastAsia" w:ascii="宋体" w:hAnsi="宋体"/>
          <w:sz w:val="34"/>
          <w:szCs w:val="34"/>
          <w:highlight w:val="none"/>
          <w:lang w:eastAsia="zh-CN"/>
        </w:rPr>
        <w:t>民生支出：指财政用在与人民群众生活直接相关的教育、医疗卫生、文体传媒、农林水利、社保就业等方面的支出，以及与人民群众生活密切相关的公共基础设施建设等方面支出。</w:t>
      </w:r>
    </w:p>
    <w:p>
      <w:pPr>
        <w:numPr>
          <w:ilvl w:val="0"/>
          <w:numId w:val="0"/>
        </w:numPr>
        <w:adjustRightInd w:val="0"/>
        <w:snapToGrid w:val="0"/>
        <w:spacing w:line="560" w:lineRule="exact"/>
        <w:rPr>
          <w:rFonts w:hint="eastAsia" w:ascii="宋体" w:hAnsi="宋体"/>
          <w:sz w:val="34"/>
          <w:szCs w:val="34"/>
          <w:highlight w:val="none"/>
        </w:rPr>
      </w:pPr>
      <w:r>
        <w:rPr>
          <w:rFonts w:hint="eastAsia" w:ascii="宋体" w:hAnsi="宋体"/>
          <w:sz w:val="34"/>
          <w:szCs w:val="34"/>
          <w:highlight w:val="none"/>
          <w:lang w:val="en-US" w:eastAsia="zh-CN"/>
        </w:rPr>
        <w:t xml:space="preserve">    6、</w:t>
      </w:r>
      <w:r>
        <w:rPr>
          <w:rFonts w:hint="eastAsia" w:ascii="宋体" w:hAnsi="宋体"/>
          <w:sz w:val="34"/>
          <w:szCs w:val="34"/>
          <w:highlight w:val="none"/>
        </w:rPr>
        <w:t>三保：指保工资、保运转、保基本民生。</w:t>
      </w:r>
    </w:p>
    <w:p>
      <w:pPr>
        <w:adjustRightInd w:val="0"/>
        <w:snapToGrid w:val="0"/>
        <w:spacing w:line="560" w:lineRule="exact"/>
        <w:ind w:firstLine="680" w:firstLineChars="200"/>
        <w:rPr>
          <w:rFonts w:hint="eastAsia" w:ascii="宋体" w:hAnsi="宋体"/>
          <w:sz w:val="34"/>
          <w:szCs w:val="34"/>
          <w:highlight w:val="none"/>
        </w:rPr>
      </w:pPr>
      <w:r>
        <w:rPr>
          <w:rFonts w:hint="eastAsia" w:ascii="宋体" w:hAnsi="宋体"/>
          <w:sz w:val="34"/>
          <w:szCs w:val="34"/>
          <w:highlight w:val="none"/>
          <w:lang w:val="en-US" w:eastAsia="zh-CN"/>
        </w:rPr>
        <w:t>7、</w:t>
      </w:r>
      <w:r>
        <w:rPr>
          <w:rFonts w:hint="eastAsia" w:ascii="宋体" w:hAnsi="宋体"/>
          <w:sz w:val="34"/>
          <w:szCs w:val="34"/>
          <w:highlight w:val="none"/>
        </w:rPr>
        <w:t>预算绩效管理：指在预算管理中融入绩效理念，将绩效目标设定、绩效跟踪、绩效评价及结果应用纳入预算编制、执行、监督全过程，以提高预算的经济、社会效益为目的的管理活动。</w:t>
      </w:r>
    </w:p>
    <w:p>
      <w:pPr>
        <w:numPr>
          <w:ilvl w:val="0"/>
          <w:numId w:val="0"/>
        </w:numPr>
        <w:adjustRightInd w:val="0"/>
        <w:snapToGrid w:val="0"/>
        <w:spacing w:line="560" w:lineRule="exact"/>
        <w:rPr>
          <w:rFonts w:hint="eastAsia" w:ascii="宋体" w:hAnsi="宋体"/>
          <w:sz w:val="34"/>
          <w:szCs w:val="34"/>
          <w:highlight w:val="none"/>
        </w:rPr>
      </w:pPr>
      <w:r>
        <w:rPr>
          <w:rFonts w:hint="eastAsia" w:ascii="宋体" w:hAnsi="宋体"/>
          <w:sz w:val="34"/>
          <w:szCs w:val="34"/>
          <w:highlight w:val="none"/>
          <w:lang w:val="en-US" w:eastAsia="zh-CN"/>
        </w:rPr>
        <w:t xml:space="preserve">    8、</w:t>
      </w:r>
      <w:r>
        <w:rPr>
          <w:rFonts w:hint="eastAsia" w:ascii="宋体" w:hAnsi="宋体"/>
          <w:sz w:val="34"/>
          <w:szCs w:val="34"/>
          <w:highlight w:val="none"/>
          <w:lang w:eastAsia="zh-CN"/>
        </w:rPr>
        <w:t>一般债券：指地方政府为没有收益的公益事业发展举借的债务，主要以一般公共预算收入偿还。</w:t>
      </w:r>
    </w:p>
    <w:p>
      <w:pPr>
        <w:numPr>
          <w:ilvl w:val="0"/>
          <w:numId w:val="0"/>
        </w:numPr>
        <w:adjustRightInd w:val="0"/>
        <w:snapToGrid w:val="0"/>
        <w:spacing w:line="560" w:lineRule="exact"/>
        <w:rPr>
          <w:rFonts w:hint="eastAsia" w:ascii="宋体" w:hAnsi="宋体"/>
          <w:sz w:val="34"/>
          <w:szCs w:val="34"/>
          <w:highlight w:val="none"/>
        </w:rPr>
      </w:pPr>
      <w:r>
        <w:rPr>
          <w:rFonts w:hint="eastAsia" w:ascii="宋体" w:hAnsi="宋体"/>
          <w:sz w:val="34"/>
          <w:szCs w:val="34"/>
          <w:highlight w:val="none"/>
          <w:lang w:val="en-US" w:eastAsia="zh-CN"/>
        </w:rPr>
        <w:t xml:space="preserve">    9、</w:t>
      </w:r>
      <w:r>
        <w:rPr>
          <w:rFonts w:hint="eastAsia" w:ascii="宋体" w:hAnsi="宋体"/>
          <w:sz w:val="34"/>
          <w:szCs w:val="34"/>
          <w:highlight w:val="none"/>
          <w:lang w:eastAsia="zh-CN"/>
        </w:rPr>
        <w:t>专项债券：指地方政府为有一定收益的公益性事业发展举借的债务，以对应的政府性基金或专项收入偿还。</w:t>
      </w:r>
    </w:p>
    <w:p>
      <w:pPr>
        <w:adjustRightInd w:val="0"/>
        <w:snapToGrid w:val="0"/>
        <w:spacing w:line="560" w:lineRule="exact"/>
        <w:ind w:firstLine="680" w:firstLineChars="200"/>
        <w:rPr>
          <w:rFonts w:hint="eastAsia" w:ascii="宋体" w:hAnsi="宋体"/>
          <w:sz w:val="34"/>
          <w:szCs w:val="34"/>
          <w:highlight w:val="none"/>
        </w:rPr>
      </w:pPr>
      <w:r>
        <w:rPr>
          <w:rFonts w:hint="eastAsia" w:ascii="宋体" w:hAnsi="宋体"/>
          <w:sz w:val="34"/>
          <w:szCs w:val="34"/>
          <w:highlight w:val="none"/>
          <w:lang w:val="en-US" w:eastAsia="zh-CN"/>
        </w:rPr>
        <w:t>10</w:t>
      </w:r>
      <w:r>
        <w:rPr>
          <w:rFonts w:hint="eastAsia" w:ascii="宋体" w:hAnsi="宋体"/>
          <w:sz w:val="34"/>
          <w:szCs w:val="34"/>
          <w:highlight w:val="none"/>
        </w:rPr>
        <w:t>、</w:t>
      </w:r>
      <w:r>
        <w:rPr>
          <w:rFonts w:hint="eastAsia" w:ascii="宋体" w:hAnsi="宋体"/>
          <w:sz w:val="34"/>
          <w:szCs w:val="34"/>
          <w:highlight w:val="none"/>
          <w:lang w:eastAsia="zh-CN"/>
        </w:rPr>
        <w:t>调入（调出）资金：指不同预算性质资金之间相互调入（调出）的资金</w:t>
      </w:r>
      <w:r>
        <w:rPr>
          <w:rFonts w:hint="eastAsia" w:ascii="宋体" w:hAnsi="宋体"/>
          <w:sz w:val="34"/>
          <w:szCs w:val="34"/>
          <w:highlight w:val="none"/>
        </w:rPr>
        <w:t>。</w:t>
      </w:r>
    </w:p>
    <w:p>
      <w:pPr>
        <w:keepLines w:val="0"/>
        <w:pageBreakBefore w:val="0"/>
        <w:numPr>
          <w:ilvl w:val="0"/>
          <w:numId w:val="0"/>
        </w:numPr>
        <w:kinsoku/>
        <w:wordWrap/>
        <w:overflowPunct/>
        <w:topLinePunct w:val="0"/>
        <w:autoSpaceDE/>
        <w:autoSpaceDN/>
        <w:bidi w:val="0"/>
        <w:adjustRightInd w:val="0"/>
        <w:snapToGrid w:val="0"/>
        <w:spacing w:line="570" w:lineRule="exact"/>
        <w:textAlignment w:val="auto"/>
        <w:rPr>
          <w:rFonts w:hint="default" w:ascii="宋体" w:hAnsi="宋体" w:eastAsia="宋体" w:cs="Times New Roman"/>
          <w:sz w:val="34"/>
          <w:szCs w:val="34"/>
          <w:highlight w:val="none"/>
          <w:lang w:val="en-US" w:eastAsia="zh-CN"/>
        </w:rPr>
      </w:pPr>
      <w:r>
        <w:rPr>
          <w:rFonts w:hint="eastAsia" w:ascii="宋体" w:hAnsi="宋体"/>
          <w:sz w:val="34"/>
          <w:szCs w:val="34"/>
          <w:highlight w:val="none"/>
          <w:lang w:val="en-US" w:eastAsia="zh-CN"/>
        </w:rPr>
        <w:t xml:space="preserve">   </w:t>
      </w:r>
      <w:r>
        <w:rPr>
          <w:rFonts w:hint="eastAsia" w:ascii="宋体" w:hAnsi="宋体" w:eastAsia="宋体" w:cs="Times New Roman"/>
          <w:sz w:val="34"/>
          <w:szCs w:val="34"/>
          <w:highlight w:val="none"/>
          <w:lang w:val="en-US" w:eastAsia="zh-CN"/>
        </w:rPr>
        <w:t xml:space="preserve"> 11、预算管理一体化：指以统一预算管理规则为核心，以预算管理一体化系统为主要载体，将统一的管理规则嵌入信息系统，提高项目储备、预算编审、预算调整和调剂、资金支付、会计核算、决算和报告等工作的标准化、自动化水平，实现对预算管理全流程的动态反映和有效控制，保证各级预算管理规范高效。</w:t>
      </w:r>
    </w:p>
    <w:p>
      <w:pPr>
        <w:pStyle w:val="2"/>
        <w:rPr>
          <w:rFonts w:hint="default" w:eastAsia="仿宋_GB2312"/>
          <w:lang w:val="en-US" w:eastAsia="zh-CN"/>
        </w:rPr>
      </w:pPr>
    </w:p>
    <w:p>
      <w:pPr>
        <w:adjustRightInd w:val="0"/>
        <w:snapToGrid w:val="0"/>
        <w:spacing w:line="560" w:lineRule="exact"/>
        <w:ind w:firstLine="680" w:firstLineChars="200"/>
        <w:rPr>
          <w:rFonts w:hint="eastAsia" w:ascii="宋体" w:hAnsi="宋体"/>
          <w:sz w:val="34"/>
          <w:szCs w:val="34"/>
          <w:highlight w:val="none"/>
        </w:rPr>
      </w:pPr>
    </w:p>
    <w:p>
      <w:pPr>
        <w:adjustRightInd w:val="0"/>
        <w:snapToGrid w:val="0"/>
        <w:spacing w:line="560" w:lineRule="exact"/>
        <w:ind w:firstLine="680" w:firstLineChars="200"/>
        <w:rPr>
          <w:rFonts w:hint="eastAsia" w:ascii="宋体" w:hAnsi="宋体"/>
          <w:sz w:val="34"/>
          <w:szCs w:val="34"/>
          <w:highlight w:val="none"/>
        </w:rPr>
      </w:pPr>
      <w:bookmarkStart w:id="0" w:name="_GoBack"/>
      <w:bookmarkEnd w:id="0"/>
    </w:p>
    <w:sectPr>
      <w:footerReference r:id="rId3" w:type="default"/>
      <w:pgSz w:w="11906" w:h="16838"/>
      <w:pgMar w:top="2041" w:right="1559" w:bottom="1701" w:left="1559"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330"/>
    <w:rsid w:val="0000090C"/>
    <w:rsid w:val="00001257"/>
    <w:rsid w:val="00002038"/>
    <w:rsid w:val="0000277D"/>
    <w:rsid w:val="000029A2"/>
    <w:rsid w:val="0000462A"/>
    <w:rsid w:val="00004C1F"/>
    <w:rsid w:val="00006BA0"/>
    <w:rsid w:val="00006F71"/>
    <w:rsid w:val="000071CC"/>
    <w:rsid w:val="00010ECD"/>
    <w:rsid w:val="00011CC7"/>
    <w:rsid w:val="000121F0"/>
    <w:rsid w:val="00013B16"/>
    <w:rsid w:val="00014275"/>
    <w:rsid w:val="00014641"/>
    <w:rsid w:val="0001666F"/>
    <w:rsid w:val="00020504"/>
    <w:rsid w:val="000208CA"/>
    <w:rsid w:val="0002224E"/>
    <w:rsid w:val="00022DE7"/>
    <w:rsid w:val="00022F62"/>
    <w:rsid w:val="000233EA"/>
    <w:rsid w:val="0002352F"/>
    <w:rsid w:val="00023B5B"/>
    <w:rsid w:val="00025547"/>
    <w:rsid w:val="0002669F"/>
    <w:rsid w:val="0002686C"/>
    <w:rsid w:val="000270E8"/>
    <w:rsid w:val="00027E52"/>
    <w:rsid w:val="00030668"/>
    <w:rsid w:val="00030822"/>
    <w:rsid w:val="000309B8"/>
    <w:rsid w:val="00031A4D"/>
    <w:rsid w:val="000363CD"/>
    <w:rsid w:val="00036D2A"/>
    <w:rsid w:val="00040E2C"/>
    <w:rsid w:val="00042E36"/>
    <w:rsid w:val="000431CF"/>
    <w:rsid w:val="00043CB8"/>
    <w:rsid w:val="00044C44"/>
    <w:rsid w:val="0004557E"/>
    <w:rsid w:val="00045FC1"/>
    <w:rsid w:val="00045FE5"/>
    <w:rsid w:val="00046459"/>
    <w:rsid w:val="0004652F"/>
    <w:rsid w:val="00046BE4"/>
    <w:rsid w:val="00047FA4"/>
    <w:rsid w:val="00052757"/>
    <w:rsid w:val="00052F89"/>
    <w:rsid w:val="00052FBA"/>
    <w:rsid w:val="0005365E"/>
    <w:rsid w:val="000537A6"/>
    <w:rsid w:val="00055561"/>
    <w:rsid w:val="00056C7D"/>
    <w:rsid w:val="00056D66"/>
    <w:rsid w:val="00056D6B"/>
    <w:rsid w:val="00056E0A"/>
    <w:rsid w:val="0005719D"/>
    <w:rsid w:val="0005734B"/>
    <w:rsid w:val="00061E98"/>
    <w:rsid w:val="00064A26"/>
    <w:rsid w:val="00064A44"/>
    <w:rsid w:val="00065827"/>
    <w:rsid w:val="00070433"/>
    <w:rsid w:val="00071E34"/>
    <w:rsid w:val="00072C3B"/>
    <w:rsid w:val="00073DF5"/>
    <w:rsid w:val="00073EB1"/>
    <w:rsid w:val="00075860"/>
    <w:rsid w:val="0007636A"/>
    <w:rsid w:val="000802E0"/>
    <w:rsid w:val="00080E3E"/>
    <w:rsid w:val="00081CA7"/>
    <w:rsid w:val="00081F93"/>
    <w:rsid w:val="0008230A"/>
    <w:rsid w:val="00082B69"/>
    <w:rsid w:val="000839D1"/>
    <w:rsid w:val="00085B1A"/>
    <w:rsid w:val="00085E61"/>
    <w:rsid w:val="000870B5"/>
    <w:rsid w:val="000879D8"/>
    <w:rsid w:val="00087D2C"/>
    <w:rsid w:val="00091AF3"/>
    <w:rsid w:val="00091DFD"/>
    <w:rsid w:val="00092214"/>
    <w:rsid w:val="00094A64"/>
    <w:rsid w:val="000A154B"/>
    <w:rsid w:val="000A221B"/>
    <w:rsid w:val="000A3D7D"/>
    <w:rsid w:val="000A48B5"/>
    <w:rsid w:val="000A56AB"/>
    <w:rsid w:val="000A720E"/>
    <w:rsid w:val="000A7332"/>
    <w:rsid w:val="000A7F77"/>
    <w:rsid w:val="000B05F1"/>
    <w:rsid w:val="000B17F8"/>
    <w:rsid w:val="000B2C12"/>
    <w:rsid w:val="000B33E2"/>
    <w:rsid w:val="000B3CDF"/>
    <w:rsid w:val="000B3D18"/>
    <w:rsid w:val="000B4889"/>
    <w:rsid w:val="000B51BB"/>
    <w:rsid w:val="000B521C"/>
    <w:rsid w:val="000B6F5E"/>
    <w:rsid w:val="000B7770"/>
    <w:rsid w:val="000B7806"/>
    <w:rsid w:val="000C08E7"/>
    <w:rsid w:val="000C200F"/>
    <w:rsid w:val="000C2565"/>
    <w:rsid w:val="000C30B3"/>
    <w:rsid w:val="000C47C4"/>
    <w:rsid w:val="000C6257"/>
    <w:rsid w:val="000C6F6D"/>
    <w:rsid w:val="000C7189"/>
    <w:rsid w:val="000C78D4"/>
    <w:rsid w:val="000D0D46"/>
    <w:rsid w:val="000D1521"/>
    <w:rsid w:val="000D186F"/>
    <w:rsid w:val="000D31E4"/>
    <w:rsid w:val="000D32E4"/>
    <w:rsid w:val="000D368F"/>
    <w:rsid w:val="000D40D6"/>
    <w:rsid w:val="000D4D7F"/>
    <w:rsid w:val="000D5D06"/>
    <w:rsid w:val="000D6175"/>
    <w:rsid w:val="000D6398"/>
    <w:rsid w:val="000D7089"/>
    <w:rsid w:val="000E15A1"/>
    <w:rsid w:val="000E170D"/>
    <w:rsid w:val="000E2B7A"/>
    <w:rsid w:val="000E36AE"/>
    <w:rsid w:val="000E4B7A"/>
    <w:rsid w:val="000E5935"/>
    <w:rsid w:val="000E5E22"/>
    <w:rsid w:val="000F1A47"/>
    <w:rsid w:val="000F3064"/>
    <w:rsid w:val="000F3271"/>
    <w:rsid w:val="000F32DC"/>
    <w:rsid w:val="000F3675"/>
    <w:rsid w:val="000F481C"/>
    <w:rsid w:val="00101A07"/>
    <w:rsid w:val="00102097"/>
    <w:rsid w:val="00102729"/>
    <w:rsid w:val="00103B24"/>
    <w:rsid w:val="00104544"/>
    <w:rsid w:val="001048D3"/>
    <w:rsid w:val="00105A07"/>
    <w:rsid w:val="0010659A"/>
    <w:rsid w:val="001075B1"/>
    <w:rsid w:val="001077C3"/>
    <w:rsid w:val="00110035"/>
    <w:rsid w:val="001104A6"/>
    <w:rsid w:val="001107C4"/>
    <w:rsid w:val="00110A69"/>
    <w:rsid w:val="00110FFC"/>
    <w:rsid w:val="00113F09"/>
    <w:rsid w:val="00115027"/>
    <w:rsid w:val="00116803"/>
    <w:rsid w:val="00116DA5"/>
    <w:rsid w:val="0011777B"/>
    <w:rsid w:val="00122B4F"/>
    <w:rsid w:val="0012483D"/>
    <w:rsid w:val="00124C70"/>
    <w:rsid w:val="001304A0"/>
    <w:rsid w:val="00130DB2"/>
    <w:rsid w:val="00130F7A"/>
    <w:rsid w:val="0013256B"/>
    <w:rsid w:val="0013464E"/>
    <w:rsid w:val="001353CF"/>
    <w:rsid w:val="0013556D"/>
    <w:rsid w:val="001357B7"/>
    <w:rsid w:val="001371B7"/>
    <w:rsid w:val="0014130C"/>
    <w:rsid w:val="00141547"/>
    <w:rsid w:val="00141F50"/>
    <w:rsid w:val="0014210F"/>
    <w:rsid w:val="00142CF1"/>
    <w:rsid w:val="00147207"/>
    <w:rsid w:val="00147AFA"/>
    <w:rsid w:val="0015008B"/>
    <w:rsid w:val="00151306"/>
    <w:rsid w:val="0015195F"/>
    <w:rsid w:val="00151FD2"/>
    <w:rsid w:val="00152D21"/>
    <w:rsid w:val="00154405"/>
    <w:rsid w:val="00154886"/>
    <w:rsid w:val="00154A66"/>
    <w:rsid w:val="001557D3"/>
    <w:rsid w:val="0015595E"/>
    <w:rsid w:val="00155DE3"/>
    <w:rsid w:val="00155DF4"/>
    <w:rsid w:val="00155E99"/>
    <w:rsid w:val="00161221"/>
    <w:rsid w:val="001621CF"/>
    <w:rsid w:val="001626AF"/>
    <w:rsid w:val="0016483D"/>
    <w:rsid w:val="00164CA6"/>
    <w:rsid w:val="001660B3"/>
    <w:rsid w:val="0016635B"/>
    <w:rsid w:val="0016697E"/>
    <w:rsid w:val="00167BE5"/>
    <w:rsid w:val="00167E4B"/>
    <w:rsid w:val="00171912"/>
    <w:rsid w:val="001722CB"/>
    <w:rsid w:val="0017259B"/>
    <w:rsid w:val="0017312F"/>
    <w:rsid w:val="001734F1"/>
    <w:rsid w:val="00173BC0"/>
    <w:rsid w:val="00176639"/>
    <w:rsid w:val="00181FF6"/>
    <w:rsid w:val="00184010"/>
    <w:rsid w:val="00184B48"/>
    <w:rsid w:val="00185164"/>
    <w:rsid w:val="00185286"/>
    <w:rsid w:val="00186218"/>
    <w:rsid w:val="00190369"/>
    <w:rsid w:val="001905B9"/>
    <w:rsid w:val="00191108"/>
    <w:rsid w:val="00193464"/>
    <w:rsid w:val="00194BC9"/>
    <w:rsid w:val="001959F2"/>
    <w:rsid w:val="00197EBA"/>
    <w:rsid w:val="001A063E"/>
    <w:rsid w:val="001A1B72"/>
    <w:rsid w:val="001A37B7"/>
    <w:rsid w:val="001A3D03"/>
    <w:rsid w:val="001A42A7"/>
    <w:rsid w:val="001A5A88"/>
    <w:rsid w:val="001B0612"/>
    <w:rsid w:val="001B0832"/>
    <w:rsid w:val="001B116D"/>
    <w:rsid w:val="001B14F7"/>
    <w:rsid w:val="001B324A"/>
    <w:rsid w:val="001B3CED"/>
    <w:rsid w:val="001B5EE7"/>
    <w:rsid w:val="001B5FA5"/>
    <w:rsid w:val="001B7A6A"/>
    <w:rsid w:val="001C0398"/>
    <w:rsid w:val="001C0FAA"/>
    <w:rsid w:val="001C1444"/>
    <w:rsid w:val="001C1C1C"/>
    <w:rsid w:val="001C27B7"/>
    <w:rsid w:val="001C2CE6"/>
    <w:rsid w:val="001C3150"/>
    <w:rsid w:val="001C39AF"/>
    <w:rsid w:val="001C5990"/>
    <w:rsid w:val="001D0ACD"/>
    <w:rsid w:val="001D0C56"/>
    <w:rsid w:val="001D0D10"/>
    <w:rsid w:val="001D1110"/>
    <w:rsid w:val="001D267E"/>
    <w:rsid w:val="001D2CD7"/>
    <w:rsid w:val="001D36AE"/>
    <w:rsid w:val="001D52BD"/>
    <w:rsid w:val="001D7829"/>
    <w:rsid w:val="001E16DC"/>
    <w:rsid w:val="001E25FF"/>
    <w:rsid w:val="001E5961"/>
    <w:rsid w:val="001E6586"/>
    <w:rsid w:val="001E6A22"/>
    <w:rsid w:val="001F0426"/>
    <w:rsid w:val="001F4510"/>
    <w:rsid w:val="001F7698"/>
    <w:rsid w:val="002003E2"/>
    <w:rsid w:val="002005A6"/>
    <w:rsid w:val="00203B16"/>
    <w:rsid w:val="00204921"/>
    <w:rsid w:val="002100A1"/>
    <w:rsid w:val="0021048C"/>
    <w:rsid w:val="00213064"/>
    <w:rsid w:val="00213D5E"/>
    <w:rsid w:val="002167CC"/>
    <w:rsid w:val="002169B3"/>
    <w:rsid w:val="002171E5"/>
    <w:rsid w:val="002176A1"/>
    <w:rsid w:val="00223B42"/>
    <w:rsid w:val="00225647"/>
    <w:rsid w:val="00226A66"/>
    <w:rsid w:val="0022753C"/>
    <w:rsid w:val="00227965"/>
    <w:rsid w:val="00227998"/>
    <w:rsid w:val="00230D07"/>
    <w:rsid w:val="00231CDE"/>
    <w:rsid w:val="00231FCF"/>
    <w:rsid w:val="0023218D"/>
    <w:rsid w:val="002321BE"/>
    <w:rsid w:val="002327CC"/>
    <w:rsid w:val="00232A78"/>
    <w:rsid w:val="00232D2B"/>
    <w:rsid w:val="0023369D"/>
    <w:rsid w:val="002348D2"/>
    <w:rsid w:val="00236856"/>
    <w:rsid w:val="00237680"/>
    <w:rsid w:val="00240A0D"/>
    <w:rsid w:val="00241932"/>
    <w:rsid w:val="0024202A"/>
    <w:rsid w:val="00242C7B"/>
    <w:rsid w:val="00244757"/>
    <w:rsid w:val="0024483D"/>
    <w:rsid w:val="002451C6"/>
    <w:rsid w:val="00245D69"/>
    <w:rsid w:val="0025046F"/>
    <w:rsid w:val="00250634"/>
    <w:rsid w:val="002508B3"/>
    <w:rsid w:val="00251463"/>
    <w:rsid w:val="002525DB"/>
    <w:rsid w:val="00253882"/>
    <w:rsid w:val="00253EA0"/>
    <w:rsid w:val="00255A4F"/>
    <w:rsid w:val="00255D2D"/>
    <w:rsid w:val="00256ADC"/>
    <w:rsid w:val="00257279"/>
    <w:rsid w:val="00260D2D"/>
    <w:rsid w:val="00260E46"/>
    <w:rsid w:val="00260F2D"/>
    <w:rsid w:val="002629CC"/>
    <w:rsid w:val="00262C2E"/>
    <w:rsid w:val="00262E6A"/>
    <w:rsid w:val="00264028"/>
    <w:rsid w:val="0026438E"/>
    <w:rsid w:val="00264732"/>
    <w:rsid w:val="00266585"/>
    <w:rsid w:val="002674EF"/>
    <w:rsid w:val="00267B57"/>
    <w:rsid w:val="00267F90"/>
    <w:rsid w:val="002711BA"/>
    <w:rsid w:val="00272762"/>
    <w:rsid w:val="00274506"/>
    <w:rsid w:val="00274669"/>
    <w:rsid w:val="00274B03"/>
    <w:rsid w:val="00274E4B"/>
    <w:rsid w:val="00275AB1"/>
    <w:rsid w:val="002803A5"/>
    <w:rsid w:val="00281629"/>
    <w:rsid w:val="00281BC6"/>
    <w:rsid w:val="002835B9"/>
    <w:rsid w:val="002848CE"/>
    <w:rsid w:val="002852CD"/>
    <w:rsid w:val="00285393"/>
    <w:rsid w:val="00285B7A"/>
    <w:rsid w:val="00285E3E"/>
    <w:rsid w:val="0028699C"/>
    <w:rsid w:val="002919A0"/>
    <w:rsid w:val="00291E20"/>
    <w:rsid w:val="00293F82"/>
    <w:rsid w:val="00294403"/>
    <w:rsid w:val="00294981"/>
    <w:rsid w:val="00294B67"/>
    <w:rsid w:val="00295898"/>
    <w:rsid w:val="0029739D"/>
    <w:rsid w:val="002975D7"/>
    <w:rsid w:val="002A1AFD"/>
    <w:rsid w:val="002A1E6C"/>
    <w:rsid w:val="002A367B"/>
    <w:rsid w:val="002A3C46"/>
    <w:rsid w:val="002A529E"/>
    <w:rsid w:val="002A54B8"/>
    <w:rsid w:val="002A65EE"/>
    <w:rsid w:val="002A6FD3"/>
    <w:rsid w:val="002B092D"/>
    <w:rsid w:val="002B09D3"/>
    <w:rsid w:val="002B0A89"/>
    <w:rsid w:val="002B369D"/>
    <w:rsid w:val="002B4838"/>
    <w:rsid w:val="002B5C9A"/>
    <w:rsid w:val="002B6EDB"/>
    <w:rsid w:val="002B7311"/>
    <w:rsid w:val="002C0AC4"/>
    <w:rsid w:val="002C63DF"/>
    <w:rsid w:val="002D018E"/>
    <w:rsid w:val="002D06BD"/>
    <w:rsid w:val="002D1A51"/>
    <w:rsid w:val="002D37A5"/>
    <w:rsid w:val="002D66F0"/>
    <w:rsid w:val="002E00B7"/>
    <w:rsid w:val="002E01A4"/>
    <w:rsid w:val="002E0B4B"/>
    <w:rsid w:val="002E0F3A"/>
    <w:rsid w:val="002E1000"/>
    <w:rsid w:val="002E1B9F"/>
    <w:rsid w:val="002E36AB"/>
    <w:rsid w:val="002E492E"/>
    <w:rsid w:val="002E4E4A"/>
    <w:rsid w:val="002E53B5"/>
    <w:rsid w:val="002E57DE"/>
    <w:rsid w:val="002E73C1"/>
    <w:rsid w:val="002E7D90"/>
    <w:rsid w:val="002F3D27"/>
    <w:rsid w:val="002F3E75"/>
    <w:rsid w:val="002F4267"/>
    <w:rsid w:val="002F457C"/>
    <w:rsid w:val="002F62F6"/>
    <w:rsid w:val="002F795E"/>
    <w:rsid w:val="003001EE"/>
    <w:rsid w:val="003009A2"/>
    <w:rsid w:val="00302166"/>
    <w:rsid w:val="00305BF9"/>
    <w:rsid w:val="003060B6"/>
    <w:rsid w:val="00306B7F"/>
    <w:rsid w:val="00306E26"/>
    <w:rsid w:val="00310057"/>
    <w:rsid w:val="003107AB"/>
    <w:rsid w:val="00310A26"/>
    <w:rsid w:val="00311D0E"/>
    <w:rsid w:val="00315DB8"/>
    <w:rsid w:val="00316296"/>
    <w:rsid w:val="00320137"/>
    <w:rsid w:val="00320CBE"/>
    <w:rsid w:val="003212D1"/>
    <w:rsid w:val="00322F84"/>
    <w:rsid w:val="00323372"/>
    <w:rsid w:val="00325EB8"/>
    <w:rsid w:val="00326113"/>
    <w:rsid w:val="003261EE"/>
    <w:rsid w:val="00326960"/>
    <w:rsid w:val="0033013E"/>
    <w:rsid w:val="003322BF"/>
    <w:rsid w:val="00332B0D"/>
    <w:rsid w:val="00337293"/>
    <w:rsid w:val="003373D7"/>
    <w:rsid w:val="00340EEB"/>
    <w:rsid w:val="003427E0"/>
    <w:rsid w:val="00342A1E"/>
    <w:rsid w:val="00344C70"/>
    <w:rsid w:val="003474CF"/>
    <w:rsid w:val="0035133E"/>
    <w:rsid w:val="0035140B"/>
    <w:rsid w:val="003518A8"/>
    <w:rsid w:val="00352B7E"/>
    <w:rsid w:val="00352F9E"/>
    <w:rsid w:val="00354115"/>
    <w:rsid w:val="003549E4"/>
    <w:rsid w:val="00354AAA"/>
    <w:rsid w:val="003552AA"/>
    <w:rsid w:val="0035596B"/>
    <w:rsid w:val="00356EE8"/>
    <w:rsid w:val="0035787E"/>
    <w:rsid w:val="003578F1"/>
    <w:rsid w:val="00360584"/>
    <w:rsid w:val="003627AD"/>
    <w:rsid w:val="003643CD"/>
    <w:rsid w:val="00364B6E"/>
    <w:rsid w:val="0036560C"/>
    <w:rsid w:val="00365985"/>
    <w:rsid w:val="003679E5"/>
    <w:rsid w:val="003715A2"/>
    <w:rsid w:val="00371A84"/>
    <w:rsid w:val="00371BC5"/>
    <w:rsid w:val="003724B4"/>
    <w:rsid w:val="00373757"/>
    <w:rsid w:val="0037491F"/>
    <w:rsid w:val="0038039D"/>
    <w:rsid w:val="00380D68"/>
    <w:rsid w:val="00380F0D"/>
    <w:rsid w:val="00381AA5"/>
    <w:rsid w:val="00383A45"/>
    <w:rsid w:val="003848BC"/>
    <w:rsid w:val="003865B9"/>
    <w:rsid w:val="00391667"/>
    <w:rsid w:val="003918A9"/>
    <w:rsid w:val="00391A64"/>
    <w:rsid w:val="0039236E"/>
    <w:rsid w:val="0039609A"/>
    <w:rsid w:val="003A20A7"/>
    <w:rsid w:val="003A2355"/>
    <w:rsid w:val="003A31A5"/>
    <w:rsid w:val="003A3321"/>
    <w:rsid w:val="003A6384"/>
    <w:rsid w:val="003A702F"/>
    <w:rsid w:val="003A7652"/>
    <w:rsid w:val="003A798B"/>
    <w:rsid w:val="003A7D35"/>
    <w:rsid w:val="003B07D1"/>
    <w:rsid w:val="003B07F9"/>
    <w:rsid w:val="003B2C10"/>
    <w:rsid w:val="003B2D78"/>
    <w:rsid w:val="003B3681"/>
    <w:rsid w:val="003B3838"/>
    <w:rsid w:val="003B3D42"/>
    <w:rsid w:val="003C0288"/>
    <w:rsid w:val="003C037A"/>
    <w:rsid w:val="003C072F"/>
    <w:rsid w:val="003C292C"/>
    <w:rsid w:val="003C3399"/>
    <w:rsid w:val="003C4805"/>
    <w:rsid w:val="003C50C8"/>
    <w:rsid w:val="003C66A6"/>
    <w:rsid w:val="003C6E65"/>
    <w:rsid w:val="003C7C9E"/>
    <w:rsid w:val="003D078E"/>
    <w:rsid w:val="003D08A4"/>
    <w:rsid w:val="003D2E1A"/>
    <w:rsid w:val="003D374A"/>
    <w:rsid w:val="003D3C06"/>
    <w:rsid w:val="003D3CA2"/>
    <w:rsid w:val="003D40A3"/>
    <w:rsid w:val="003D4243"/>
    <w:rsid w:val="003D70C6"/>
    <w:rsid w:val="003D73F9"/>
    <w:rsid w:val="003D793B"/>
    <w:rsid w:val="003E2E6A"/>
    <w:rsid w:val="003E3F36"/>
    <w:rsid w:val="003E4347"/>
    <w:rsid w:val="003E5102"/>
    <w:rsid w:val="003E5170"/>
    <w:rsid w:val="003E598E"/>
    <w:rsid w:val="003E656D"/>
    <w:rsid w:val="003E7622"/>
    <w:rsid w:val="003F3874"/>
    <w:rsid w:val="003F76E7"/>
    <w:rsid w:val="0040075B"/>
    <w:rsid w:val="00400D7A"/>
    <w:rsid w:val="004016EF"/>
    <w:rsid w:val="00402921"/>
    <w:rsid w:val="00403B9A"/>
    <w:rsid w:val="00403D64"/>
    <w:rsid w:val="004057B2"/>
    <w:rsid w:val="00405B0E"/>
    <w:rsid w:val="004062CC"/>
    <w:rsid w:val="00407553"/>
    <w:rsid w:val="00407FED"/>
    <w:rsid w:val="004120AA"/>
    <w:rsid w:val="004128E1"/>
    <w:rsid w:val="004145CF"/>
    <w:rsid w:val="00415724"/>
    <w:rsid w:val="0041694F"/>
    <w:rsid w:val="004169BE"/>
    <w:rsid w:val="00416A17"/>
    <w:rsid w:val="00416F7B"/>
    <w:rsid w:val="00417B9D"/>
    <w:rsid w:val="004200A4"/>
    <w:rsid w:val="00420697"/>
    <w:rsid w:val="00421B14"/>
    <w:rsid w:val="00421CF1"/>
    <w:rsid w:val="004227FA"/>
    <w:rsid w:val="00423798"/>
    <w:rsid w:val="00424AD5"/>
    <w:rsid w:val="0042569C"/>
    <w:rsid w:val="00426C9B"/>
    <w:rsid w:val="00431119"/>
    <w:rsid w:val="00433306"/>
    <w:rsid w:val="004343D5"/>
    <w:rsid w:val="004403BF"/>
    <w:rsid w:val="004406AE"/>
    <w:rsid w:val="00441821"/>
    <w:rsid w:val="0044289A"/>
    <w:rsid w:val="00442A48"/>
    <w:rsid w:val="004435AC"/>
    <w:rsid w:val="00444758"/>
    <w:rsid w:val="004451DB"/>
    <w:rsid w:val="004452DF"/>
    <w:rsid w:val="0044575E"/>
    <w:rsid w:val="004459F4"/>
    <w:rsid w:val="00446A96"/>
    <w:rsid w:val="004509CE"/>
    <w:rsid w:val="00451FB9"/>
    <w:rsid w:val="0045263A"/>
    <w:rsid w:val="00452FC2"/>
    <w:rsid w:val="0045321B"/>
    <w:rsid w:val="00453593"/>
    <w:rsid w:val="0045482A"/>
    <w:rsid w:val="00455310"/>
    <w:rsid w:val="00456AA6"/>
    <w:rsid w:val="00456F5C"/>
    <w:rsid w:val="00457B7E"/>
    <w:rsid w:val="00457C95"/>
    <w:rsid w:val="00457DFA"/>
    <w:rsid w:val="004600E8"/>
    <w:rsid w:val="004615D5"/>
    <w:rsid w:val="00462463"/>
    <w:rsid w:val="00467DCF"/>
    <w:rsid w:val="0047186F"/>
    <w:rsid w:val="00472833"/>
    <w:rsid w:val="00473BEF"/>
    <w:rsid w:val="00475E5E"/>
    <w:rsid w:val="004761E3"/>
    <w:rsid w:val="00480244"/>
    <w:rsid w:val="00482FC5"/>
    <w:rsid w:val="00483E06"/>
    <w:rsid w:val="00485330"/>
    <w:rsid w:val="00486873"/>
    <w:rsid w:val="00491778"/>
    <w:rsid w:val="004922F2"/>
    <w:rsid w:val="0049268F"/>
    <w:rsid w:val="004933EC"/>
    <w:rsid w:val="00494F89"/>
    <w:rsid w:val="00495207"/>
    <w:rsid w:val="00495E29"/>
    <w:rsid w:val="00496F75"/>
    <w:rsid w:val="004A265B"/>
    <w:rsid w:val="004A2A6C"/>
    <w:rsid w:val="004A544C"/>
    <w:rsid w:val="004A6659"/>
    <w:rsid w:val="004A6863"/>
    <w:rsid w:val="004A6EAF"/>
    <w:rsid w:val="004A7B3D"/>
    <w:rsid w:val="004A7B9A"/>
    <w:rsid w:val="004B4E62"/>
    <w:rsid w:val="004B4F17"/>
    <w:rsid w:val="004B507E"/>
    <w:rsid w:val="004B58DF"/>
    <w:rsid w:val="004B6518"/>
    <w:rsid w:val="004C0218"/>
    <w:rsid w:val="004C0334"/>
    <w:rsid w:val="004C0EB8"/>
    <w:rsid w:val="004C2D50"/>
    <w:rsid w:val="004C5D36"/>
    <w:rsid w:val="004C6456"/>
    <w:rsid w:val="004C7D04"/>
    <w:rsid w:val="004D03A3"/>
    <w:rsid w:val="004D0C8E"/>
    <w:rsid w:val="004D60B3"/>
    <w:rsid w:val="004D624C"/>
    <w:rsid w:val="004D6AE2"/>
    <w:rsid w:val="004D7341"/>
    <w:rsid w:val="004D75A6"/>
    <w:rsid w:val="004E190F"/>
    <w:rsid w:val="004E1BEB"/>
    <w:rsid w:val="004E2267"/>
    <w:rsid w:val="004E3C81"/>
    <w:rsid w:val="004E4134"/>
    <w:rsid w:val="004E4856"/>
    <w:rsid w:val="004E69D9"/>
    <w:rsid w:val="004F0E97"/>
    <w:rsid w:val="004F124B"/>
    <w:rsid w:val="004F41B4"/>
    <w:rsid w:val="004F6EE9"/>
    <w:rsid w:val="004F735B"/>
    <w:rsid w:val="004F74DE"/>
    <w:rsid w:val="005015F6"/>
    <w:rsid w:val="0050431A"/>
    <w:rsid w:val="0050504E"/>
    <w:rsid w:val="00505A4A"/>
    <w:rsid w:val="00505E5A"/>
    <w:rsid w:val="0050669B"/>
    <w:rsid w:val="00507A7D"/>
    <w:rsid w:val="00511AF0"/>
    <w:rsid w:val="00512116"/>
    <w:rsid w:val="00513421"/>
    <w:rsid w:val="0051468F"/>
    <w:rsid w:val="005151CE"/>
    <w:rsid w:val="005153BE"/>
    <w:rsid w:val="00515414"/>
    <w:rsid w:val="005158E0"/>
    <w:rsid w:val="005169FF"/>
    <w:rsid w:val="00517149"/>
    <w:rsid w:val="005171FB"/>
    <w:rsid w:val="00517BB9"/>
    <w:rsid w:val="00520396"/>
    <w:rsid w:val="00520BB5"/>
    <w:rsid w:val="00520FA0"/>
    <w:rsid w:val="0052178D"/>
    <w:rsid w:val="00521EC9"/>
    <w:rsid w:val="005225A0"/>
    <w:rsid w:val="00525926"/>
    <w:rsid w:val="00526954"/>
    <w:rsid w:val="0053020A"/>
    <w:rsid w:val="00530955"/>
    <w:rsid w:val="005309A5"/>
    <w:rsid w:val="00530C64"/>
    <w:rsid w:val="00531559"/>
    <w:rsid w:val="00531677"/>
    <w:rsid w:val="00531DB4"/>
    <w:rsid w:val="005329AD"/>
    <w:rsid w:val="00536548"/>
    <w:rsid w:val="0054167D"/>
    <w:rsid w:val="005420EF"/>
    <w:rsid w:val="00542A5E"/>
    <w:rsid w:val="005437F6"/>
    <w:rsid w:val="0054391B"/>
    <w:rsid w:val="00543DDC"/>
    <w:rsid w:val="0054417F"/>
    <w:rsid w:val="00545C06"/>
    <w:rsid w:val="005465A1"/>
    <w:rsid w:val="00547C4D"/>
    <w:rsid w:val="00550547"/>
    <w:rsid w:val="00552510"/>
    <w:rsid w:val="005532B3"/>
    <w:rsid w:val="005533A4"/>
    <w:rsid w:val="00554296"/>
    <w:rsid w:val="00556422"/>
    <w:rsid w:val="00556601"/>
    <w:rsid w:val="0055670F"/>
    <w:rsid w:val="005571AE"/>
    <w:rsid w:val="00557CB4"/>
    <w:rsid w:val="00557DAC"/>
    <w:rsid w:val="0056101A"/>
    <w:rsid w:val="005616FE"/>
    <w:rsid w:val="00562DA5"/>
    <w:rsid w:val="005635A3"/>
    <w:rsid w:val="005638F0"/>
    <w:rsid w:val="00563C16"/>
    <w:rsid w:val="00565895"/>
    <w:rsid w:val="00567955"/>
    <w:rsid w:val="00567A93"/>
    <w:rsid w:val="005707B8"/>
    <w:rsid w:val="00570ABF"/>
    <w:rsid w:val="00571B23"/>
    <w:rsid w:val="005728E2"/>
    <w:rsid w:val="00573BD8"/>
    <w:rsid w:val="00575CE9"/>
    <w:rsid w:val="00575E1D"/>
    <w:rsid w:val="0057644B"/>
    <w:rsid w:val="00576C4E"/>
    <w:rsid w:val="00576E24"/>
    <w:rsid w:val="00577429"/>
    <w:rsid w:val="0057749D"/>
    <w:rsid w:val="00580154"/>
    <w:rsid w:val="00580429"/>
    <w:rsid w:val="005804F4"/>
    <w:rsid w:val="005837B1"/>
    <w:rsid w:val="005846B8"/>
    <w:rsid w:val="00584F96"/>
    <w:rsid w:val="005850F6"/>
    <w:rsid w:val="005857EF"/>
    <w:rsid w:val="00585838"/>
    <w:rsid w:val="00586CAD"/>
    <w:rsid w:val="005904F7"/>
    <w:rsid w:val="00592C52"/>
    <w:rsid w:val="00593BBA"/>
    <w:rsid w:val="00594AC6"/>
    <w:rsid w:val="00597D9F"/>
    <w:rsid w:val="005A00BE"/>
    <w:rsid w:val="005A0AAD"/>
    <w:rsid w:val="005A0CC1"/>
    <w:rsid w:val="005A1181"/>
    <w:rsid w:val="005A13A5"/>
    <w:rsid w:val="005A1AEF"/>
    <w:rsid w:val="005A56A9"/>
    <w:rsid w:val="005A5CF7"/>
    <w:rsid w:val="005A5E8F"/>
    <w:rsid w:val="005A7196"/>
    <w:rsid w:val="005B0A43"/>
    <w:rsid w:val="005B143A"/>
    <w:rsid w:val="005B1678"/>
    <w:rsid w:val="005B38E2"/>
    <w:rsid w:val="005B3922"/>
    <w:rsid w:val="005B3E2B"/>
    <w:rsid w:val="005B4129"/>
    <w:rsid w:val="005B45C1"/>
    <w:rsid w:val="005B4704"/>
    <w:rsid w:val="005B6ED1"/>
    <w:rsid w:val="005C00C9"/>
    <w:rsid w:val="005C209E"/>
    <w:rsid w:val="005C31C4"/>
    <w:rsid w:val="005C4124"/>
    <w:rsid w:val="005C42BB"/>
    <w:rsid w:val="005C4BA0"/>
    <w:rsid w:val="005C55E5"/>
    <w:rsid w:val="005C68A0"/>
    <w:rsid w:val="005C70B2"/>
    <w:rsid w:val="005D00F0"/>
    <w:rsid w:val="005D0219"/>
    <w:rsid w:val="005D0506"/>
    <w:rsid w:val="005D055A"/>
    <w:rsid w:val="005D058D"/>
    <w:rsid w:val="005D0F07"/>
    <w:rsid w:val="005D1A25"/>
    <w:rsid w:val="005D2903"/>
    <w:rsid w:val="005D43D5"/>
    <w:rsid w:val="005D4A97"/>
    <w:rsid w:val="005D5203"/>
    <w:rsid w:val="005D5BF8"/>
    <w:rsid w:val="005D5E0B"/>
    <w:rsid w:val="005D7EBB"/>
    <w:rsid w:val="005E0383"/>
    <w:rsid w:val="005E18F5"/>
    <w:rsid w:val="005E190F"/>
    <w:rsid w:val="005E6AA3"/>
    <w:rsid w:val="005F11AC"/>
    <w:rsid w:val="005F3970"/>
    <w:rsid w:val="005F4D2B"/>
    <w:rsid w:val="005F52C1"/>
    <w:rsid w:val="005F565E"/>
    <w:rsid w:val="005F6A55"/>
    <w:rsid w:val="005F7793"/>
    <w:rsid w:val="005F77DD"/>
    <w:rsid w:val="005F7F3E"/>
    <w:rsid w:val="006025BC"/>
    <w:rsid w:val="00602D15"/>
    <w:rsid w:val="006031DE"/>
    <w:rsid w:val="00604E55"/>
    <w:rsid w:val="00605DEA"/>
    <w:rsid w:val="006064C7"/>
    <w:rsid w:val="00607727"/>
    <w:rsid w:val="00607729"/>
    <w:rsid w:val="00610F92"/>
    <w:rsid w:val="00613B2F"/>
    <w:rsid w:val="00614F8E"/>
    <w:rsid w:val="00614FD5"/>
    <w:rsid w:val="006151B4"/>
    <w:rsid w:val="00617073"/>
    <w:rsid w:val="00617D38"/>
    <w:rsid w:val="006209C2"/>
    <w:rsid w:val="006213B5"/>
    <w:rsid w:val="00621A0F"/>
    <w:rsid w:val="00621DB3"/>
    <w:rsid w:val="00622864"/>
    <w:rsid w:val="00622D63"/>
    <w:rsid w:val="006234D4"/>
    <w:rsid w:val="006256D1"/>
    <w:rsid w:val="006274B3"/>
    <w:rsid w:val="0063231A"/>
    <w:rsid w:val="0063310B"/>
    <w:rsid w:val="006354EE"/>
    <w:rsid w:val="00635670"/>
    <w:rsid w:val="006359EB"/>
    <w:rsid w:val="006378E1"/>
    <w:rsid w:val="006401FB"/>
    <w:rsid w:val="00643832"/>
    <w:rsid w:val="00643E70"/>
    <w:rsid w:val="00643EF0"/>
    <w:rsid w:val="0064549F"/>
    <w:rsid w:val="0064604B"/>
    <w:rsid w:val="00646C98"/>
    <w:rsid w:val="00646CF9"/>
    <w:rsid w:val="00647D6D"/>
    <w:rsid w:val="006528F0"/>
    <w:rsid w:val="00652B68"/>
    <w:rsid w:val="0065493F"/>
    <w:rsid w:val="00655A9D"/>
    <w:rsid w:val="00655D91"/>
    <w:rsid w:val="00656577"/>
    <w:rsid w:val="00656D16"/>
    <w:rsid w:val="00660AD7"/>
    <w:rsid w:val="00661185"/>
    <w:rsid w:val="0066196B"/>
    <w:rsid w:val="00663ABA"/>
    <w:rsid w:val="00664E23"/>
    <w:rsid w:val="00666DAD"/>
    <w:rsid w:val="0066709A"/>
    <w:rsid w:val="00667F01"/>
    <w:rsid w:val="006700E5"/>
    <w:rsid w:val="006705C0"/>
    <w:rsid w:val="0067169C"/>
    <w:rsid w:val="00672575"/>
    <w:rsid w:val="00672789"/>
    <w:rsid w:val="00672E88"/>
    <w:rsid w:val="006740D7"/>
    <w:rsid w:val="00674652"/>
    <w:rsid w:val="006746D0"/>
    <w:rsid w:val="00676E30"/>
    <w:rsid w:val="006775AA"/>
    <w:rsid w:val="00677688"/>
    <w:rsid w:val="00677AE3"/>
    <w:rsid w:val="00681D23"/>
    <w:rsid w:val="0068242E"/>
    <w:rsid w:val="006832BB"/>
    <w:rsid w:val="006835DB"/>
    <w:rsid w:val="006841A5"/>
    <w:rsid w:val="00684231"/>
    <w:rsid w:val="0068443F"/>
    <w:rsid w:val="00684548"/>
    <w:rsid w:val="006851F1"/>
    <w:rsid w:val="00685B4D"/>
    <w:rsid w:val="006860DC"/>
    <w:rsid w:val="00686B7B"/>
    <w:rsid w:val="00687A6C"/>
    <w:rsid w:val="00690A6E"/>
    <w:rsid w:val="00692DE8"/>
    <w:rsid w:val="0069456A"/>
    <w:rsid w:val="0069574C"/>
    <w:rsid w:val="00697831"/>
    <w:rsid w:val="00697935"/>
    <w:rsid w:val="006A03EC"/>
    <w:rsid w:val="006A1295"/>
    <w:rsid w:val="006A141B"/>
    <w:rsid w:val="006A4234"/>
    <w:rsid w:val="006A4364"/>
    <w:rsid w:val="006A4913"/>
    <w:rsid w:val="006A5020"/>
    <w:rsid w:val="006A50BC"/>
    <w:rsid w:val="006A5604"/>
    <w:rsid w:val="006A6BFF"/>
    <w:rsid w:val="006A6E86"/>
    <w:rsid w:val="006A7912"/>
    <w:rsid w:val="006B11F8"/>
    <w:rsid w:val="006B13EA"/>
    <w:rsid w:val="006B22D0"/>
    <w:rsid w:val="006B2E7B"/>
    <w:rsid w:val="006B3879"/>
    <w:rsid w:val="006B41A0"/>
    <w:rsid w:val="006B48A8"/>
    <w:rsid w:val="006B62B0"/>
    <w:rsid w:val="006B7880"/>
    <w:rsid w:val="006C0CBB"/>
    <w:rsid w:val="006C1797"/>
    <w:rsid w:val="006C19D8"/>
    <w:rsid w:val="006C3281"/>
    <w:rsid w:val="006C366C"/>
    <w:rsid w:val="006C5494"/>
    <w:rsid w:val="006C5D07"/>
    <w:rsid w:val="006C613F"/>
    <w:rsid w:val="006C6EBB"/>
    <w:rsid w:val="006D290E"/>
    <w:rsid w:val="006D2E04"/>
    <w:rsid w:val="006D79EF"/>
    <w:rsid w:val="006E20CB"/>
    <w:rsid w:val="006E2B2B"/>
    <w:rsid w:val="006E2D32"/>
    <w:rsid w:val="006E302E"/>
    <w:rsid w:val="006E43C0"/>
    <w:rsid w:val="006E5473"/>
    <w:rsid w:val="006E5889"/>
    <w:rsid w:val="006E5FAE"/>
    <w:rsid w:val="006E792F"/>
    <w:rsid w:val="006F1BC7"/>
    <w:rsid w:val="006F27A1"/>
    <w:rsid w:val="006F2B3F"/>
    <w:rsid w:val="006F47D0"/>
    <w:rsid w:val="006F4D24"/>
    <w:rsid w:val="006F553C"/>
    <w:rsid w:val="006F570D"/>
    <w:rsid w:val="006F5885"/>
    <w:rsid w:val="006F5CBD"/>
    <w:rsid w:val="006F5F91"/>
    <w:rsid w:val="006F7BF6"/>
    <w:rsid w:val="007001D7"/>
    <w:rsid w:val="007010B4"/>
    <w:rsid w:val="00701AEA"/>
    <w:rsid w:val="00701D40"/>
    <w:rsid w:val="00702E3B"/>
    <w:rsid w:val="00707607"/>
    <w:rsid w:val="00707BAD"/>
    <w:rsid w:val="00707C45"/>
    <w:rsid w:val="00710F0D"/>
    <w:rsid w:val="007114EB"/>
    <w:rsid w:val="00711B9E"/>
    <w:rsid w:val="00712C41"/>
    <w:rsid w:val="00714372"/>
    <w:rsid w:val="0071533E"/>
    <w:rsid w:val="0071552F"/>
    <w:rsid w:val="00716059"/>
    <w:rsid w:val="007164E2"/>
    <w:rsid w:val="00716B81"/>
    <w:rsid w:val="00716D96"/>
    <w:rsid w:val="00722636"/>
    <w:rsid w:val="00722D4B"/>
    <w:rsid w:val="00722EB7"/>
    <w:rsid w:val="00722FAB"/>
    <w:rsid w:val="00723A85"/>
    <w:rsid w:val="00723AFB"/>
    <w:rsid w:val="007245BE"/>
    <w:rsid w:val="00724C0D"/>
    <w:rsid w:val="00725067"/>
    <w:rsid w:val="00725E73"/>
    <w:rsid w:val="007328CA"/>
    <w:rsid w:val="00735D84"/>
    <w:rsid w:val="00736573"/>
    <w:rsid w:val="007371DB"/>
    <w:rsid w:val="0074050D"/>
    <w:rsid w:val="00740CD6"/>
    <w:rsid w:val="00740F2E"/>
    <w:rsid w:val="00742961"/>
    <w:rsid w:val="007449F6"/>
    <w:rsid w:val="007450D6"/>
    <w:rsid w:val="007457D3"/>
    <w:rsid w:val="00750870"/>
    <w:rsid w:val="0075192A"/>
    <w:rsid w:val="00752E4F"/>
    <w:rsid w:val="0075513A"/>
    <w:rsid w:val="007567DA"/>
    <w:rsid w:val="00756DBF"/>
    <w:rsid w:val="0076099A"/>
    <w:rsid w:val="00763440"/>
    <w:rsid w:val="007659F2"/>
    <w:rsid w:val="00765F28"/>
    <w:rsid w:val="00770116"/>
    <w:rsid w:val="00770228"/>
    <w:rsid w:val="00770238"/>
    <w:rsid w:val="007719CD"/>
    <w:rsid w:val="00772837"/>
    <w:rsid w:val="007736BC"/>
    <w:rsid w:val="00773D82"/>
    <w:rsid w:val="00774781"/>
    <w:rsid w:val="007754E0"/>
    <w:rsid w:val="007762F0"/>
    <w:rsid w:val="00776E57"/>
    <w:rsid w:val="0078011D"/>
    <w:rsid w:val="00780560"/>
    <w:rsid w:val="007816C9"/>
    <w:rsid w:val="00783153"/>
    <w:rsid w:val="00784925"/>
    <w:rsid w:val="007860B1"/>
    <w:rsid w:val="007900CE"/>
    <w:rsid w:val="007908C5"/>
    <w:rsid w:val="00790940"/>
    <w:rsid w:val="00791F43"/>
    <w:rsid w:val="007922EC"/>
    <w:rsid w:val="00794542"/>
    <w:rsid w:val="0079482F"/>
    <w:rsid w:val="00795F83"/>
    <w:rsid w:val="007976A5"/>
    <w:rsid w:val="00797B15"/>
    <w:rsid w:val="00797F6A"/>
    <w:rsid w:val="007A1630"/>
    <w:rsid w:val="007A17C1"/>
    <w:rsid w:val="007A377A"/>
    <w:rsid w:val="007A382F"/>
    <w:rsid w:val="007A453D"/>
    <w:rsid w:val="007A4D27"/>
    <w:rsid w:val="007A546F"/>
    <w:rsid w:val="007A564A"/>
    <w:rsid w:val="007A7DF4"/>
    <w:rsid w:val="007B035D"/>
    <w:rsid w:val="007B29B3"/>
    <w:rsid w:val="007B3777"/>
    <w:rsid w:val="007B3848"/>
    <w:rsid w:val="007B47A9"/>
    <w:rsid w:val="007B4F17"/>
    <w:rsid w:val="007B5221"/>
    <w:rsid w:val="007B6529"/>
    <w:rsid w:val="007C0DDD"/>
    <w:rsid w:val="007C13C0"/>
    <w:rsid w:val="007C30ED"/>
    <w:rsid w:val="007C48EB"/>
    <w:rsid w:val="007C516A"/>
    <w:rsid w:val="007C6906"/>
    <w:rsid w:val="007D16E3"/>
    <w:rsid w:val="007D2BB8"/>
    <w:rsid w:val="007D2BC2"/>
    <w:rsid w:val="007D67D5"/>
    <w:rsid w:val="007E1974"/>
    <w:rsid w:val="007E1C33"/>
    <w:rsid w:val="007E322D"/>
    <w:rsid w:val="007E35F3"/>
    <w:rsid w:val="007E3EED"/>
    <w:rsid w:val="007E448F"/>
    <w:rsid w:val="007E4BA3"/>
    <w:rsid w:val="007E66C3"/>
    <w:rsid w:val="007E71E7"/>
    <w:rsid w:val="007F0804"/>
    <w:rsid w:val="007F13C7"/>
    <w:rsid w:val="007F39DE"/>
    <w:rsid w:val="007F52E0"/>
    <w:rsid w:val="007F69CE"/>
    <w:rsid w:val="007F6CB3"/>
    <w:rsid w:val="008000D1"/>
    <w:rsid w:val="008008F3"/>
    <w:rsid w:val="0080129D"/>
    <w:rsid w:val="008028F8"/>
    <w:rsid w:val="0080363B"/>
    <w:rsid w:val="0080398C"/>
    <w:rsid w:val="00804ED5"/>
    <w:rsid w:val="00805BA2"/>
    <w:rsid w:val="00811ACC"/>
    <w:rsid w:val="00813530"/>
    <w:rsid w:val="008137D5"/>
    <w:rsid w:val="00813F90"/>
    <w:rsid w:val="008147A0"/>
    <w:rsid w:val="00814B75"/>
    <w:rsid w:val="00814FBD"/>
    <w:rsid w:val="00815E04"/>
    <w:rsid w:val="008160E9"/>
    <w:rsid w:val="008162D9"/>
    <w:rsid w:val="008176FD"/>
    <w:rsid w:val="00820A0A"/>
    <w:rsid w:val="008212D2"/>
    <w:rsid w:val="008218BD"/>
    <w:rsid w:val="00822051"/>
    <w:rsid w:val="008222FB"/>
    <w:rsid w:val="0082499A"/>
    <w:rsid w:val="00825536"/>
    <w:rsid w:val="0082578A"/>
    <w:rsid w:val="00825954"/>
    <w:rsid w:val="008307FC"/>
    <w:rsid w:val="00830AA2"/>
    <w:rsid w:val="00830ED9"/>
    <w:rsid w:val="008329AB"/>
    <w:rsid w:val="00833CD6"/>
    <w:rsid w:val="00834D45"/>
    <w:rsid w:val="00835C96"/>
    <w:rsid w:val="00835E2C"/>
    <w:rsid w:val="008406C3"/>
    <w:rsid w:val="008412C6"/>
    <w:rsid w:val="00841322"/>
    <w:rsid w:val="00843F85"/>
    <w:rsid w:val="008445A6"/>
    <w:rsid w:val="00844B96"/>
    <w:rsid w:val="00847AD6"/>
    <w:rsid w:val="0085077C"/>
    <w:rsid w:val="00853556"/>
    <w:rsid w:val="0085624F"/>
    <w:rsid w:val="008563C7"/>
    <w:rsid w:val="00857DC5"/>
    <w:rsid w:val="00857F09"/>
    <w:rsid w:val="00860013"/>
    <w:rsid w:val="008612F2"/>
    <w:rsid w:val="0086158E"/>
    <w:rsid w:val="0086424F"/>
    <w:rsid w:val="008665AD"/>
    <w:rsid w:val="00866EDD"/>
    <w:rsid w:val="00871FE4"/>
    <w:rsid w:val="00872342"/>
    <w:rsid w:val="00872E6D"/>
    <w:rsid w:val="0087338F"/>
    <w:rsid w:val="0087382C"/>
    <w:rsid w:val="00873C29"/>
    <w:rsid w:val="00875A3C"/>
    <w:rsid w:val="00876817"/>
    <w:rsid w:val="00876992"/>
    <w:rsid w:val="00881710"/>
    <w:rsid w:val="008829CB"/>
    <w:rsid w:val="008834D2"/>
    <w:rsid w:val="00883526"/>
    <w:rsid w:val="0088397A"/>
    <w:rsid w:val="00883B9C"/>
    <w:rsid w:val="00883D91"/>
    <w:rsid w:val="00884ED8"/>
    <w:rsid w:val="00885BB6"/>
    <w:rsid w:val="008876F5"/>
    <w:rsid w:val="00887BC2"/>
    <w:rsid w:val="008902E2"/>
    <w:rsid w:val="0089035D"/>
    <w:rsid w:val="008905E5"/>
    <w:rsid w:val="00891208"/>
    <w:rsid w:val="008919AB"/>
    <w:rsid w:val="00891B9B"/>
    <w:rsid w:val="00891C60"/>
    <w:rsid w:val="00892040"/>
    <w:rsid w:val="00893387"/>
    <w:rsid w:val="00893E24"/>
    <w:rsid w:val="008959E3"/>
    <w:rsid w:val="00895AE7"/>
    <w:rsid w:val="00895D60"/>
    <w:rsid w:val="0089614E"/>
    <w:rsid w:val="0089630A"/>
    <w:rsid w:val="0089673D"/>
    <w:rsid w:val="008A1C0F"/>
    <w:rsid w:val="008A4340"/>
    <w:rsid w:val="008A4B51"/>
    <w:rsid w:val="008A4E4F"/>
    <w:rsid w:val="008A6B43"/>
    <w:rsid w:val="008A7E45"/>
    <w:rsid w:val="008B0893"/>
    <w:rsid w:val="008B0E40"/>
    <w:rsid w:val="008B12C2"/>
    <w:rsid w:val="008B1BF3"/>
    <w:rsid w:val="008C0CE5"/>
    <w:rsid w:val="008C16B3"/>
    <w:rsid w:val="008C1D6B"/>
    <w:rsid w:val="008C2218"/>
    <w:rsid w:val="008C29BD"/>
    <w:rsid w:val="008C46F7"/>
    <w:rsid w:val="008C4C7C"/>
    <w:rsid w:val="008C54CE"/>
    <w:rsid w:val="008C58CC"/>
    <w:rsid w:val="008D0D08"/>
    <w:rsid w:val="008D3F9B"/>
    <w:rsid w:val="008D5DE5"/>
    <w:rsid w:val="008D66DE"/>
    <w:rsid w:val="008D7F20"/>
    <w:rsid w:val="008E0E90"/>
    <w:rsid w:val="008E1D26"/>
    <w:rsid w:val="008E26A0"/>
    <w:rsid w:val="008E2797"/>
    <w:rsid w:val="008E2BE2"/>
    <w:rsid w:val="008E56BB"/>
    <w:rsid w:val="008F0D7E"/>
    <w:rsid w:val="008F161F"/>
    <w:rsid w:val="008F17C9"/>
    <w:rsid w:val="008F1ACE"/>
    <w:rsid w:val="008F2248"/>
    <w:rsid w:val="008F25F2"/>
    <w:rsid w:val="008F5ADA"/>
    <w:rsid w:val="008F69C8"/>
    <w:rsid w:val="00900C94"/>
    <w:rsid w:val="00900F82"/>
    <w:rsid w:val="00904923"/>
    <w:rsid w:val="00904FA6"/>
    <w:rsid w:val="009057DA"/>
    <w:rsid w:val="00905BF4"/>
    <w:rsid w:val="00906930"/>
    <w:rsid w:val="0090796B"/>
    <w:rsid w:val="00907986"/>
    <w:rsid w:val="009079D4"/>
    <w:rsid w:val="00907B19"/>
    <w:rsid w:val="009105D0"/>
    <w:rsid w:val="00911525"/>
    <w:rsid w:val="00911549"/>
    <w:rsid w:val="00911EEE"/>
    <w:rsid w:val="0091291E"/>
    <w:rsid w:val="0091393B"/>
    <w:rsid w:val="00920703"/>
    <w:rsid w:val="00920C2E"/>
    <w:rsid w:val="00921D28"/>
    <w:rsid w:val="00924261"/>
    <w:rsid w:val="00925BE0"/>
    <w:rsid w:val="00926C00"/>
    <w:rsid w:val="0093240C"/>
    <w:rsid w:val="009326D3"/>
    <w:rsid w:val="009330C0"/>
    <w:rsid w:val="00933DD0"/>
    <w:rsid w:val="009347AC"/>
    <w:rsid w:val="00934CAC"/>
    <w:rsid w:val="00935044"/>
    <w:rsid w:val="0093525E"/>
    <w:rsid w:val="009354BA"/>
    <w:rsid w:val="00936F8F"/>
    <w:rsid w:val="00937EA7"/>
    <w:rsid w:val="009400A0"/>
    <w:rsid w:val="009408D8"/>
    <w:rsid w:val="009414D1"/>
    <w:rsid w:val="0094157C"/>
    <w:rsid w:val="00941BB5"/>
    <w:rsid w:val="00942992"/>
    <w:rsid w:val="009433B9"/>
    <w:rsid w:val="00943436"/>
    <w:rsid w:val="0094345E"/>
    <w:rsid w:val="00943D5A"/>
    <w:rsid w:val="0094603A"/>
    <w:rsid w:val="009473BE"/>
    <w:rsid w:val="009474EC"/>
    <w:rsid w:val="00950682"/>
    <w:rsid w:val="00950AC5"/>
    <w:rsid w:val="00952005"/>
    <w:rsid w:val="00952108"/>
    <w:rsid w:val="009530BA"/>
    <w:rsid w:val="00953E40"/>
    <w:rsid w:val="0095459D"/>
    <w:rsid w:val="00954E9E"/>
    <w:rsid w:val="00955025"/>
    <w:rsid w:val="00955A5F"/>
    <w:rsid w:val="009561C3"/>
    <w:rsid w:val="00960188"/>
    <w:rsid w:val="00961BE3"/>
    <w:rsid w:val="009638AE"/>
    <w:rsid w:val="00963B7A"/>
    <w:rsid w:val="00964387"/>
    <w:rsid w:val="00964E66"/>
    <w:rsid w:val="00964EC5"/>
    <w:rsid w:val="00967076"/>
    <w:rsid w:val="0097096D"/>
    <w:rsid w:val="00971156"/>
    <w:rsid w:val="00971467"/>
    <w:rsid w:val="00971C61"/>
    <w:rsid w:val="00972420"/>
    <w:rsid w:val="00972AEC"/>
    <w:rsid w:val="00973A35"/>
    <w:rsid w:val="009743F2"/>
    <w:rsid w:val="009767B2"/>
    <w:rsid w:val="00976B7D"/>
    <w:rsid w:val="00976B7E"/>
    <w:rsid w:val="009800E6"/>
    <w:rsid w:val="009805EB"/>
    <w:rsid w:val="009813EE"/>
    <w:rsid w:val="00984962"/>
    <w:rsid w:val="00986F52"/>
    <w:rsid w:val="009873B6"/>
    <w:rsid w:val="00991289"/>
    <w:rsid w:val="00992D50"/>
    <w:rsid w:val="00995451"/>
    <w:rsid w:val="00995F66"/>
    <w:rsid w:val="009961E5"/>
    <w:rsid w:val="009A0650"/>
    <w:rsid w:val="009A0F18"/>
    <w:rsid w:val="009A1178"/>
    <w:rsid w:val="009A164B"/>
    <w:rsid w:val="009A21DF"/>
    <w:rsid w:val="009A3FC5"/>
    <w:rsid w:val="009A4939"/>
    <w:rsid w:val="009B0315"/>
    <w:rsid w:val="009B0358"/>
    <w:rsid w:val="009B095C"/>
    <w:rsid w:val="009B09C2"/>
    <w:rsid w:val="009B10F5"/>
    <w:rsid w:val="009B1A9C"/>
    <w:rsid w:val="009B2E04"/>
    <w:rsid w:val="009B319A"/>
    <w:rsid w:val="009B338E"/>
    <w:rsid w:val="009B3B4B"/>
    <w:rsid w:val="009B5B93"/>
    <w:rsid w:val="009C00E7"/>
    <w:rsid w:val="009C0E27"/>
    <w:rsid w:val="009C195A"/>
    <w:rsid w:val="009C21A8"/>
    <w:rsid w:val="009C27E3"/>
    <w:rsid w:val="009C460A"/>
    <w:rsid w:val="009C5C1D"/>
    <w:rsid w:val="009C71D0"/>
    <w:rsid w:val="009C7762"/>
    <w:rsid w:val="009C7F02"/>
    <w:rsid w:val="009D0D58"/>
    <w:rsid w:val="009D2D98"/>
    <w:rsid w:val="009D508E"/>
    <w:rsid w:val="009D5278"/>
    <w:rsid w:val="009D556A"/>
    <w:rsid w:val="009D6C88"/>
    <w:rsid w:val="009E162A"/>
    <w:rsid w:val="009E18BD"/>
    <w:rsid w:val="009E18D3"/>
    <w:rsid w:val="009E1D5F"/>
    <w:rsid w:val="009E299C"/>
    <w:rsid w:val="009E2B11"/>
    <w:rsid w:val="009E3B68"/>
    <w:rsid w:val="009E4096"/>
    <w:rsid w:val="009E4BA7"/>
    <w:rsid w:val="009E6C99"/>
    <w:rsid w:val="009F02F6"/>
    <w:rsid w:val="009F0FF6"/>
    <w:rsid w:val="009F1CB3"/>
    <w:rsid w:val="009F2071"/>
    <w:rsid w:val="009F3499"/>
    <w:rsid w:val="009F5645"/>
    <w:rsid w:val="009F5CA4"/>
    <w:rsid w:val="009F68A4"/>
    <w:rsid w:val="009F6FE3"/>
    <w:rsid w:val="00A0094D"/>
    <w:rsid w:val="00A00C4A"/>
    <w:rsid w:val="00A023D2"/>
    <w:rsid w:val="00A02DDA"/>
    <w:rsid w:val="00A03E7D"/>
    <w:rsid w:val="00A050B6"/>
    <w:rsid w:val="00A0744B"/>
    <w:rsid w:val="00A07868"/>
    <w:rsid w:val="00A120DE"/>
    <w:rsid w:val="00A125BF"/>
    <w:rsid w:val="00A150E4"/>
    <w:rsid w:val="00A1549A"/>
    <w:rsid w:val="00A1575D"/>
    <w:rsid w:val="00A169AA"/>
    <w:rsid w:val="00A16FA2"/>
    <w:rsid w:val="00A21AF7"/>
    <w:rsid w:val="00A22B2D"/>
    <w:rsid w:val="00A23723"/>
    <w:rsid w:val="00A24065"/>
    <w:rsid w:val="00A24350"/>
    <w:rsid w:val="00A243C9"/>
    <w:rsid w:val="00A2492C"/>
    <w:rsid w:val="00A25330"/>
    <w:rsid w:val="00A25C32"/>
    <w:rsid w:val="00A262CD"/>
    <w:rsid w:val="00A263DA"/>
    <w:rsid w:val="00A264C5"/>
    <w:rsid w:val="00A26E18"/>
    <w:rsid w:val="00A26F18"/>
    <w:rsid w:val="00A2709E"/>
    <w:rsid w:val="00A2756F"/>
    <w:rsid w:val="00A3115C"/>
    <w:rsid w:val="00A31B8A"/>
    <w:rsid w:val="00A31F0C"/>
    <w:rsid w:val="00A32673"/>
    <w:rsid w:val="00A32F75"/>
    <w:rsid w:val="00A33A9F"/>
    <w:rsid w:val="00A35F0B"/>
    <w:rsid w:val="00A3636D"/>
    <w:rsid w:val="00A37014"/>
    <w:rsid w:val="00A40B1B"/>
    <w:rsid w:val="00A42B39"/>
    <w:rsid w:val="00A42DBC"/>
    <w:rsid w:val="00A4362E"/>
    <w:rsid w:val="00A43D43"/>
    <w:rsid w:val="00A44CCE"/>
    <w:rsid w:val="00A46E4F"/>
    <w:rsid w:val="00A504C8"/>
    <w:rsid w:val="00A521B6"/>
    <w:rsid w:val="00A54365"/>
    <w:rsid w:val="00A5519F"/>
    <w:rsid w:val="00A56343"/>
    <w:rsid w:val="00A56961"/>
    <w:rsid w:val="00A607D3"/>
    <w:rsid w:val="00A60D9E"/>
    <w:rsid w:val="00A610DA"/>
    <w:rsid w:val="00A621C4"/>
    <w:rsid w:val="00A62355"/>
    <w:rsid w:val="00A630D4"/>
    <w:rsid w:val="00A63E2A"/>
    <w:rsid w:val="00A64D47"/>
    <w:rsid w:val="00A6693E"/>
    <w:rsid w:val="00A67B74"/>
    <w:rsid w:val="00A718C4"/>
    <w:rsid w:val="00A7248B"/>
    <w:rsid w:val="00A72A4C"/>
    <w:rsid w:val="00A73E62"/>
    <w:rsid w:val="00A75EC3"/>
    <w:rsid w:val="00A76DA5"/>
    <w:rsid w:val="00A77029"/>
    <w:rsid w:val="00A77C6E"/>
    <w:rsid w:val="00A77F1E"/>
    <w:rsid w:val="00A80FA9"/>
    <w:rsid w:val="00A83F4B"/>
    <w:rsid w:val="00A83F82"/>
    <w:rsid w:val="00A84BA6"/>
    <w:rsid w:val="00A84E18"/>
    <w:rsid w:val="00A85210"/>
    <w:rsid w:val="00A85F98"/>
    <w:rsid w:val="00A875D3"/>
    <w:rsid w:val="00A90ED9"/>
    <w:rsid w:val="00A90FCE"/>
    <w:rsid w:val="00A91943"/>
    <w:rsid w:val="00A93D90"/>
    <w:rsid w:val="00A957B2"/>
    <w:rsid w:val="00A9589B"/>
    <w:rsid w:val="00A972CB"/>
    <w:rsid w:val="00AA153E"/>
    <w:rsid w:val="00AA4B0C"/>
    <w:rsid w:val="00AA522C"/>
    <w:rsid w:val="00AA58B0"/>
    <w:rsid w:val="00AB0293"/>
    <w:rsid w:val="00AB13FD"/>
    <w:rsid w:val="00AB17E5"/>
    <w:rsid w:val="00AB20C5"/>
    <w:rsid w:val="00AB282F"/>
    <w:rsid w:val="00AB2EB3"/>
    <w:rsid w:val="00AB35F2"/>
    <w:rsid w:val="00AB4762"/>
    <w:rsid w:val="00AB4AF5"/>
    <w:rsid w:val="00AB5033"/>
    <w:rsid w:val="00AB56D1"/>
    <w:rsid w:val="00AB6678"/>
    <w:rsid w:val="00AC0381"/>
    <w:rsid w:val="00AC1081"/>
    <w:rsid w:val="00AC233D"/>
    <w:rsid w:val="00AC242E"/>
    <w:rsid w:val="00AC366E"/>
    <w:rsid w:val="00AC39EA"/>
    <w:rsid w:val="00AC3EB5"/>
    <w:rsid w:val="00AC3F51"/>
    <w:rsid w:val="00AC5964"/>
    <w:rsid w:val="00AC5D72"/>
    <w:rsid w:val="00AC6F4F"/>
    <w:rsid w:val="00AC7A7D"/>
    <w:rsid w:val="00AD0228"/>
    <w:rsid w:val="00AD0A38"/>
    <w:rsid w:val="00AD1ADB"/>
    <w:rsid w:val="00AD2E28"/>
    <w:rsid w:val="00AD33B5"/>
    <w:rsid w:val="00AD38C7"/>
    <w:rsid w:val="00AD3DC4"/>
    <w:rsid w:val="00AD416F"/>
    <w:rsid w:val="00AD430C"/>
    <w:rsid w:val="00AD4CFB"/>
    <w:rsid w:val="00AD5AD5"/>
    <w:rsid w:val="00AD691D"/>
    <w:rsid w:val="00AD6ED6"/>
    <w:rsid w:val="00AD76DD"/>
    <w:rsid w:val="00AD77E0"/>
    <w:rsid w:val="00AE03CD"/>
    <w:rsid w:val="00AE351C"/>
    <w:rsid w:val="00AE38DD"/>
    <w:rsid w:val="00AE451B"/>
    <w:rsid w:val="00AE7479"/>
    <w:rsid w:val="00AF05E2"/>
    <w:rsid w:val="00AF0E1A"/>
    <w:rsid w:val="00AF32AD"/>
    <w:rsid w:val="00AF389B"/>
    <w:rsid w:val="00AF5786"/>
    <w:rsid w:val="00AF5A29"/>
    <w:rsid w:val="00AF6248"/>
    <w:rsid w:val="00AF77A9"/>
    <w:rsid w:val="00AF77DA"/>
    <w:rsid w:val="00AF7C85"/>
    <w:rsid w:val="00B007A8"/>
    <w:rsid w:val="00B00BC7"/>
    <w:rsid w:val="00B02DFF"/>
    <w:rsid w:val="00B02F18"/>
    <w:rsid w:val="00B03230"/>
    <w:rsid w:val="00B032F5"/>
    <w:rsid w:val="00B03806"/>
    <w:rsid w:val="00B044E1"/>
    <w:rsid w:val="00B046FD"/>
    <w:rsid w:val="00B055E8"/>
    <w:rsid w:val="00B07658"/>
    <w:rsid w:val="00B078D9"/>
    <w:rsid w:val="00B1009D"/>
    <w:rsid w:val="00B1159D"/>
    <w:rsid w:val="00B116BD"/>
    <w:rsid w:val="00B121EA"/>
    <w:rsid w:val="00B12449"/>
    <w:rsid w:val="00B1250A"/>
    <w:rsid w:val="00B133E4"/>
    <w:rsid w:val="00B136D1"/>
    <w:rsid w:val="00B14A28"/>
    <w:rsid w:val="00B154A7"/>
    <w:rsid w:val="00B15848"/>
    <w:rsid w:val="00B20245"/>
    <w:rsid w:val="00B21943"/>
    <w:rsid w:val="00B239FA"/>
    <w:rsid w:val="00B256A0"/>
    <w:rsid w:val="00B276AB"/>
    <w:rsid w:val="00B31431"/>
    <w:rsid w:val="00B31515"/>
    <w:rsid w:val="00B31CAC"/>
    <w:rsid w:val="00B34761"/>
    <w:rsid w:val="00B3527A"/>
    <w:rsid w:val="00B3632F"/>
    <w:rsid w:val="00B375FA"/>
    <w:rsid w:val="00B52177"/>
    <w:rsid w:val="00B52ABB"/>
    <w:rsid w:val="00B52BF0"/>
    <w:rsid w:val="00B533D5"/>
    <w:rsid w:val="00B53B3D"/>
    <w:rsid w:val="00B540DC"/>
    <w:rsid w:val="00B5613C"/>
    <w:rsid w:val="00B562BF"/>
    <w:rsid w:val="00B57DF9"/>
    <w:rsid w:val="00B60CD7"/>
    <w:rsid w:val="00B60D79"/>
    <w:rsid w:val="00B613C8"/>
    <w:rsid w:val="00B616A7"/>
    <w:rsid w:val="00B62AE7"/>
    <w:rsid w:val="00B63D29"/>
    <w:rsid w:val="00B64648"/>
    <w:rsid w:val="00B65194"/>
    <w:rsid w:val="00B65D8A"/>
    <w:rsid w:val="00B672F2"/>
    <w:rsid w:val="00B6772E"/>
    <w:rsid w:val="00B67C1A"/>
    <w:rsid w:val="00B725CD"/>
    <w:rsid w:val="00B72C52"/>
    <w:rsid w:val="00B73692"/>
    <w:rsid w:val="00B755D8"/>
    <w:rsid w:val="00B7602E"/>
    <w:rsid w:val="00B80470"/>
    <w:rsid w:val="00B80E49"/>
    <w:rsid w:val="00B86302"/>
    <w:rsid w:val="00B901AF"/>
    <w:rsid w:val="00B903F9"/>
    <w:rsid w:val="00B9125F"/>
    <w:rsid w:val="00B94C8B"/>
    <w:rsid w:val="00BA1BF9"/>
    <w:rsid w:val="00BA35C0"/>
    <w:rsid w:val="00BA5C65"/>
    <w:rsid w:val="00BA7053"/>
    <w:rsid w:val="00BB39B7"/>
    <w:rsid w:val="00BC13EC"/>
    <w:rsid w:val="00BC1560"/>
    <w:rsid w:val="00BC4F33"/>
    <w:rsid w:val="00BC7550"/>
    <w:rsid w:val="00BD3E3C"/>
    <w:rsid w:val="00BD6570"/>
    <w:rsid w:val="00BD7AC0"/>
    <w:rsid w:val="00BE0E99"/>
    <w:rsid w:val="00BE12DB"/>
    <w:rsid w:val="00BE3944"/>
    <w:rsid w:val="00BE3EE2"/>
    <w:rsid w:val="00BE5C8F"/>
    <w:rsid w:val="00BE7F59"/>
    <w:rsid w:val="00BF04D6"/>
    <w:rsid w:val="00BF0A46"/>
    <w:rsid w:val="00BF0C20"/>
    <w:rsid w:val="00BF1F71"/>
    <w:rsid w:val="00BF373F"/>
    <w:rsid w:val="00BF477B"/>
    <w:rsid w:val="00BF508D"/>
    <w:rsid w:val="00BF5820"/>
    <w:rsid w:val="00BF6D2F"/>
    <w:rsid w:val="00BF6DE7"/>
    <w:rsid w:val="00C03814"/>
    <w:rsid w:val="00C07AA2"/>
    <w:rsid w:val="00C07FF6"/>
    <w:rsid w:val="00C109BF"/>
    <w:rsid w:val="00C12380"/>
    <w:rsid w:val="00C14E39"/>
    <w:rsid w:val="00C1535E"/>
    <w:rsid w:val="00C16B43"/>
    <w:rsid w:val="00C17415"/>
    <w:rsid w:val="00C1797A"/>
    <w:rsid w:val="00C17F61"/>
    <w:rsid w:val="00C206FD"/>
    <w:rsid w:val="00C2091F"/>
    <w:rsid w:val="00C20BDA"/>
    <w:rsid w:val="00C21166"/>
    <w:rsid w:val="00C212AC"/>
    <w:rsid w:val="00C214AA"/>
    <w:rsid w:val="00C21927"/>
    <w:rsid w:val="00C21A3A"/>
    <w:rsid w:val="00C21B65"/>
    <w:rsid w:val="00C233E0"/>
    <w:rsid w:val="00C23490"/>
    <w:rsid w:val="00C23BBD"/>
    <w:rsid w:val="00C24686"/>
    <w:rsid w:val="00C261D2"/>
    <w:rsid w:val="00C2639C"/>
    <w:rsid w:val="00C26474"/>
    <w:rsid w:val="00C325C7"/>
    <w:rsid w:val="00C33510"/>
    <w:rsid w:val="00C33C3E"/>
    <w:rsid w:val="00C371FC"/>
    <w:rsid w:val="00C403AE"/>
    <w:rsid w:val="00C414C4"/>
    <w:rsid w:val="00C4381D"/>
    <w:rsid w:val="00C43A9D"/>
    <w:rsid w:val="00C43DAE"/>
    <w:rsid w:val="00C45553"/>
    <w:rsid w:val="00C46FD1"/>
    <w:rsid w:val="00C47933"/>
    <w:rsid w:val="00C5003B"/>
    <w:rsid w:val="00C50E00"/>
    <w:rsid w:val="00C50F66"/>
    <w:rsid w:val="00C51C7D"/>
    <w:rsid w:val="00C54A27"/>
    <w:rsid w:val="00C54A36"/>
    <w:rsid w:val="00C60447"/>
    <w:rsid w:val="00C61683"/>
    <w:rsid w:val="00C61CBA"/>
    <w:rsid w:val="00C6211F"/>
    <w:rsid w:val="00C62CEF"/>
    <w:rsid w:val="00C6377D"/>
    <w:rsid w:val="00C63B8F"/>
    <w:rsid w:val="00C64873"/>
    <w:rsid w:val="00C64D50"/>
    <w:rsid w:val="00C668AA"/>
    <w:rsid w:val="00C703E8"/>
    <w:rsid w:val="00C70BA4"/>
    <w:rsid w:val="00C712A9"/>
    <w:rsid w:val="00C71935"/>
    <w:rsid w:val="00C777FC"/>
    <w:rsid w:val="00C7791C"/>
    <w:rsid w:val="00C801C7"/>
    <w:rsid w:val="00C80262"/>
    <w:rsid w:val="00C808BC"/>
    <w:rsid w:val="00C82BE3"/>
    <w:rsid w:val="00C83C5B"/>
    <w:rsid w:val="00C84BD9"/>
    <w:rsid w:val="00C876D1"/>
    <w:rsid w:val="00C90540"/>
    <w:rsid w:val="00C92CC4"/>
    <w:rsid w:val="00C92D50"/>
    <w:rsid w:val="00C94433"/>
    <w:rsid w:val="00C946CA"/>
    <w:rsid w:val="00C94735"/>
    <w:rsid w:val="00C94AD8"/>
    <w:rsid w:val="00C97806"/>
    <w:rsid w:val="00CA0566"/>
    <w:rsid w:val="00CA068D"/>
    <w:rsid w:val="00CA0BDA"/>
    <w:rsid w:val="00CA1D0B"/>
    <w:rsid w:val="00CA3555"/>
    <w:rsid w:val="00CA4134"/>
    <w:rsid w:val="00CB1A51"/>
    <w:rsid w:val="00CB1AC7"/>
    <w:rsid w:val="00CB1DF9"/>
    <w:rsid w:val="00CB214C"/>
    <w:rsid w:val="00CB2BCA"/>
    <w:rsid w:val="00CB33AA"/>
    <w:rsid w:val="00CB371E"/>
    <w:rsid w:val="00CB6EE9"/>
    <w:rsid w:val="00CC05A5"/>
    <w:rsid w:val="00CC0B19"/>
    <w:rsid w:val="00CC13D7"/>
    <w:rsid w:val="00CC177F"/>
    <w:rsid w:val="00CC1BFB"/>
    <w:rsid w:val="00CC3289"/>
    <w:rsid w:val="00CC50AC"/>
    <w:rsid w:val="00CC617A"/>
    <w:rsid w:val="00CC647F"/>
    <w:rsid w:val="00CC6D5D"/>
    <w:rsid w:val="00CC731C"/>
    <w:rsid w:val="00CD15BF"/>
    <w:rsid w:val="00CD30F6"/>
    <w:rsid w:val="00CD6BE8"/>
    <w:rsid w:val="00CE0121"/>
    <w:rsid w:val="00CE5B2C"/>
    <w:rsid w:val="00CE7966"/>
    <w:rsid w:val="00CF1101"/>
    <w:rsid w:val="00CF47ED"/>
    <w:rsid w:val="00CF6084"/>
    <w:rsid w:val="00CF6F8F"/>
    <w:rsid w:val="00CF732E"/>
    <w:rsid w:val="00CF75D0"/>
    <w:rsid w:val="00CF7913"/>
    <w:rsid w:val="00D00415"/>
    <w:rsid w:val="00D02559"/>
    <w:rsid w:val="00D0278A"/>
    <w:rsid w:val="00D02CDB"/>
    <w:rsid w:val="00D030B7"/>
    <w:rsid w:val="00D03EA9"/>
    <w:rsid w:val="00D04175"/>
    <w:rsid w:val="00D04CFC"/>
    <w:rsid w:val="00D05187"/>
    <w:rsid w:val="00D0575F"/>
    <w:rsid w:val="00D05FCC"/>
    <w:rsid w:val="00D068E4"/>
    <w:rsid w:val="00D06F78"/>
    <w:rsid w:val="00D075BA"/>
    <w:rsid w:val="00D07A65"/>
    <w:rsid w:val="00D119CF"/>
    <w:rsid w:val="00D12319"/>
    <w:rsid w:val="00D14DDE"/>
    <w:rsid w:val="00D14F0E"/>
    <w:rsid w:val="00D154E9"/>
    <w:rsid w:val="00D15D1F"/>
    <w:rsid w:val="00D20B67"/>
    <w:rsid w:val="00D22FB4"/>
    <w:rsid w:val="00D233B5"/>
    <w:rsid w:val="00D24C8B"/>
    <w:rsid w:val="00D2547E"/>
    <w:rsid w:val="00D25788"/>
    <w:rsid w:val="00D25C06"/>
    <w:rsid w:val="00D25F2A"/>
    <w:rsid w:val="00D26246"/>
    <w:rsid w:val="00D324C7"/>
    <w:rsid w:val="00D32C01"/>
    <w:rsid w:val="00D32F91"/>
    <w:rsid w:val="00D33818"/>
    <w:rsid w:val="00D34B1A"/>
    <w:rsid w:val="00D366CC"/>
    <w:rsid w:val="00D369CF"/>
    <w:rsid w:val="00D37A1D"/>
    <w:rsid w:val="00D419C7"/>
    <w:rsid w:val="00D42F74"/>
    <w:rsid w:val="00D43D5A"/>
    <w:rsid w:val="00D43E1D"/>
    <w:rsid w:val="00D4549A"/>
    <w:rsid w:val="00D46504"/>
    <w:rsid w:val="00D47013"/>
    <w:rsid w:val="00D47B3F"/>
    <w:rsid w:val="00D547AA"/>
    <w:rsid w:val="00D548D3"/>
    <w:rsid w:val="00D54E4F"/>
    <w:rsid w:val="00D5747A"/>
    <w:rsid w:val="00D57558"/>
    <w:rsid w:val="00D6333B"/>
    <w:rsid w:val="00D64152"/>
    <w:rsid w:val="00D655D8"/>
    <w:rsid w:val="00D65B3E"/>
    <w:rsid w:val="00D67894"/>
    <w:rsid w:val="00D702A6"/>
    <w:rsid w:val="00D70597"/>
    <w:rsid w:val="00D71BB1"/>
    <w:rsid w:val="00D7217D"/>
    <w:rsid w:val="00D75C28"/>
    <w:rsid w:val="00D7791C"/>
    <w:rsid w:val="00D80AEA"/>
    <w:rsid w:val="00D815CB"/>
    <w:rsid w:val="00D81A32"/>
    <w:rsid w:val="00D81C91"/>
    <w:rsid w:val="00D831F0"/>
    <w:rsid w:val="00D8329C"/>
    <w:rsid w:val="00D83E87"/>
    <w:rsid w:val="00D851B5"/>
    <w:rsid w:val="00D8631C"/>
    <w:rsid w:val="00D86C54"/>
    <w:rsid w:val="00D87D35"/>
    <w:rsid w:val="00D9302D"/>
    <w:rsid w:val="00D93B5F"/>
    <w:rsid w:val="00D94051"/>
    <w:rsid w:val="00D94E86"/>
    <w:rsid w:val="00D955E2"/>
    <w:rsid w:val="00DA0241"/>
    <w:rsid w:val="00DA048B"/>
    <w:rsid w:val="00DA20C1"/>
    <w:rsid w:val="00DA26A1"/>
    <w:rsid w:val="00DA3032"/>
    <w:rsid w:val="00DA3EAF"/>
    <w:rsid w:val="00DA7DDD"/>
    <w:rsid w:val="00DB095E"/>
    <w:rsid w:val="00DB15F7"/>
    <w:rsid w:val="00DB1CF8"/>
    <w:rsid w:val="00DB3EE7"/>
    <w:rsid w:val="00DB43A4"/>
    <w:rsid w:val="00DB754E"/>
    <w:rsid w:val="00DC0C79"/>
    <w:rsid w:val="00DC16D5"/>
    <w:rsid w:val="00DC4A4B"/>
    <w:rsid w:val="00DD0AF3"/>
    <w:rsid w:val="00DD27BA"/>
    <w:rsid w:val="00DD4E2C"/>
    <w:rsid w:val="00DD6B85"/>
    <w:rsid w:val="00DD6F19"/>
    <w:rsid w:val="00DD7FE2"/>
    <w:rsid w:val="00DE0E69"/>
    <w:rsid w:val="00DE1075"/>
    <w:rsid w:val="00DE54FE"/>
    <w:rsid w:val="00DE59C4"/>
    <w:rsid w:val="00DF09AC"/>
    <w:rsid w:val="00DF0BBF"/>
    <w:rsid w:val="00DF5346"/>
    <w:rsid w:val="00DF55A3"/>
    <w:rsid w:val="00DF7231"/>
    <w:rsid w:val="00DF7734"/>
    <w:rsid w:val="00E002CB"/>
    <w:rsid w:val="00E00567"/>
    <w:rsid w:val="00E013AE"/>
    <w:rsid w:val="00E0484E"/>
    <w:rsid w:val="00E05962"/>
    <w:rsid w:val="00E0598F"/>
    <w:rsid w:val="00E07F4C"/>
    <w:rsid w:val="00E12000"/>
    <w:rsid w:val="00E14AF2"/>
    <w:rsid w:val="00E16F77"/>
    <w:rsid w:val="00E17AF7"/>
    <w:rsid w:val="00E2010F"/>
    <w:rsid w:val="00E20338"/>
    <w:rsid w:val="00E210ED"/>
    <w:rsid w:val="00E2159F"/>
    <w:rsid w:val="00E245F3"/>
    <w:rsid w:val="00E24685"/>
    <w:rsid w:val="00E24845"/>
    <w:rsid w:val="00E25428"/>
    <w:rsid w:val="00E26CED"/>
    <w:rsid w:val="00E27073"/>
    <w:rsid w:val="00E27399"/>
    <w:rsid w:val="00E30054"/>
    <w:rsid w:val="00E32DBF"/>
    <w:rsid w:val="00E339BA"/>
    <w:rsid w:val="00E339EA"/>
    <w:rsid w:val="00E33CE3"/>
    <w:rsid w:val="00E354C4"/>
    <w:rsid w:val="00E4046C"/>
    <w:rsid w:val="00E40DD8"/>
    <w:rsid w:val="00E41337"/>
    <w:rsid w:val="00E4183D"/>
    <w:rsid w:val="00E46666"/>
    <w:rsid w:val="00E46C00"/>
    <w:rsid w:val="00E47573"/>
    <w:rsid w:val="00E50D1A"/>
    <w:rsid w:val="00E55028"/>
    <w:rsid w:val="00E55C40"/>
    <w:rsid w:val="00E57F67"/>
    <w:rsid w:val="00E616C6"/>
    <w:rsid w:val="00E61DC8"/>
    <w:rsid w:val="00E637EA"/>
    <w:rsid w:val="00E64095"/>
    <w:rsid w:val="00E66497"/>
    <w:rsid w:val="00E665DC"/>
    <w:rsid w:val="00E671B1"/>
    <w:rsid w:val="00E7013B"/>
    <w:rsid w:val="00E70CF7"/>
    <w:rsid w:val="00E71A8B"/>
    <w:rsid w:val="00E71DD1"/>
    <w:rsid w:val="00E7381F"/>
    <w:rsid w:val="00E739A7"/>
    <w:rsid w:val="00E74A5F"/>
    <w:rsid w:val="00E75059"/>
    <w:rsid w:val="00E75FDD"/>
    <w:rsid w:val="00E77539"/>
    <w:rsid w:val="00E80291"/>
    <w:rsid w:val="00E8136F"/>
    <w:rsid w:val="00E84BAB"/>
    <w:rsid w:val="00E852F8"/>
    <w:rsid w:val="00E8565C"/>
    <w:rsid w:val="00E87E00"/>
    <w:rsid w:val="00E94CCD"/>
    <w:rsid w:val="00E94E36"/>
    <w:rsid w:val="00E94FD1"/>
    <w:rsid w:val="00E96AD7"/>
    <w:rsid w:val="00EA330E"/>
    <w:rsid w:val="00EA381C"/>
    <w:rsid w:val="00EA42F2"/>
    <w:rsid w:val="00EA496A"/>
    <w:rsid w:val="00EA4E89"/>
    <w:rsid w:val="00EA5004"/>
    <w:rsid w:val="00EA7890"/>
    <w:rsid w:val="00EB1AE5"/>
    <w:rsid w:val="00EB1E8B"/>
    <w:rsid w:val="00EB3EC3"/>
    <w:rsid w:val="00EB4F45"/>
    <w:rsid w:val="00EB52EF"/>
    <w:rsid w:val="00EB5836"/>
    <w:rsid w:val="00EB5DF0"/>
    <w:rsid w:val="00EB6D21"/>
    <w:rsid w:val="00EB6E8F"/>
    <w:rsid w:val="00EB77E9"/>
    <w:rsid w:val="00EC1840"/>
    <w:rsid w:val="00EC1A8D"/>
    <w:rsid w:val="00EC26F6"/>
    <w:rsid w:val="00EC3798"/>
    <w:rsid w:val="00EC44E6"/>
    <w:rsid w:val="00EC7E9F"/>
    <w:rsid w:val="00ED12C8"/>
    <w:rsid w:val="00ED14F4"/>
    <w:rsid w:val="00ED19F5"/>
    <w:rsid w:val="00ED1E3B"/>
    <w:rsid w:val="00ED2494"/>
    <w:rsid w:val="00ED37DE"/>
    <w:rsid w:val="00ED3F20"/>
    <w:rsid w:val="00ED5CB3"/>
    <w:rsid w:val="00ED7124"/>
    <w:rsid w:val="00EE0541"/>
    <w:rsid w:val="00EE06E1"/>
    <w:rsid w:val="00EE0941"/>
    <w:rsid w:val="00EE1912"/>
    <w:rsid w:val="00EE2F1F"/>
    <w:rsid w:val="00EE3AFC"/>
    <w:rsid w:val="00EE3DD5"/>
    <w:rsid w:val="00EE6280"/>
    <w:rsid w:val="00EE6D22"/>
    <w:rsid w:val="00EF14E5"/>
    <w:rsid w:val="00EF2626"/>
    <w:rsid w:val="00EF38F7"/>
    <w:rsid w:val="00EF4B4E"/>
    <w:rsid w:val="00EF51A3"/>
    <w:rsid w:val="00EF6293"/>
    <w:rsid w:val="00EF70A2"/>
    <w:rsid w:val="00EF7913"/>
    <w:rsid w:val="00F0072C"/>
    <w:rsid w:val="00F01D8B"/>
    <w:rsid w:val="00F026EB"/>
    <w:rsid w:val="00F026FA"/>
    <w:rsid w:val="00F02AA7"/>
    <w:rsid w:val="00F04886"/>
    <w:rsid w:val="00F04FBE"/>
    <w:rsid w:val="00F0526C"/>
    <w:rsid w:val="00F052B3"/>
    <w:rsid w:val="00F10D7B"/>
    <w:rsid w:val="00F110E5"/>
    <w:rsid w:val="00F11102"/>
    <w:rsid w:val="00F11E59"/>
    <w:rsid w:val="00F137B2"/>
    <w:rsid w:val="00F147A7"/>
    <w:rsid w:val="00F14D3B"/>
    <w:rsid w:val="00F209A2"/>
    <w:rsid w:val="00F20AF8"/>
    <w:rsid w:val="00F20E4D"/>
    <w:rsid w:val="00F20FBA"/>
    <w:rsid w:val="00F219ED"/>
    <w:rsid w:val="00F22C6C"/>
    <w:rsid w:val="00F24832"/>
    <w:rsid w:val="00F25290"/>
    <w:rsid w:val="00F259ED"/>
    <w:rsid w:val="00F27908"/>
    <w:rsid w:val="00F3103C"/>
    <w:rsid w:val="00F3147B"/>
    <w:rsid w:val="00F31F76"/>
    <w:rsid w:val="00F334C2"/>
    <w:rsid w:val="00F336D7"/>
    <w:rsid w:val="00F33D90"/>
    <w:rsid w:val="00F37547"/>
    <w:rsid w:val="00F37745"/>
    <w:rsid w:val="00F40FD3"/>
    <w:rsid w:val="00F42C09"/>
    <w:rsid w:val="00F43453"/>
    <w:rsid w:val="00F43506"/>
    <w:rsid w:val="00F435EC"/>
    <w:rsid w:val="00F442AF"/>
    <w:rsid w:val="00F459FB"/>
    <w:rsid w:val="00F47ACF"/>
    <w:rsid w:val="00F510FF"/>
    <w:rsid w:val="00F524DD"/>
    <w:rsid w:val="00F53C14"/>
    <w:rsid w:val="00F547CF"/>
    <w:rsid w:val="00F54946"/>
    <w:rsid w:val="00F56504"/>
    <w:rsid w:val="00F57BCD"/>
    <w:rsid w:val="00F607ED"/>
    <w:rsid w:val="00F617FA"/>
    <w:rsid w:val="00F62599"/>
    <w:rsid w:val="00F62D6D"/>
    <w:rsid w:val="00F648AC"/>
    <w:rsid w:val="00F649F7"/>
    <w:rsid w:val="00F666F3"/>
    <w:rsid w:val="00F676BE"/>
    <w:rsid w:val="00F67A9C"/>
    <w:rsid w:val="00F709D2"/>
    <w:rsid w:val="00F70FE9"/>
    <w:rsid w:val="00F72F20"/>
    <w:rsid w:val="00F819B1"/>
    <w:rsid w:val="00F826FB"/>
    <w:rsid w:val="00F82CB2"/>
    <w:rsid w:val="00F8375B"/>
    <w:rsid w:val="00F84370"/>
    <w:rsid w:val="00F8524F"/>
    <w:rsid w:val="00F8627B"/>
    <w:rsid w:val="00F86608"/>
    <w:rsid w:val="00F875AA"/>
    <w:rsid w:val="00F87628"/>
    <w:rsid w:val="00F90505"/>
    <w:rsid w:val="00F91259"/>
    <w:rsid w:val="00F94051"/>
    <w:rsid w:val="00F94FB3"/>
    <w:rsid w:val="00F9556C"/>
    <w:rsid w:val="00F959F8"/>
    <w:rsid w:val="00F976CC"/>
    <w:rsid w:val="00FA0817"/>
    <w:rsid w:val="00FA0897"/>
    <w:rsid w:val="00FA21A8"/>
    <w:rsid w:val="00FA3CF6"/>
    <w:rsid w:val="00FA5B26"/>
    <w:rsid w:val="00FA5E25"/>
    <w:rsid w:val="00FA6AB8"/>
    <w:rsid w:val="00FB025B"/>
    <w:rsid w:val="00FB1741"/>
    <w:rsid w:val="00FB2882"/>
    <w:rsid w:val="00FB3EF7"/>
    <w:rsid w:val="00FB4153"/>
    <w:rsid w:val="00FB465F"/>
    <w:rsid w:val="00FB7384"/>
    <w:rsid w:val="00FC0AF5"/>
    <w:rsid w:val="00FC2041"/>
    <w:rsid w:val="00FC28B6"/>
    <w:rsid w:val="00FC3018"/>
    <w:rsid w:val="00FC3AE9"/>
    <w:rsid w:val="00FC3E7D"/>
    <w:rsid w:val="00FC4B99"/>
    <w:rsid w:val="00FC4DDA"/>
    <w:rsid w:val="00FC4FEA"/>
    <w:rsid w:val="00FC7538"/>
    <w:rsid w:val="00FD0AFC"/>
    <w:rsid w:val="00FD0EA7"/>
    <w:rsid w:val="00FD1769"/>
    <w:rsid w:val="00FD2523"/>
    <w:rsid w:val="00FD3F13"/>
    <w:rsid w:val="00FD7BC5"/>
    <w:rsid w:val="00FE1032"/>
    <w:rsid w:val="00FE2506"/>
    <w:rsid w:val="00FE2B65"/>
    <w:rsid w:val="00FE2E51"/>
    <w:rsid w:val="00FE4615"/>
    <w:rsid w:val="00FE53E0"/>
    <w:rsid w:val="00FE5CC0"/>
    <w:rsid w:val="00FE6393"/>
    <w:rsid w:val="00FE7150"/>
    <w:rsid w:val="00FE762F"/>
    <w:rsid w:val="00FF2560"/>
    <w:rsid w:val="00FF26E6"/>
    <w:rsid w:val="00FF36C7"/>
    <w:rsid w:val="00FF38BF"/>
    <w:rsid w:val="00FF41F5"/>
    <w:rsid w:val="00FF4C4C"/>
    <w:rsid w:val="00FF4CA8"/>
    <w:rsid w:val="00FF51B2"/>
    <w:rsid w:val="00FF6A2B"/>
    <w:rsid w:val="00FF7191"/>
    <w:rsid w:val="00FF75BA"/>
    <w:rsid w:val="012A7CB0"/>
    <w:rsid w:val="012B13EE"/>
    <w:rsid w:val="01A54658"/>
    <w:rsid w:val="01A767DC"/>
    <w:rsid w:val="01A8276D"/>
    <w:rsid w:val="01B55D18"/>
    <w:rsid w:val="01D051D2"/>
    <w:rsid w:val="01D27528"/>
    <w:rsid w:val="021179F8"/>
    <w:rsid w:val="02213709"/>
    <w:rsid w:val="022A226F"/>
    <w:rsid w:val="025A71CD"/>
    <w:rsid w:val="02920267"/>
    <w:rsid w:val="02C11232"/>
    <w:rsid w:val="02DE4DE5"/>
    <w:rsid w:val="02F13B40"/>
    <w:rsid w:val="02FD48C5"/>
    <w:rsid w:val="0357003D"/>
    <w:rsid w:val="03632AFF"/>
    <w:rsid w:val="03782A88"/>
    <w:rsid w:val="0389477A"/>
    <w:rsid w:val="03954097"/>
    <w:rsid w:val="03A138B1"/>
    <w:rsid w:val="03A235C4"/>
    <w:rsid w:val="03E504B5"/>
    <w:rsid w:val="044C3CB7"/>
    <w:rsid w:val="045E3C74"/>
    <w:rsid w:val="04692CAD"/>
    <w:rsid w:val="048F27EA"/>
    <w:rsid w:val="04A42D86"/>
    <w:rsid w:val="04B419C1"/>
    <w:rsid w:val="04C72763"/>
    <w:rsid w:val="04C84FB4"/>
    <w:rsid w:val="04CE7E55"/>
    <w:rsid w:val="04D86C7C"/>
    <w:rsid w:val="051061BB"/>
    <w:rsid w:val="0537315B"/>
    <w:rsid w:val="053D7F5C"/>
    <w:rsid w:val="053F21F6"/>
    <w:rsid w:val="053F62D3"/>
    <w:rsid w:val="056F56ED"/>
    <w:rsid w:val="059E4123"/>
    <w:rsid w:val="05B0386A"/>
    <w:rsid w:val="05BE3458"/>
    <w:rsid w:val="05CF3423"/>
    <w:rsid w:val="05D46628"/>
    <w:rsid w:val="05E75D39"/>
    <w:rsid w:val="05F210A0"/>
    <w:rsid w:val="05F41557"/>
    <w:rsid w:val="06003279"/>
    <w:rsid w:val="066A3D82"/>
    <w:rsid w:val="066D5606"/>
    <w:rsid w:val="0670504D"/>
    <w:rsid w:val="06863F8E"/>
    <w:rsid w:val="06B1471A"/>
    <w:rsid w:val="06BC6AC4"/>
    <w:rsid w:val="06BE2005"/>
    <w:rsid w:val="06C73F31"/>
    <w:rsid w:val="06CB356A"/>
    <w:rsid w:val="06FB42CA"/>
    <w:rsid w:val="07226CDA"/>
    <w:rsid w:val="076A169B"/>
    <w:rsid w:val="076C7F09"/>
    <w:rsid w:val="07973791"/>
    <w:rsid w:val="079E37A3"/>
    <w:rsid w:val="07B202AF"/>
    <w:rsid w:val="07D7348D"/>
    <w:rsid w:val="07D85D95"/>
    <w:rsid w:val="07ED7482"/>
    <w:rsid w:val="08524F39"/>
    <w:rsid w:val="08887FDD"/>
    <w:rsid w:val="089102CB"/>
    <w:rsid w:val="08960FCA"/>
    <w:rsid w:val="08AD7633"/>
    <w:rsid w:val="08AE2F0C"/>
    <w:rsid w:val="08BE2C0D"/>
    <w:rsid w:val="08C322EE"/>
    <w:rsid w:val="08CE571A"/>
    <w:rsid w:val="08E67E8A"/>
    <w:rsid w:val="090B0A82"/>
    <w:rsid w:val="093223D0"/>
    <w:rsid w:val="09345A14"/>
    <w:rsid w:val="099A5E60"/>
    <w:rsid w:val="09AC7C20"/>
    <w:rsid w:val="09B15BEB"/>
    <w:rsid w:val="09EA5AF9"/>
    <w:rsid w:val="09FA609E"/>
    <w:rsid w:val="0A1508B3"/>
    <w:rsid w:val="0A1E23D3"/>
    <w:rsid w:val="0A2103E1"/>
    <w:rsid w:val="0A3362A7"/>
    <w:rsid w:val="0A3F4323"/>
    <w:rsid w:val="0A4B13AA"/>
    <w:rsid w:val="0A4B5160"/>
    <w:rsid w:val="0A645EEE"/>
    <w:rsid w:val="0A8F2C0C"/>
    <w:rsid w:val="0AA80791"/>
    <w:rsid w:val="0AB46509"/>
    <w:rsid w:val="0AF32F4B"/>
    <w:rsid w:val="0B05019A"/>
    <w:rsid w:val="0B08474D"/>
    <w:rsid w:val="0B1F7315"/>
    <w:rsid w:val="0B4279C3"/>
    <w:rsid w:val="0B4628BD"/>
    <w:rsid w:val="0B5872B9"/>
    <w:rsid w:val="0B6C2F73"/>
    <w:rsid w:val="0BA163AB"/>
    <w:rsid w:val="0BAB2092"/>
    <w:rsid w:val="0BFA05E9"/>
    <w:rsid w:val="0C20099F"/>
    <w:rsid w:val="0C35571A"/>
    <w:rsid w:val="0C512AED"/>
    <w:rsid w:val="0C5674E2"/>
    <w:rsid w:val="0C5C220A"/>
    <w:rsid w:val="0C6B70AD"/>
    <w:rsid w:val="0C736616"/>
    <w:rsid w:val="0C932499"/>
    <w:rsid w:val="0C9A508D"/>
    <w:rsid w:val="0CC04847"/>
    <w:rsid w:val="0CC071B7"/>
    <w:rsid w:val="0CD347F3"/>
    <w:rsid w:val="0CE9250B"/>
    <w:rsid w:val="0D1561F0"/>
    <w:rsid w:val="0D1C05FE"/>
    <w:rsid w:val="0D2848FD"/>
    <w:rsid w:val="0D5A154C"/>
    <w:rsid w:val="0D8A7F5F"/>
    <w:rsid w:val="0D925434"/>
    <w:rsid w:val="0DAB7CFB"/>
    <w:rsid w:val="0DC40E4C"/>
    <w:rsid w:val="0DCB632A"/>
    <w:rsid w:val="0DCC73E1"/>
    <w:rsid w:val="0DE564D0"/>
    <w:rsid w:val="0E29053B"/>
    <w:rsid w:val="0E5C3C02"/>
    <w:rsid w:val="0E6F4BB3"/>
    <w:rsid w:val="0E741E7A"/>
    <w:rsid w:val="0E907B82"/>
    <w:rsid w:val="0EDD7940"/>
    <w:rsid w:val="0EDF149B"/>
    <w:rsid w:val="0EE04563"/>
    <w:rsid w:val="0EED3950"/>
    <w:rsid w:val="0F49579C"/>
    <w:rsid w:val="0F72629F"/>
    <w:rsid w:val="0F835662"/>
    <w:rsid w:val="0F917427"/>
    <w:rsid w:val="0F954856"/>
    <w:rsid w:val="0F9F29C3"/>
    <w:rsid w:val="0FA926A4"/>
    <w:rsid w:val="0FAD2730"/>
    <w:rsid w:val="0FB13AAF"/>
    <w:rsid w:val="0FD03222"/>
    <w:rsid w:val="0FFC1BE8"/>
    <w:rsid w:val="10151B45"/>
    <w:rsid w:val="10467A03"/>
    <w:rsid w:val="10474137"/>
    <w:rsid w:val="10523BFD"/>
    <w:rsid w:val="10580C9F"/>
    <w:rsid w:val="105B2003"/>
    <w:rsid w:val="10672590"/>
    <w:rsid w:val="106E4E27"/>
    <w:rsid w:val="107E3BB3"/>
    <w:rsid w:val="10A96D69"/>
    <w:rsid w:val="10AF31F7"/>
    <w:rsid w:val="10B96A37"/>
    <w:rsid w:val="10BA0AA3"/>
    <w:rsid w:val="11251ECB"/>
    <w:rsid w:val="11384695"/>
    <w:rsid w:val="11437EB7"/>
    <w:rsid w:val="116C2D59"/>
    <w:rsid w:val="117D7176"/>
    <w:rsid w:val="118F714A"/>
    <w:rsid w:val="11A73A7F"/>
    <w:rsid w:val="11A90775"/>
    <w:rsid w:val="11B74FF1"/>
    <w:rsid w:val="11C61313"/>
    <w:rsid w:val="12625C64"/>
    <w:rsid w:val="12745157"/>
    <w:rsid w:val="12A8114C"/>
    <w:rsid w:val="12BB409F"/>
    <w:rsid w:val="12F81678"/>
    <w:rsid w:val="131E129B"/>
    <w:rsid w:val="13534B2F"/>
    <w:rsid w:val="135F5113"/>
    <w:rsid w:val="137B4BE0"/>
    <w:rsid w:val="1393390E"/>
    <w:rsid w:val="13A96C04"/>
    <w:rsid w:val="13AD53B0"/>
    <w:rsid w:val="13EC7DB4"/>
    <w:rsid w:val="13FB39C4"/>
    <w:rsid w:val="13FD4FE4"/>
    <w:rsid w:val="14274A4C"/>
    <w:rsid w:val="14501DA4"/>
    <w:rsid w:val="145230A6"/>
    <w:rsid w:val="1465598F"/>
    <w:rsid w:val="149C7A16"/>
    <w:rsid w:val="14BB6C1C"/>
    <w:rsid w:val="14DE15DA"/>
    <w:rsid w:val="14FD1C42"/>
    <w:rsid w:val="151037FD"/>
    <w:rsid w:val="15245973"/>
    <w:rsid w:val="15686C29"/>
    <w:rsid w:val="15980D47"/>
    <w:rsid w:val="159A58A5"/>
    <w:rsid w:val="15CA438A"/>
    <w:rsid w:val="16095D14"/>
    <w:rsid w:val="161E3DBB"/>
    <w:rsid w:val="1666409F"/>
    <w:rsid w:val="16D7688A"/>
    <w:rsid w:val="16E23B96"/>
    <w:rsid w:val="16EB4C62"/>
    <w:rsid w:val="16EC1A8B"/>
    <w:rsid w:val="16EC1BF1"/>
    <w:rsid w:val="16FD5FF3"/>
    <w:rsid w:val="170B15F2"/>
    <w:rsid w:val="1744021A"/>
    <w:rsid w:val="175611C8"/>
    <w:rsid w:val="17AA21B6"/>
    <w:rsid w:val="17B77A1F"/>
    <w:rsid w:val="17FA64C7"/>
    <w:rsid w:val="17FD4A07"/>
    <w:rsid w:val="181D5A38"/>
    <w:rsid w:val="1854571C"/>
    <w:rsid w:val="187E6708"/>
    <w:rsid w:val="18937A09"/>
    <w:rsid w:val="18A60E76"/>
    <w:rsid w:val="18B01435"/>
    <w:rsid w:val="190E51EA"/>
    <w:rsid w:val="191F07A6"/>
    <w:rsid w:val="19380322"/>
    <w:rsid w:val="193E6F6A"/>
    <w:rsid w:val="19533F15"/>
    <w:rsid w:val="19652BFD"/>
    <w:rsid w:val="197D7065"/>
    <w:rsid w:val="19907FBD"/>
    <w:rsid w:val="19C23469"/>
    <w:rsid w:val="1A146711"/>
    <w:rsid w:val="1A2D34BB"/>
    <w:rsid w:val="1A4946EB"/>
    <w:rsid w:val="1A5A1845"/>
    <w:rsid w:val="1A5D7449"/>
    <w:rsid w:val="1A615835"/>
    <w:rsid w:val="1AA20155"/>
    <w:rsid w:val="1AA23E06"/>
    <w:rsid w:val="1AA557E4"/>
    <w:rsid w:val="1AB74B44"/>
    <w:rsid w:val="1AC64A32"/>
    <w:rsid w:val="1AEB0A7E"/>
    <w:rsid w:val="1AFF5588"/>
    <w:rsid w:val="1B347F83"/>
    <w:rsid w:val="1B377ECA"/>
    <w:rsid w:val="1B670DEF"/>
    <w:rsid w:val="1B6E1FF4"/>
    <w:rsid w:val="1B854452"/>
    <w:rsid w:val="1BAD1A47"/>
    <w:rsid w:val="1BB4555A"/>
    <w:rsid w:val="1BC52116"/>
    <w:rsid w:val="1C022185"/>
    <w:rsid w:val="1C0C0B7E"/>
    <w:rsid w:val="1C285630"/>
    <w:rsid w:val="1C3B7513"/>
    <w:rsid w:val="1C3E6076"/>
    <w:rsid w:val="1C495132"/>
    <w:rsid w:val="1C704469"/>
    <w:rsid w:val="1C8351F4"/>
    <w:rsid w:val="1C8F410C"/>
    <w:rsid w:val="1CB136E0"/>
    <w:rsid w:val="1CB2603D"/>
    <w:rsid w:val="1CDE1DE7"/>
    <w:rsid w:val="1CE27F44"/>
    <w:rsid w:val="1CFF7DBC"/>
    <w:rsid w:val="1D037383"/>
    <w:rsid w:val="1D192C65"/>
    <w:rsid w:val="1D402EF7"/>
    <w:rsid w:val="1D461D47"/>
    <w:rsid w:val="1D7E7479"/>
    <w:rsid w:val="1D800A66"/>
    <w:rsid w:val="1D8C13DE"/>
    <w:rsid w:val="1DA00783"/>
    <w:rsid w:val="1DBC632F"/>
    <w:rsid w:val="1DC01D60"/>
    <w:rsid w:val="1DDF3E63"/>
    <w:rsid w:val="1DE87601"/>
    <w:rsid w:val="1E005888"/>
    <w:rsid w:val="1E1863C1"/>
    <w:rsid w:val="1E25380E"/>
    <w:rsid w:val="1E257F91"/>
    <w:rsid w:val="1E401429"/>
    <w:rsid w:val="1EAC0F2C"/>
    <w:rsid w:val="1ECA61A8"/>
    <w:rsid w:val="1ED24CC7"/>
    <w:rsid w:val="1ED345C8"/>
    <w:rsid w:val="1F035FF7"/>
    <w:rsid w:val="1F3E0288"/>
    <w:rsid w:val="1F661829"/>
    <w:rsid w:val="1F965C87"/>
    <w:rsid w:val="1F9F2C48"/>
    <w:rsid w:val="1FA944DC"/>
    <w:rsid w:val="1FC319AF"/>
    <w:rsid w:val="1FD1300E"/>
    <w:rsid w:val="1FF31010"/>
    <w:rsid w:val="2021766E"/>
    <w:rsid w:val="20423B45"/>
    <w:rsid w:val="204F28CD"/>
    <w:rsid w:val="20C65AA4"/>
    <w:rsid w:val="20E719FE"/>
    <w:rsid w:val="20EC4E64"/>
    <w:rsid w:val="2132277F"/>
    <w:rsid w:val="213403D1"/>
    <w:rsid w:val="21397AC0"/>
    <w:rsid w:val="2158167E"/>
    <w:rsid w:val="216C135B"/>
    <w:rsid w:val="21B1152F"/>
    <w:rsid w:val="21B83B00"/>
    <w:rsid w:val="21BF66A7"/>
    <w:rsid w:val="22316F2B"/>
    <w:rsid w:val="224C330C"/>
    <w:rsid w:val="22606075"/>
    <w:rsid w:val="229162AD"/>
    <w:rsid w:val="22CC135E"/>
    <w:rsid w:val="22E0587E"/>
    <w:rsid w:val="22E92C9F"/>
    <w:rsid w:val="232912C7"/>
    <w:rsid w:val="232E2CAD"/>
    <w:rsid w:val="234214F0"/>
    <w:rsid w:val="23713197"/>
    <w:rsid w:val="23783760"/>
    <w:rsid w:val="23B75E24"/>
    <w:rsid w:val="23DA54E8"/>
    <w:rsid w:val="23DC7F0D"/>
    <w:rsid w:val="23FD7D4E"/>
    <w:rsid w:val="240134A3"/>
    <w:rsid w:val="2418333B"/>
    <w:rsid w:val="241E4DBA"/>
    <w:rsid w:val="241F5BCC"/>
    <w:rsid w:val="24397DD4"/>
    <w:rsid w:val="2446533B"/>
    <w:rsid w:val="24751FC8"/>
    <w:rsid w:val="24763B6B"/>
    <w:rsid w:val="24804136"/>
    <w:rsid w:val="24A76CAC"/>
    <w:rsid w:val="24A94E65"/>
    <w:rsid w:val="24B36B01"/>
    <w:rsid w:val="24CA4C66"/>
    <w:rsid w:val="252B6DDA"/>
    <w:rsid w:val="25454FAA"/>
    <w:rsid w:val="25721E50"/>
    <w:rsid w:val="257249E2"/>
    <w:rsid w:val="25B023DB"/>
    <w:rsid w:val="25CF1BF7"/>
    <w:rsid w:val="25FE71C1"/>
    <w:rsid w:val="26030867"/>
    <w:rsid w:val="260613E3"/>
    <w:rsid w:val="260619F0"/>
    <w:rsid w:val="260A60FC"/>
    <w:rsid w:val="26236F98"/>
    <w:rsid w:val="264561B6"/>
    <w:rsid w:val="264B56D8"/>
    <w:rsid w:val="26551682"/>
    <w:rsid w:val="26997D1C"/>
    <w:rsid w:val="26A8570C"/>
    <w:rsid w:val="26B8411F"/>
    <w:rsid w:val="26E6434D"/>
    <w:rsid w:val="26F62D81"/>
    <w:rsid w:val="26FC418C"/>
    <w:rsid w:val="270360EB"/>
    <w:rsid w:val="272761CC"/>
    <w:rsid w:val="2734577C"/>
    <w:rsid w:val="277A3EF4"/>
    <w:rsid w:val="27873693"/>
    <w:rsid w:val="27933B1F"/>
    <w:rsid w:val="27AC57D1"/>
    <w:rsid w:val="27B4145E"/>
    <w:rsid w:val="27CA595F"/>
    <w:rsid w:val="27E00175"/>
    <w:rsid w:val="282F27E7"/>
    <w:rsid w:val="28744112"/>
    <w:rsid w:val="288855CE"/>
    <w:rsid w:val="288D0497"/>
    <w:rsid w:val="28A81E90"/>
    <w:rsid w:val="28CC169B"/>
    <w:rsid w:val="28D97E3C"/>
    <w:rsid w:val="28E32F44"/>
    <w:rsid w:val="28F00B00"/>
    <w:rsid w:val="28FF4B66"/>
    <w:rsid w:val="290548D4"/>
    <w:rsid w:val="290A2C1E"/>
    <w:rsid w:val="291405BB"/>
    <w:rsid w:val="2934579A"/>
    <w:rsid w:val="294517FA"/>
    <w:rsid w:val="29713A13"/>
    <w:rsid w:val="29866A67"/>
    <w:rsid w:val="29AB568B"/>
    <w:rsid w:val="29CB2C9F"/>
    <w:rsid w:val="29F34CDD"/>
    <w:rsid w:val="29FC6A82"/>
    <w:rsid w:val="2A0B4E39"/>
    <w:rsid w:val="2A1C3767"/>
    <w:rsid w:val="2A2325B5"/>
    <w:rsid w:val="2A370353"/>
    <w:rsid w:val="2A600A92"/>
    <w:rsid w:val="2A8649FC"/>
    <w:rsid w:val="2A9C1A10"/>
    <w:rsid w:val="2AAD0DF1"/>
    <w:rsid w:val="2ABD4714"/>
    <w:rsid w:val="2ABD4C87"/>
    <w:rsid w:val="2ADC4E10"/>
    <w:rsid w:val="2AF7758C"/>
    <w:rsid w:val="2B057B0B"/>
    <w:rsid w:val="2B517E15"/>
    <w:rsid w:val="2B724F91"/>
    <w:rsid w:val="2B736FEC"/>
    <w:rsid w:val="2B7479D1"/>
    <w:rsid w:val="2B7B7331"/>
    <w:rsid w:val="2B920A6B"/>
    <w:rsid w:val="2BFB20D5"/>
    <w:rsid w:val="2C1708D4"/>
    <w:rsid w:val="2C197CDA"/>
    <w:rsid w:val="2C3B101A"/>
    <w:rsid w:val="2C507F76"/>
    <w:rsid w:val="2C664E2C"/>
    <w:rsid w:val="2C6D02A2"/>
    <w:rsid w:val="2C7D16B4"/>
    <w:rsid w:val="2CA36483"/>
    <w:rsid w:val="2CBF467B"/>
    <w:rsid w:val="2CC90A98"/>
    <w:rsid w:val="2CDB15A5"/>
    <w:rsid w:val="2CF15348"/>
    <w:rsid w:val="2D032984"/>
    <w:rsid w:val="2D0657FF"/>
    <w:rsid w:val="2D4E36A1"/>
    <w:rsid w:val="2D623D3F"/>
    <w:rsid w:val="2D886CF4"/>
    <w:rsid w:val="2D8B4116"/>
    <w:rsid w:val="2DC65DBA"/>
    <w:rsid w:val="2DCF2AD2"/>
    <w:rsid w:val="2DF768A7"/>
    <w:rsid w:val="2E102215"/>
    <w:rsid w:val="2E146548"/>
    <w:rsid w:val="2E283848"/>
    <w:rsid w:val="2E356CCF"/>
    <w:rsid w:val="2E3701B8"/>
    <w:rsid w:val="2E4C3181"/>
    <w:rsid w:val="2E5E3816"/>
    <w:rsid w:val="2E6F3499"/>
    <w:rsid w:val="2E7E3D83"/>
    <w:rsid w:val="2E8D1443"/>
    <w:rsid w:val="2E993743"/>
    <w:rsid w:val="2E9B494E"/>
    <w:rsid w:val="2EAB555C"/>
    <w:rsid w:val="2EED6006"/>
    <w:rsid w:val="2EF33AFE"/>
    <w:rsid w:val="2F0A65F4"/>
    <w:rsid w:val="2F132AE5"/>
    <w:rsid w:val="2F3160F3"/>
    <w:rsid w:val="2F4F10A5"/>
    <w:rsid w:val="2F534BAE"/>
    <w:rsid w:val="2F64166E"/>
    <w:rsid w:val="2F752D59"/>
    <w:rsid w:val="2F860E4E"/>
    <w:rsid w:val="2F964899"/>
    <w:rsid w:val="2FAE75F6"/>
    <w:rsid w:val="2FBA5AF0"/>
    <w:rsid w:val="30056278"/>
    <w:rsid w:val="30070A06"/>
    <w:rsid w:val="30080915"/>
    <w:rsid w:val="300B785F"/>
    <w:rsid w:val="30303134"/>
    <w:rsid w:val="304A5DA0"/>
    <w:rsid w:val="30632A4E"/>
    <w:rsid w:val="30676302"/>
    <w:rsid w:val="30700DA8"/>
    <w:rsid w:val="30B667BC"/>
    <w:rsid w:val="30C35D15"/>
    <w:rsid w:val="30E200B3"/>
    <w:rsid w:val="314768A0"/>
    <w:rsid w:val="315D7D11"/>
    <w:rsid w:val="31715844"/>
    <w:rsid w:val="318546BB"/>
    <w:rsid w:val="31967CAF"/>
    <w:rsid w:val="31A67CD8"/>
    <w:rsid w:val="31B944E1"/>
    <w:rsid w:val="31C969BE"/>
    <w:rsid w:val="31D24E07"/>
    <w:rsid w:val="31DE577D"/>
    <w:rsid w:val="31FA66CF"/>
    <w:rsid w:val="3202618C"/>
    <w:rsid w:val="323C7EC3"/>
    <w:rsid w:val="32405419"/>
    <w:rsid w:val="32B9187F"/>
    <w:rsid w:val="32D65C6C"/>
    <w:rsid w:val="32E517FD"/>
    <w:rsid w:val="33052717"/>
    <w:rsid w:val="330F7B02"/>
    <w:rsid w:val="33390DA5"/>
    <w:rsid w:val="33392FFB"/>
    <w:rsid w:val="334F0D11"/>
    <w:rsid w:val="33527BA2"/>
    <w:rsid w:val="3356266A"/>
    <w:rsid w:val="33943FCA"/>
    <w:rsid w:val="33951D90"/>
    <w:rsid w:val="33D004B3"/>
    <w:rsid w:val="33DD0A88"/>
    <w:rsid w:val="33F54FE4"/>
    <w:rsid w:val="33F8662C"/>
    <w:rsid w:val="34177B14"/>
    <w:rsid w:val="345511EC"/>
    <w:rsid w:val="34B86B1E"/>
    <w:rsid w:val="34DB3928"/>
    <w:rsid w:val="34DC7C12"/>
    <w:rsid w:val="34EC4A85"/>
    <w:rsid w:val="34F9184B"/>
    <w:rsid w:val="34FC67BE"/>
    <w:rsid w:val="350F43B8"/>
    <w:rsid w:val="354A62F7"/>
    <w:rsid w:val="35651A89"/>
    <w:rsid w:val="35A74A54"/>
    <w:rsid w:val="35B000B1"/>
    <w:rsid w:val="35C449B6"/>
    <w:rsid w:val="35C44B2E"/>
    <w:rsid w:val="35C57F99"/>
    <w:rsid w:val="35CF34DA"/>
    <w:rsid w:val="35DC1FF6"/>
    <w:rsid w:val="35E03DEE"/>
    <w:rsid w:val="35F51B6E"/>
    <w:rsid w:val="36121938"/>
    <w:rsid w:val="36166DF1"/>
    <w:rsid w:val="363031D9"/>
    <w:rsid w:val="36467DDB"/>
    <w:rsid w:val="36497ED6"/>
    <w:rsid w:val="36602044"/>
    <w:rsid w:val="366F0F97"/>
    <w:rsid w:val="368D0019"/>
    <w:rsid w:val="369D32AB"/>
    <w:rsid w:val="36A069FB"/>
    <w:rsid w:val="36BB1283"/>
    <w:rsid w:val="36C00A7F"/>
    <w:rsid w:val="370F7D24"/>
    <w:rsid w:val="371034B3"/>
    <w:rsid w:val="374656CF"/>
    <w:rsid w:val="37504249"/>
    <w:rsid w:val="3767675D"/>
    <w:rsid w:val="3769088B"/>
    <w:rsid w:val="3784346A"/>
    <w:rsid w:val="37BA1AA9"/>
    <w:rsid w:val="383642E5"/>
    <w:rsid w:val="38451B13"/>
    <w:rsid w:val="38490B09"/>
    <w:rsid w:val="384970CD"/>
    <w:rsid w:val="385652DC"/>
    <w:rsid w:val="386241D4"/>
    <w:rsid w:val="386A4196"/>
    <w:rsid w:val="387E276A"/>
    <w:rsid w:val="388F3789"/>
    <w:rsid w:val="3895395D"/>
    <w:rsid w:val="38B32B43"/>
    <w:rsid w:val="38D321B7"/>
    <w:rsid w:val="38F2771F"/>
    <w:rsid w:val="39087AC7"/>
    <w:rsid w:val="39307F75"/>
    <w:rsid w:val="39371F4C"/>
    <w:rsid w:val="393D246F"/>
    <w:rsid w:val="39434AC8"/>
    <w:rsid w:val="395B042C"/>
    <w:rsid w:val="397B0F25"/>
    <w:rsid w:val="3981500D"/>
    <w:rsid w:val="39820775"/>
    <w:rsid w:val="3999276D"/>
    <w:rsid w:val="399D20A6"/>
    <w:rsid w:val="39B97354"/>
    <w:rsid w:val="39C034C2"/>
    <w:rsid w:val="39D0153A"/>
    <w:rsid w:val="39DC0F69"/>
    <w:rsid w:val="39FA013B"/>
    <w:rsid w:val="39FE5B1B"/>
    <w:rsid w:val="3A390391"/>
    <w:rsid w:val="3A3A1913"/>
    <w:rsid w:val="3A457630"/>
    <w:rsid w:val="3A487E81"/>
    <w:rsid w:val="3A826709"/>
    <w:rsid w:val="3A8D4243"/>
    <w:rsid w:val="3A965E8C"/>
    <w:rsid w:val="3A9E26E9"/>
    <w:rsid w:val="3AAA04A7"/>
    <w:rsid w:val="3AAC6923"/>
    <w:rsid w:val="3ADE7EB2"/>
    <w:rsid w:val="3AE22674"/>
    <w:rsid w:val="3B042810"/>
    <w:rsid w:val="3B0C431D"/>
    <w:rsid w:val="3B1D7421"/>
    <w:rsid w:val="3B773FA1"/>
    <w:rsid w:val="3B7B27CB"/>
    <w:rsid w:val="3B8E161D"/>
    <w:rsid w:val="3BC77B8F"/>
    <w:rsid w:val="3C04499A"/>
    <w:rsid w:val="3C0744BF"/>
    <w:rsid w:val="3C0960AD"/>
    <w:rsid w:val="3C286381"/>
    <w:rsid w:val="3C4A2141"/>
    <w:rsid w:val="3C4B45BC"/>
    <w:rsid w:val="3CA047D5"/>
    <w:rsid w:val="3CB8531C"/>
    <w:rsid w:val="3D0C35D0"/>
    <w:rsid w:val="3D4B73D4"/>
    <w:rsid w:val="3D5B6D3F"/>
    <w:rsid w:val="3D8A1975"/>
    <w:rsid w:val="3D960686"/>
    <w:rsid w:val="3DD33277"/>
    <w:rsid w:val="3DE2160F"/>
    <w:rsid w:val="3DFA1308"/>
    <w:rsid w:val="3E02079A"/>
    <w:rsid w:val="3E6A49B8"/>
    <w:rsid w:val="3E8511AB"/>
    <w:rsid w:val="3E952BEA"/>
    <w:rsid w:val="3EA66ED2"/>
    <w:rsid w:val="3EE01DE9"/>
    <w:rsid w:val="3EF33859"/>
    <w:rsid w:val="3F033F1B"/>
    <w:rsid w:val="3F10681E"/>
    <w:rsid w:val="3F2C02EF"/>
    <w:rsid w:val="3F3F40FC"/>
    <w:rsid w:val="3F57624C"/>
    <w:rsid w:val="3F5D73F8"/>
    <w:rsid w:val="3F642DBB"/>
    <w:rsid w:val="3F6A0ED9"/>
    <w:rsid w:val="3F754080"/>
    <w:rsid w:val="3F867499"/>
    <w:rsid w:val="3F8C6C24"/>
    <w:rsid w:val="3FA034C1"/>
    <w:rsid w:val="3FA044D3"/>
    <w:rsid w:val="3FA813A9"/>
    <w:rsid w:val="3FE753C4"/>
    <w:rsid w:val="3FED318D"/>
    <w:rsid w:val="3FFB42FC"/>
    <w:rsid w:val="40033ACC"/>
    <w:rsid w:val="40117D62"/>
    <w:rsid w:val="40155C67"/>
    <w:rsid w:val="402C60AB"/>
    <w:rsid w:val="402D3355"/>
    <w:rsid w:val="4047718F"/>
    <w:rsid w:val="406160BB"/>
    <w:rsid w:val="406F200B"/>
    <w:rsid w:val="407003BB"/>
    <w:rsid w:val="40B81CD3"/>
    <w:rsid w:val="40ED1A53"/>
    <w:rsid w:val="40FC6664"/>
    <w:rsid w:val="410443CF"/>
    <w:rsid w:val="41084DBA"/>
    <w:rsid w:val="410B61E1"/>
    <w:rsid w:val="41113357"/>
    <w:rsid w:val="41351DA3"/>
    <w:rsid w:val="413B2372"/>
    <w:rsid w:val="41490C91"/>
    <w:rsid w:val="41537405"/>
    <w:rsid w:val="415E4DC3"/>
    <w:rsid w:val="41676182"/>
    <w:rsid w:val="417E433C"/>
    <w:rsid w:val="41C12C02"/>
    <w:rsid w:val="41D0393B"/>
    <w:rsid w:val="41D03B14"/>
    <w:rsid w:val="41E03A7F"/>
    <w:rsid w:val="41F4046A"/>
    <w:rsid w:val="41F476A5"/>
    <w:rsid w:val="42250D63"/>
    <w:rsid w:val="422A0549"/>
    <w:rsid w:val="423D72C6"/>
    <w:rsid w:val="4247224D"/>
    <w:rsid w:val="424C4AD8"/>
    <w:rsid w:val="425B0B8F"/>
    <w:rsid w:val="426A434D"/>
    <w:rsid w:val="42717D7B"/>
    <w:rsid w:val="429A098C"/>
    <w:rsid w:val="42D47368"/>
    <w:rsid w:val="42DB5A9B"/>
    <w:rsid w:val="42F935E0"/>
    <w:rsid w:val="434A44B1"/>
    <w:rsid w:val="43645985"/>
    <w:rsid w:val="43A90C0B"/>
    <w:rsid w:val="43BD0EFC"/>
    <w:rsid w:val="43D46C15"/>
    <w:rsid w:val="43DA3F1E"/>
    <w:rsid w:val="43E7343C"/>
    <w:rsid w:val="43FF442C"/>
    <w:rsid w:val="440D3D0C"/>
    <w:rsid w:val="44256DF4"/>
    <w:rsid w:val="442D3CC0"/>
    <w:rsid w:val="443578B8"/>
    <w:rsid w:val="44931F7D"/>
    <w:rsid w:val="449573FC"/>
    <w:rsid w:val="44AA3D41"/>
    <w:rsid w:val="44BD2F6E"/>
    <w:rsid w:val="44D10F82"/>
    <w:rsid w:val="44DE1567"/>
    <w:rsid w:val="450C497C"/>
    <w:rsid w:val="45227E4E"/>
    <w:rsid w:val="45433032"/>
    <w:rsid w:val="4562621B"/>
    <w:rsid w:val="457D2DE3"/>
    <w:rsid w:val="457E3910"/>
    <w:rsid w:val="45CB58DF"/>
    <w:rsid w:val="45DF5DFC"/>
    <w:rsid w:val="45F00FC4"/>
    <w:rsid w:val="463B6644"/>
    <w:rsid w:val="464143B3"/>
    <w:rsid w:val="465241A2"/>
    <w:rsid w:val="467B3505"/>
    <w:rsid w:val="46AA2E67"/>
    <w:rsid w:val="46B53ED8"/>
    <w:rsid w:val="46D51F4A"/>
    <w:rsid w:val="46E44D7B"/>
    <w:rsid w:val="473706EA"/>
    <w:rsid w:val="47433D92"/>
    <w:rsid w:val="475E70E0"/>
    <w:rsid w:val="476346E4"/>
    <w:rsid w:val="476F155C"/>
    <w:rsid w:val="47B60EC5"/>
    <w:rsid w:val="47E85A2C"/>
    <w:rsid w:val="480C7377"/>
    <w:rsid w:val="4810416F"/>
    <w:rsid w:val="481B1294"/>
    <w:rsid w:val="4829486F"/>
    <w:rsid w:val="485C6760"/>
    <w:rsid w:val="48717863"/>
    <w:rsid w:val="48825221"/>
    <w:rsid w:val="48AE4B7C"/>
    <w:rsid w:val="48E16F3F"/>
    <w:rsid w:val="48E62D90"/>
    <w:rsid w:val="49057433"/>
    <w:rsid w:val="49067F4C"/>
    <w:rsid w:val="490C75BA"/>
    <w:rsid w:val="4915209B"/>
    <w:rsid w:val="491A22FD"/>
    <w:rsid w:val="493C2AEE"/>
    <w:rsid w:val="493D7D30"/>
    <w:rsid w:val="49451DAD"/>
    <w:rsid w:val="496529A8"/>
    <w:rsid w:val="49720D5F"/>
    <w:rsid w:val="499374E3"/>
    <w:rsid w:val="499A7A4B"/>
    <w:rsid w:val="49AB56D6"/>
    <w:rsid w:val="49C756CC"/>
    <w:rsid w:val="49D8517F"/>
    <w:rsid w:val="49DB25DB"/>
    <w:rsid w:val="4A105017"/>
    <w:rsid w:val="4A234FD5"/>
    <w:rsid w:val="4A3D763C"/>
    <w:rsid w:val="4A554322"/>
    <w:rsid w:val="4A61112D"/>
    <w:rsid w:val="4A9C14E9"/>
    <w:rsid w:val="4AAC3C95"/>
    <w:rsid w:val="4AAD5D28"/>
    <w:rsid w:val="4AB523A3"/>
    <w:rsid w:val="4AB94307"/>
    <w:rsid w:val="4ACF5106"/>
    <w:rsid w:val="4AD600DC"/>
    <w:rsid w:val="4ADB5B87"/>
    <w:rsid w:val="4AF07998"/>
    <w:rsid w:val="4AF75A77"/>
    <w:rsid w:val="4B064D6C"/>
    <w:rsid w:val="4B151A93"/>
    <w:rsid w:val="4B16418D"/>
    <w:rsid w:val="4B2F75D6"/>
    <w:rsid w:val="4B512A03"/>
    <w:rsid w:val="4B6D1FBB"/>
    <w:rsid w:val="4B9E07D7"/>
    <w:rsid w:val="4BB2204D"/>
    <w:rsid w:val="4BC33C8F"/>
    <w:rsid w:val="4BC65990"/>
    <w:rsid w:val="4BFB5C1E"/>
    <w:rsid w:val="4C196FD2"/>
    <w:rsid w:val="4C2B034E"/>
    <w:rsid w:val="4C49201A"/>
    <w:rsid w:val="4C592CC2"/>
    <w:rsid w:val="4C6620D2"/>
    <w:rsid w:val="4C94125B"/>
    <w:rsid w:val="4C960889"/>
    <w:rsid w:val="4CCD6606"/>
    <w:rsid w:val="4CE43904"/>
    <w:rsid w:val="4CFA2560"/>
    <w:rsid w:val="4CFF3730"/>
    <w:rsid w:val="4D2A36D4"/>
    <w:rsid w:val="4D684624"/>
    <w:rsid w:val="4D8245AD"/>
    <w:rsid w:val="4D9549A9"/>
    <w:rsid w:val="4DA42328"/>
    <w:rsid w:val="4DAA186B"/>
    <w:rsid w:val="4DD54EEC"/>
    <w:rsid w:val="4DDA7E8D"/>
    <w:rsid w:val="4DE47992"/>
    <w:rsid w:val="4E2568B8"/>
    <w:rsid w:val="4E6851D0"/>
    <w:rsid w:val="4E975613"/>
    <w:rsid w:val="4E9A6090"/>
    <w:rsid w:val="4EBA2D91"/>
    <w:rsid w:val="4ED95EC5"/>
    <w:rsid w:val="4EE22133"/>
    <w:rsid w:val="4EE800A8"/>
    <w:rsid w:val="4F004364"/>
    <w:rsid w:val="4F01145C"/>
    <w:rsid w:val="4F017942"/>
    <w:rsid w:val="4F0F69F4"/>
    <w:rsid w:val="4F3531C5"/>
    <w:rsid w:val="4F3A13BC"/>
    <w:rsid w:val="4F3B1D03"/>
    <w:rsid w:val="4F790D96"/>
    <w:rsid w:val="4F8679F4"/>
    <w:rsid w:val="4F8D0849"/>
    <w:rsid w:val="4FB961D3"/>
    <w:rsid w:val="4FC64A4A"/>
    <w:rsid w:val="4FC725B6"/>
    <w:rsid w:val="4FDE37D0"/>
    <w:rsid w:val="4FEA6E70"/>
    <w:rsid w:val="4FEF0ED6"/>
    <w:rsid w:val="4FF56F09"/>
    <w:rsid w:val="50196629"/>
    <w:rsid w:val="502B0D1C"/>
    <w:rsid w:val="50375877"/>
    <w:rsid w:val="503E3EC2"/>
    <w:rsid w:val="5090210A"/>
    <w:rsid w:val="50C350DF"/>
    <w:rsid w:val="50EB5D39"/>
    <w:rsid w:val="50FB6444"/>
    <w:rsid w:val="519A7A29"/>
    <w:rsid w:val="520A46DE"/>
    <w:rsid w:val="521C10E6"/>
    <w:rsid w:val="52374DD0"/>
    <w:rsid w:val="525D1A6B"/>
    <w:rsid w:val="526B3F6C"/>
    <w:rsid w:val="528212D4"/>
    <w:rsid w:val="529279E8"/>
    <w:rsid w:val="52A76FFB"/>
    <w:rsid w:val="52C40304"/>
    <w:rsid w:val="52EE59E9"/>
    <w:rsid w:val="52F07885"/>
    <w:rsid w:val="52FE4AF0"/>
    <w:rsid w:val="530F3BA2"/>
    <w:rsid w:val="531100E7"/>
    <w:rsid w:val="5361544F"/>
    <w:rsid w:val="537B19D6"/>
    <w:rsid w:val="53AC3A0C"/>
    <w:rsid w:val="53B42343"/>
    <w:rsid w:val="53D04EBA"/>
    <w:rsid w:val="53D94B11"/>
    <w:rsid w:val="53EA0311"/>
    <w:rsid w:val="541C1BC5"/>
    <w:rsid w:val="541F11AC"/>
    <w:rsid w:val="54421D71"/>
    <w:rsid w:val="5465528D"/>
    <w:rsid w:val="54773289"/>
    <w:rsid w:val="54954D49"/>
    <w:rsid w:val="54A0186A"/>
    <w:rsid w:val="54B46D18"/>
    <w:rsid w:val="54DF4E01"/>
    <w:rsid w:val="54F916F3"/>
    <w:rsid w:val="550C1D64"/>
    <w:rsid w:val="550C76AE"/>
    <w:rsid w:val="555D4F3C"/>
    <w:rsid w:val="55636F44"/>
    <w:rsid w:val="55652215"/>
    <w:rsid w:val="55732241"/>
    <w:rsid w:val="557843FA"/>
    <w:rsid w:val="557B5DD8"/>
    <w:rsid w:val="55843A3E"/>
    <w:rsid w:val="558F763E"/>
    <w:rsid w:val="559543AB"/>
    <w:rsid w:val="55972E58"/>
    <w:rsid w:val="55B81DA9"/>
    <w:rsid w:val="55BE2D90"/>
    <w:rsid w:val="55D936DC"/>
    <w:rsid w:val="55F55BD6"/>
    <w:rsid w:val="561306C1"/>
    <w:rsid w:val="561A1CAF"/>
    <w:rsid w:val="56366CCF"/>
    <w:rsid w:val="56416656"/>
    <w:rsid w:val="5648452D"/>
    <w:rsid w:val="56785FB4"/>
    <w:rsid w:val="56842F1B"/>
    <w:rsid w:val="56C32B0E"/>
    <w:rsid w:val="574A7443"/>
    <w:rsid w:val="574E0BCB"/>
    <w:rsid w:val="57602481"/>
    <w:rsid w:val="57850576"/>
    <w:rsid w:val="57872A70"/>
    <w:rsid w:val="57890212"/>
    <w:rsid w:val="579705CD"/>
    <w:rsid w:val="57A80BAE"/>
    <w:rsid w:val="57F4192E"/>
    <w:rsid w:val="58022DEE"/>
    <w:rsid w:val="58046F72"/>
    <w:rsid w:val="580527A7"/>
    <w:rsid w:val="58171AF0"/>
    <w:rsid w:val="588A165E"/>
    <w:rsid w:val="58916FB5"/>
    <w:rsid w:val="589C6A4C"/>
    <w:rsid w:val="58AA5FB3"/>
    <w:rsid w:val="58C16646"/>
    <w:rsid w:val="58CE436C"/>
    <w:rsid w:val="58CF771C"/>
    <w:rsid w:val="58E63626"/>
    <w:rsid w:val="59340581"/>
    <w:rsid w:val="59344D0B"/>
    <w:rsid w:val="59435847"/>
    <w:rsid w:val="59500B5E"/>
    <w:rsid w:val="595D29AE"/>
    <w:rsid w:val="59906117"/>
    <w:rsid w:val="59A22C88"/>
    <w:rsid w:val="59AA46C9"/>
    <w:rsid w:val="59C005E1"/>
    <w:rsid w:val="59CF50ED"/>
    <w:rsid w:val="59DE75A0"/>
    <w:rsid w:val="59DE7DD2"/>
    <w:rsid w:val="59E1210C"/>
    <w:rsid w:val="5A0179B2"/>
    <w:rsid w:val="5A1E574F"/>
    <w:rsid w:val="5A2448AA"/>
    <w:rsid w:val="5A337FAF"/>
    <w:rsid w:val="5A5448F9"/>
    <w:rsid w:val="5A727939"/>
    <w:rsid w:val="5A861A32"/>
    <w:rsid w:val="5AA07558"/>
    <w:rsid w:val="5AAE69EE"/>
    <w:rsid w:val="5AB60F2A"/>
    <w:rsid w:val="5AC34570"/>
    <w:rsid w:val="5AC355F9"/>
    <w:rsid w:val="5ADF0747"/>
    <w:rsid w:val="5AE67DFB"/>
    <w:rsid w:val="5AEA15C8"/>
    <w:rsid w:val="5AF061F2"/>
    <w:rsid w:val="5AF56CFB"/>
    <w:rsid w:val="5AF973E9"/>
    <w:rsid w:val="5AFD2B39"/>
    <w:rsid w:val="5B6B33AE"/>
    <w:rsid w:val="5B7D4DB0"/>
    <w:rsid w:val="5B8144D2"/>
    <w:rsid w:val="5BF14A88"/>
    <w:rsid w:val="5BFF649B"/>
    <w:rsid w:val="5C261538"/>
    <w:rsid w:val="5C2753A7"/>
    <w:rsid w:val="5C3C4084"/>
    <w:rsid w:val="5C4D760E"/>
    <w:rsid w:val="5C745EE6"/>
    <w:rsid w:val="5CA10F3E"/>
    <w:rsid w:val="5CEE3661"/>
    <w:rsid w:val="5CF6140F"/>
    <w:rsid w:val="5D012337"/>
    <w:rsid w:val="5D152F80"/>
    <w:rsid w:val="5D2241DC"/>
    <w:rsid w:val="5D5C24A5"/>
    <w:rsid w:val="5DB4750E"/>
    <w:rsid w:val="5DBB70B9"/>
    <w:rsid w:val="5DC114FD"/>
    <w:rsid w:val="5DD32B9D"/>
    <w:rsid w:val="5DF16954"/>
    <w:rsid w:val="5DFC745F"/>
    <w:rsid w:val="5E5354AF"/>
    <w:rsid w:val="5E5D2C65"/>
    <w:rsid w:val="5E5F0B83"/>
    <w:rsid w:val="5E657C72"/>
    <w:rsid w:val="5E6D0781"/>
    <w:rsid w:val="5E820683"/>
    <w:rsid w:val="5E9E08F1"/>
    <w:rsid w:val="5EA030B8"/>
    <w:rsid w:val="5EB63FB7"/>
    <w:rsid w:val="5EBE0510"/>
    <w:rsid w:val="5ED0498E"/>
    <w:rsid w:val="5F1C199C"/>
    <w:rsid w:val="5F1F3A4B"/>
    <w:rsid w:val="5F4674A7"/>
    <w:rsid w:val="5F70351F"/>
    <w:rsid w:val="5F747DDD"/>
    <w:rsid w:val="5F9245C7"/>
    <w:rsid w:val="5F9D65C7"/>
    <w:rsid w:val="5FA04DF8"/>
    <w:rsid w:val="5FAB4369"/>
    <w:rsid w:val="5FB51DA9"/>
    <w:rsid w:val="5FBC3657"/>
    <w:rsid w:val="5FC862C0"/>
    <w:rsid w:val="5FCA0D50"/>
    <w:rsid w:val="600419AA"/>
    <w:rsid w:val="60730035"/>
    <w:rsid w:val="60C007A9"/>
    <w:rsid w:val="60C37E8D"/>
    <w:rsid w:val="60E2288E"/>
    <w:rsid w:val="60E54351"/>
    <w:rsid w:val="60E81E02"/>
    <w:rsid w:val="60EA7DB7"/>
    <w:rsid w:val="612105ED"/>
    <w:rsid w:val="6135520B"/>
    <w:rsid w:val="61492A74"/>
    <w:rsid w:val="61795B14"/>
    <w:rsid w:val="61953A8C"/>
    <w:rsid w:val="61974237"/>
    <w:rsid w:val="61B43316"/>
    <w:rsid w:val="61B63C23"/>
    <w:rsid w:val="61D50B52"/>
    <w:rsid w:val="61FF443F"/>
    <w:rsid w:val="623C0428"/>
    <w:rsid w:val="624B1939"/>
    <w:rsid w:val="625675A8"/>
    <w:rsid w:val="62D125F5"/>
    <w:rsid w:val="62D23511"/>
    <w:rsid w:val="62F672B4"/>
    <w:rsid w:val="63122038"/>
    <w:rsid w:val="632554B4"/>
    <w:rsid w:val="63402102"/>
    <w:rsid w:val="634E1F29"/>
    <w:rsid w:val="6364544A"/>
    <w:rsid w:val="636727A6"/>
    <w:rsid w:val="63714CF5"/>
    <w:rsid w:val="63A905FE"/>
    <w:rsid w:val="63FA05F8"/>
    <w:rsid w:val="63FD0413"/>
    <w:rsid w:val="640F22F5"/>
    <w:rsid w:val="641053A1"/>
    <w:rsid w:val="641D3226"/>
    <w:rsid w:val="64522D50"/>
    <w:rsid w:val="64595DC1"/>
    <w:rsid w:val="64725B67"/>
    <w:rsid w:val="64971AFB"/>
    <w:rsid w:val="64A471B6"/>
    <w:rsid w:val="64AD1076"/>
    <w:rsid w:val="64C50FED"/>
    <w:rsid w:val="64CA63E7"/>
    <w:rsid w:val="64E055B4"/>
    <w:rsid w:val="64ED76EA"/>
    <w:rsid w:val="64EE6C78"/>
    <w:rsid w:val="64F32B04"/>
    <w:rsid w:val="64FC6449"/>
    <w:rsid w:val="65056452"/>
    <w:rsid w:val="652C43ED"/>
    <w:rsid w:val="653C24E8"/>
    <w:rsid w:val="65592E82"/>
    <w:rsid w:val="656125DD"/>
    <w:rsid w:val="6573513F"/>
    <w:rsid w:val="659735CC"/>
    <w:rsid w:val="65B138BF"/>
    <w:rsid w:val="65B97463"/>
    <w:rsid w:val="65C13505"/>
    <w:rsid w:val="65C70BB7"/>
    <w:rsid w:val="65D770A1"/>
    <w:rsid w:val="65DC422D"/>
    <w:rsid w:val="6637210B"/>
    <w:rsid w:val="66412203"/>
    <w:rsid w:val="664D0748"/>
    <w:rsid w:val="66583512"/>
    <w:rsid w:val="66625956"/>
    <w:rsid w:val="66714D93"/>
    <w:rsid w:val="6678136D"/>
    <w:rsid w:val="667E42C4"/>
    <w:rsid w:val="668B20B6"/>
    <w:rsid w:val="669C3AF0"/>
    <w:rsid w:val="669D0D2D"/>
    <w:rsid w:val="66B3095E"/>
    <w:rsid w:val="66D8138A"/>
    <w:rsid w:val="66FA311C"/>
    <w:rsid w:val="66FE08EE"/>
    <w:rsid w:val="670D6AE5"/>
    <w:rsid w:val="67105A4E"/>
    <w:rsid w:val="6715426C"/>
    <w:rsid w:val="672C7F30"/>
    <w:rsid w:val="672D2FEA"/>
    <w:rsid w:val="675234BA"/>
    <w:rsid w:val="676B2EE8"/>
    <w:rsid w:val="67813FEC"/>
    <w:rsid w:val="67A7282A"/>
    <w:rsid w:val="67A96C2F"/>
    <w:rsid w:val="67B94136"/>
    <w:rsid w:val="67D9722F"/>
    <w:rsid w:val="67EB3BC4"/>
    <w:rsid w:val="67FF03D3"/>
    <w:rsid w:val="681123AD"/>
    <w:rsid w:val="68584C74"/>
    <w:rsid w:val="688314D0"/>
    <w:rsid w:val="68B872FD"/>
    <w:rsid w:val="68E26EBF"/>
    <w:rsid w:val="68FE785E"/>
    <w:rsid w:val="691B2FA9"/>
    <w:rsid w:val="69344697"/>
    <w:rsid w:val="693B01B2"/>
    <w:rsid w:val="69500074"/>
    <w:rsid w:val="69500C2E"/>
    <w:rsid w:val="69622F62"/>
    <w:rsid w:val="69973E08"/>
    <w:rsid w:val="69B60A2F"/>
    <w:rsid w:val="69F637E6"/>
    <w:rsid w:val="69FA500C"/>
    <w:rsid w:val="6A151E3B"/>
    <w:rsid w:val="6A3E5155"/>
    <w:rsid w:val="6A424102"/>
    <w:rsid w:val="6A6774CE"/>
    <w:rsid w:val="6A7436E2"/>
    <w:rsid w:val="6A7A2964"/>
    <w:rsid w:val="6A7C6CB9"/>
    <w:rsid w:val="6A8A1A4D"/>
    <w:rsid w:val="6A914ABE"/>
    <w:rsid w:val="6A951D34"/>
    <w:rsid w:val="6ABF0061"/>
    <w:rsid w:val="6AC27237"/>
    <w:rsid w:val="6AC90ED0"/>
    <w:rsid w:val="6ACD76DF"/>
    <w:rsid w:val="6AD06EA4"/>
    <w:rsid w:val="6ADE4B15"/>
    <w:rsid w:val="6ADE6CE8"/>
    <w:rsid w:val="6AEA0ACC"/>
    <w:rsid w:val="6AEB22B7"/>
    <w:rsid w:val="6B017C69"/>
    <w:rsid w:val="6B1E742C"/>
    <w:rsid w:val="6B2B75D6"/>
    <w:rsid w:val="6B514AAF"/>
    <w:rsid w:val="6B6258F3"/>
    <w:rsid w:val="6B753467"/>
    <w:rsid w:val="6BD00533"/>
    <w:rsid w:val="6BD10495"/>
    <w:rsid w:val="6BD22521"/>
    <w:rsid w:val="6BD703EE"/>
    <w:rsid w:val="6BDF7066"/>
    <w:rsid w:val="6C0B453A"/>
    <w:rsid w:val="6C0C02E3"/>
    <w:rsid w:val="6C0C3272"/>
    <w:rsid w:val="6C1A5D02"/>
    <w:rsid w:val="6C1F00E5"/>
    <w:rsid w:val="6C2E4583"/>
    <w:rsid w:val="6C551986"/>
    <w:rsid w:val="6C5C06EA"/>
    <w:rsid w:val="6C5F5A56"/>
    <w:rsid w:val="6C694448"/>
    <w:rsid w:val="6C7D73DB"/>
    <w:rsid w:val="6C881FD5"/>
    <w:rsid w:val="6C8A6066"/>
    <w:rsid w:val="6C911D84"/>
    <w:rsid w:val="6CAA3A93"/>
    <w:rsid w:val="6CB40DAF"/>
    <w:rsid w:val="6CDD6A7E"/>
    <w:rsid w:val="6D055352"/>
    <w:rsid w:val="6D081137"/>
    <w:rsid w:val="6D0E4BE7"/>
    <w:rsid w:val="6D1F1AF5"/>
    <w:rsid w:val="6D652F91"/>
    <w:rsid w:val="6D8B06BC"/>
    <w:rsid w:val="6DA62799"/>
    <w:rsid w:val="6DAB57CE"/>
    <w:rsid w:val="6DCA553C"/>
    <w:rsid w:val="6DEB1D8B"/>
    <w:rsid w:val="6DEE2CDF"/>
    <w:rsid w:val="6E1E461D"/>
    <w:rsid w:val="6E427810"/>
    <w:rsid w:val="6E466360"/>
    <w:rsid w:val="6E876FE1"/>
    <w:rsid w:val="6EAF668C"/>
    <w:rsid w:val="6EC0731F"/>
    <w:rsid w:val="6ECB5172"/>
    <w:rsid w:val="6EEE0EF1"/>
    <w:rsid w:val="6EF7122A"/>
    <w:rsid w:val="6EFC239C"/>
    <w:rsid w:val="6EFF50C0"/>
    <w:rsid w:val="6F010AF4"/>
    <w:rsid w:val="6F095702"/>
    <w:rsid w:val="6F226251"/>
    <w:rsid w:val="6F284CEC"/>
    <w:rsid w:val="6F3F178F"/>
    <w:rsid w:val="6F4262ED"/>
    <w:rsid w:val="6F445561"/>
    <w:rsid w:val="6F5E35CB"/>
    <w:rsid w:val="7005633F"/>
    <w:rsid w:val="702C6FA4"/>
    <w:rsid w:val="70453D7C"/>
    <w:rsid w:val="7051573B"/>
    <w:rsid w:val="705E2A2C"/>
    <w:rsid w:val="707D156D"/>
    <w:rsid w:val="708865A2"/>
    <w:rsid w:val="708E5B89"/>
    <w:rsid w:val="709728FA"/>
    <w:rsid w:val="712D00B8"/>
    <w:rsid w:val="71536421"/>
    <w:rsid w:val="71603DD6"/>
    <w:rsid w:val="71683606"/>
    <w:rsid w:val="71695B0D"/>
    <w:rsid w:val="716A3712"/>
    <w:rsid w:val="71795771"/>
    <w:rsid w:val="71947FA3"/>
    <w:rsid w:val="71A6545E"/>
    <w:rsid w:val="71BE28D9"/>
    <w:rsid w:val="72515218"/>
    <w:rsid w:val="72981557"/>
    <w:rsid w:val="729C618B"/>
    <w:rsid w:val="72BE59E7"/>
    <w:rsid w:val="72C53967"/>
    <w:rsid w:val="72CB20EF"/>
    <w:rsid w:val="72D84C6C"/>
    <w:rsid w:val="72DE51B2"/>
    <w:rsid w:val="72EC6B59"/>
    <w:rsid w:val="72FA5AC3"/>
    <w:rsid w:val="732673F2"/>
    <w:rsid w:val="7363317B"/>
    <w:rsid w:val="736B46B3"/>
    <w:rsid w:val="737500AD"/>
    <w:rsid w:val="7392633A"/>
    <w:rsid w:val="739D3014"/>
    <w:rsid w:val="73C85D48"/>
    <w:rsid w:val="73CD5DB0"/>
    <w:rsid w:val="73FE3C3F"/>
    <w:rsid w:val="740D3712"/>
    <w:rsid w:val="7421060F"/>
    <w:rsid w:val="7440587E"/>
    <w:rsid w:val="747B5E43"/>
    <w:rsid w:val="74B909D3"/>
    <w:rsid w:val="74D57ED1"/>
    <w:rsid w:val="74D755B3"/>
    <w:rsid w:val="74E01984"/>
    <w:rsid w:val="74E76A9E"/>
    <w:rsid w:val="75127C65"/>
    <w:rsid w:val="751A0A68"/>
    <w:rsid w:val="75244973"/>
    <w:rsid w:val="756C597A"/>
    <w:rsid w:val="75CC349B"/>
    <w:rsid w:val="75F36AD3"/>
    <w:rsid w:val="761E2290"/>
    <w:rsid w:val="76287DC6"/>
    <w:rsid w:val="765C495D"/>
    <w:rsid w:val="76621925"/>
    <w:rsid w:val="76753D2E"/>
    <w:rsid w:val="767E6AA1"/>
    <w:rsid w:val="76B50662"/>
    <w:rsid w:val="77010685"/>
    <w:rsid w:val="771217BC"/>
    <w:rsid w:val="77315A0F"/>
    <w:rsid w:val="77351E30"/>
    <w:rsid w:val="7743490C"/>
    <w:rsid w:val="777A1EDF"/>
    <w:rsid w:val="778539B2"/>
    <w:rsid w:val="778C637C"/>
    <w:rsid w:val="77CA43B6"/>
    <w:rsid w:val="77D00A51"/>
    <w:rsid w:val="77EF4538"/>
    <w:rsid w:val="77F2470B"/>
    <w:rsid w:val="78321EF6"/>
    <w:rsid w:val="783F44C1"/>
    <w:rsid w:val="785C4EB8"/>
    <w:rsid w:val="786D3770"/>
    <w:rsid w:val="78774A3B"/>
    <w:rsid w:val="78A81F2A"/>
    <w:rsid w:val="78D71D63"/>
    <w:rsid w:val="78DC325F"/>
    <w:rsid w:val="78EF4AE8"/>
    <w:rsid w:val="790A3769"/>
    <w:rsid w:val="790E7F52"/>
    <w:rsid w:val="791317CE"/>
    <w:rsid w:val="79294C44"/>
    <w:rsid w:val="79440B09"/>
    <w:rsid w:val="79456E0F"/>
    <w:rsid w:val="794908D7"/>
    <w:rsid w:val="795F52E6"/>
    <w:rsid w:val="796A1071"/>
    <w:rsid w:val="79BF564C"/>
    <w:rsid w:val="79CB4782"/>
    <w:rsid w:val="79CE49FC"/>
    <w:rsid w:val="79D52653"/>
    <w:rsid w:val="7A0E5049"/>
    <w:rsid w:val="7A0F18CB"/>
    <w:rsid w:val="7A2A0F96"/>
    <w:rsid w:val="7A386BED"/>
    <w:rsid w:val="7A411968"/>
    <w:rsid w:val="7A424872"/>
    <w:rsid w:val="7A491586"/>
    <w:rsid w:val="7A627BBF"/>
    <w:rsid w:val="7A6D0C9F"/>
    <w:rsid w:val="7A754C87"/>
    <w:rsid w:val="7A796935"/>
    <w:rsid w:val="7A983A47"/>
    <w:rsid w:val="7AD27033"/>
    <w:rsid w:val="7AE33E63"/>
    <w:rsid w:val="7AE80962"/>
    <w:rsid w:val="7AEC7AA6"/>
    <w:rsid w:val="7AFE5C27"/>
    <w:rsid w:val="7B257C18"/>
    <w:rsid w:val="7B8F5A8A"/>
    <w:rsid w:val="7B9B4E14"/>
    <w:rsid w:val="7B9D7AF3"/>
    <w:rsid w:val="7BD828F8"/>
    <w:rsid w:val="7C3B4C45"/>
    <w:rsid w:val="7C42673A"/>
    <w:rsid w:val="7C474815"/>
    <w:rsid w:val="7C5C73B4"/>
    <w:rsid w:val="7C7F04CF"/>
    <w:rsid w:val="7C817637"/>
    <w:rsid w:val="7CC8222A"/>
    <w:rsid w:val="7D0B645C"/>
    <w:rsid w:val="7D1B3938"/>
    <w:rsid w:val="7D2E1007"/>
    <w:rsid w:val="7D2E7E17"/>
    <w:rsid w:val="7D47512A"/>
    <w:rsid w:val="7D4D4920"/>
    <w:rsid w:val="7D696103"/>
    <w:rsid w:val="7D7D5F68"/>
    <w:rsid w:val="7D89050B"/>
    <w:rsid w:val="7D9C2910"/>
    <w:rsid w:val="7DBC5FA5"/>
    <w:rsid w:val="7DC10AA3"/>
    <w:rsid w:val="7DC153EC"/>
    <w:rsid w:val="7DE3541B"/>
    <w:rsid w:val="7DFC3566"/>
    <w:rsid w:val="7E187147"/>
    <w:rsid w:val="7E53650A"/>
    <w:rsid w:val="7E607A86"/>
    <w:rsid w:val="7E6F7793"/>
    <w:rsid w:val="7E915661"/>
    <w:rsid w:val="7ECA7609"/>
    <w:rsid w:val="7EED6A40"/>
    <w:rsid w:val="7F123E8F"/>
    <w:rsid w:val="7F221871"/>
    <w:rsid w:val="7F395C99"/>
    <w:rsid w:val="7F424FCA"/>
    <w:rsid w:val="7F5B1C7B"/>
    <w:rsid w:val="7F7E5A85"/>
    <w:rsid w:val="7FA14448"/>
    <w:rsid w:val="7FB53A39"/>
    <w:rsid w:val="7FBE79DC"/>
    <w:rsid w:val="7FD81777"/>
    <w:rsid w:val="7FE60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link w:val="12"/>
    <w:semiHidden/>
    <w:unhideWhenUsed/>
    <w:qFormat/>
    <w:uiPriority w:val="99"/>
    <w:pPr>
      <w:snapToGrid w:val="0"/>
      <w:jc w:val="left"/>
    </w:pPr>
    <w:rPr>
      <w:sz w:val="18"/>
      <w:szCs w:val="18"/>
    </w:rPr>
  </w:style>
  <w:style w:type="paragraph" w:styleId="3">
    <w:name w:val="Body Text Indent 2"/>
    <w:basedOn w:val="1"/>
    <w:qFormat/>
    <w:uiPriority w:val="0"/>
    <w:pPr>
      <w:spacing w:after="120" w:line="480" w:lineRule="auto"/>
      <w:ind w:left="420" w:leftChars="200"/>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0"/>
  </w:style>
  <w:style w:type="character" w:styleId="10">
    <w:name w:val="Hyperlink"/>
    <w:basedOn w:val="8"/>
    <w:unhideWhenUsed/>
    <w:qFormat/>
    <w:uiPriority w:val="99"/>
    <w:rPr>
      <w:color w:val="0000FF"/>
      <w:u w:val="single"/>
    </w:rPr>
  </w:style>
  <w:style w:type="character" w:styleId="11">
    <w:name w:val="footnote reference"/>
    <w:basedOn w:val="8"/>
    <w:semiHidden/>
    <w:unhideWhenUsed/>
    <w:qFormat/>
    <w:uiPriority w:val="99"/>
    <w:rPr>
      <w:vertAlign w:val="superscript"/>
    </w:rPr>
  </w:style>
  <w:style w:type="character" w:customStyle="1" w:styleId="12">
    <w:name w:val="脚注文本 Char"/>
    <w:basedOn w:val="8"/>
    <w:link w:val="2"/>
    <w:semiHidden/>
    <w:qFormat/>
    <w:uiPriority w:val="99"/>
    <w:rPr>
      <w:rFonts w:ascii="Calibri" w:hAnsi="Calibri" w:eastAsia="宋体" w:cs="黑体"/>
      <w:sz w:val="18"/>
      <w:szCs w:val="18"/>
    </w:rPr>
  </w:style>
  <w:style w:type="character" w:customStyle="1" w:styleId="13">
    <w:name w:val="页眉 Char"/>
    <w:basedOn w:val="8"/>
    <w:link w:val="5"/>
    <w:semiHidden/>
    <w:qFormat/>
    <w:uiPriority w:val="99"/>
    <w:rPr>
      <w:rFonts w:ascii="Calibri" w:hAnsi="Calibri" w:eastAsia="宋体" w:cs="黑体"/>
      <w:sz w:val="18"/>
      <w:szCs w:val="18"/>
    </w:rPr>
  </w:style>
  <w:style w:type="character" w:customStyle="1" w:styleId="14">
    <w:name w:val="页脚 Char"/>
    <w:basedOn w:val="8"/>
    <w:link w:val="4"/>
    <w:qFormat/>
    <w:uiPriority w:val="99"/>
    <w:rPr>
      <w:rFonts w:ascii="Calibri" w:hAnsi="Calibri" w:eastAsia="宋体" w:cs="黑体"/>
      <w:sz w:val="18"/>
      <w:szCs w:val="18"/>
    </w:rPr>
  </w:style>
  <w:style w:type="paragraph" w:customStyle="1" w:styleId="15">
    <w:name w:val="普通文字"/>
    <w:basedOn w:val="1"/>
    <w:qFormat/>
    <w:uiPriority w:val="0"/>
    <w:rPr>
      <w:rFonts w:ascii="宋体" w:hAnsi="宋体"/>
    </w:rPr>
  </w:style>
  <w:style w:type="character" w:customStyle="1" w:styleId="16">
    <w:name w:val="页码1"/>
    <w:qFormat/>
    <w:uiPriority w:val="0"/>
  </w:style>
  <w:style w:type="paragraph" w:customStyle="1" w:styleId="17">
    <w:name w:val="正文 A"/>
    <w:qFormat/>
    <w:uiPriority w:val="0"/>
    <w:pPr>
      <w:framePr w:wrap="around" w:vAnchor="margin" w:hAnchor="text" w:y="1"/>
      <w:widowControl w:val="0"/>
      <w:jc w:val="both"/>
    </w:pPr>
    <w:rPr>
      <w:rFonts w:ascii="Calibri" w:hAnsi="Calibri" w:eastAsia="Calibri" w:cs="Calibri"/>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1180</Words>
  <Characters>6727</Characters>
  <Lines>56</Lines>
  <Paragraphs>15</Paragraphs>
  <TotalTime>2</TotalTime>
  <ScaleCrop>false</ScaleCrop>
  <LinksUpToDate>false</LinksUpToDate>
  <CharactersWithSpaces>7892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2021-12-01T02:37:00Z</dcterms:created>
  <dc:creator>Administrator</dc:creator>
  <cp:lastModifiedBy>一粒尘</cp:lastModifiedBy>
  <cp:lastPrinted>2021-12-01T07:49:00Z</cp:lastPrinted>
  <dcterms:modified xsi:type="dcterms:W3CDTF">2021-12-07T09:00:25Z</dcterms:modified>
  <dc:title>天津市宝坻区人民检察院工作报告</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F66D799390C24311906DFFA5CBB43DBD</vt:lpwstr>
  </property>
</Properties>
</file>