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469C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6" w:hRule="atLeast"/>
        </w:trPr>
        <w:tc>
          <w:tcPr>
            <w:tcW w:w="9288" w:type="dxa"/>
          </w:tcPr>
          <w:p w14:paraId="5248DA48">
            <w:pPr>
              <w:keepNext w:val="0"/>
              <w:keepLines w:val="0"/>
              <w:pageBreakBefore w:val="0"/>
              <w:widowControl w:val="0"/>
              <w:tabs>
                <w:tab w:val="left" w:pos="420"/>
              </w:tabs>
              <w:kinsoku/>
              <w:wordWrap/>
              <w:overflowPunct/>
              <w:topLinePunct w:val="0"/>
              <w:autoSpaceDE/>
              <w:autoSpaceDN/>
              <w:bidi w:val="0"/>
              <w:adjustRightInd/>
              <w:snapToGrid/>
              <w:spacing w:line="280" w:lineRule="exact"/>
              <w:textAlignment w:val="auto"/>
              <w:rPr>
                <w:rFonts w:hint="default" w:ascii="仿宋_GB2312" w:hAnsi="宋体" w:eastAsia="仿宋_GB2312"/>
                <w:szCs w:val="21"/>
                <w:lang w:val="en-US" w:eastAsia="zh-CN"/>
              </w:rPr>
            </w:pPr>
          </w:p>
          <w:p w14:paraId="39F608C6">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szCs w:val="21"/>
              </w:rPr>
            </w:pPr>
            <w:r>
              <w:rPr>
                <w:rFonts w:hint="eastAsia" w:ascii="仿宋_GB2312" w:hAnsi="宋体" w:eastAsia="仿宋_GB2312"/>
                <w:szCs w:val="21"/>
              </w:rPr>
              <w:t>审批意见：</w:t>
            </w:r>
            <w:r>
              <w:rPr>
                <w:rFonts w:hint="eastAsia" w:ascii="仿宋_GB2312" w:hAnsi="宋体" w:eastAsia="仿宋_GB2312"/>
                <w:szCs w:val="21"/>
                <w:lang w:val="en-US" w:eastAsia="zh-CN"/>
              </w:rPr>
              <w:t xml:space="preserve">                                               </w:t>
            </w:r>
            <w:r>
              <w:rPr>
                <w:rFonts w:hint="eastAsia" w:ascii="仿宋_GB2312" w:hAnsi="宋体" w:eastAsia="仿宋_GB2312"/>
                <w:szCs w:val="21"/>
              </w:rPr>
              <w:t>津宝审批许可﹝202</w:t>
            </w:r>
            <w:r>
              <w:rPr>
                <w:rFonts w:hint="eastAsia" w:ascii="仿宋_GB2312" w:hAnsi="宋体" w:eastAsia="仿宋_GB2312"/>
                <w:szCs w:val="21"/>
                <w:lang w:val="en-US" w:eastAsia="zh-CN"/>
              </w:rPr>
              <w:t>5</w:t>
            </w:r>
            <w:r>
              <w:rPr>
                <w:rFonts w:hint="eastAsia" w:ascii="仿宋_GB2312" w:hAnsi="宋体" w:eastAsia="仿宋_GB2312"/>
                <w:szCs w:val="21"/>
              </w:rPr>
              <w:t>﹞</w:t>
            </w:r>
            <w:r>
              <w:rPr>
                <w:rFonts w:hint="eastAsia" w:ascii="仿宋_GB2312" w:hAnsi="宋体" w:eastAsia="仿宋_GB2312"/>
                <w:szCs w:val="21"/>
                <w:lang w:val="en-US" w:eastAsia="zh-CN"/>
              </w:rPr>
              <w:t>61</w:t>
            </w:r>
            <w:r>
              <w:rPr>
                <w:rFonts w:hint="eastAsia" w:ascii="仿宋_GB2312" w:hAnsi="宋体" w:eastAsia="仿宋_GB2312"/>
                <w:szCs w:val="21"/>
              </w:rPr>
              <w:t>号</w:t>
            </w:r>
          </w:p>
          <w:p w14:paraId="4B153176">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2403-120115-89-01-689504</w:t>
            </w:r>
          </w:p>
          <w:p w14:paraId="7942E542">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天津溢得利科技(集团)有限公司新建年产12万吨饲料和饲料添加剂生产加工项目位于宝坻区大口屯镇产业功能区十三纬路2号。建设内容为新建车间、办公楼、消防水泵房等，购置全自动智能生产线3条及1套饲料添加剂生产线等其他附属设施。总投资4500万元，环保投资58万元。</w:t>
            </w:r>
            <w:r>
              <w:rPr>
                <w:rFonts w:hint="eastAsia" w:ascii="仿宋_GB2312" w:hAnsi="宋体" w:eastAsia="仿宋_GB2312"/>
                <w:szCs w:val="21"/>
              </w:rPr>
              <w:t>经研究，现批复如下：</w:t>
            </w:r>
          </w:p>
          <w:p w14:paraId="7BA2F38A">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一、该项目符合国家、天津市产业政策和清洁生产要求，符合宝坻</w:t>
            </w:r>
            <w:r>
              <w:rPr>
                <w:rFonts w:hint="eastAsia" w:ascii="仿宋_GB2312" w:hAnsi="宋体" w:eastAsia="仿宋_GB2312"/>
                <w:color w:val="000000" w:themeColor="text1"/>
                <w:szCs w:val="21"/>
                <w:lang w:val="en-US" w:eastAsia="zh-CN"/>
                <w14:textFill>
                  <w14:solidFill>
                    <w14:schemeClr w14:val="tx1"/>
                  </w14:solidFill>
                </w14:textFill>
              </w:rPr>
              <w:t>区总体规划，选址可行，2025年3月17日--2025年3月21日我局将该项目环境影响评价的有关情况和环境影响报告表全本在网站进行了公示，无反对意见。在严格落实各项环保措施的前提下，我局同意该项目建设</w:t>
            </w:r>
            <w:r>
              <w:rPr>
                <w:rFonts w:hint="eastAsia" w:ascii="仿宋_GB2312" w:hAnsi="宋体" w:eastAsia="仿宋_GB2312"/>
                <w:szCs w:val="21"/>
                <w:lang w:val="en-US" w:eastAsia="zh-CN"/>
              </w:rPr>
              <w:t>。</w:t>
            </w:r>
          </w:p>
          <w:p w14:paraId="460C0BD8">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szCs w:val="21"/>
              </w:rPr>
            </w:pPr>
            <w:r>
              <w:rPr>
                <w:rFonts w:hint="eastAsia" w:ascii="仿宋_GB2312" w:hAnsi="宋体" w:eastAsia="仿宋_GB2312"/>
                <w:szCs w:val="21"/>
                <w:lang w:val="en-US" w:eastAsia="zh-CN"/>
              </w:rPr>
              <w:t>二、项目在实施过程中要严格落实环境影响报告表提出的各项对策措施，并重点做好以下工作</w:t>
            </w:r>
            <w:r>
              <w:rPr>
                <w:rFonts w:hint="eastAsia" w:ascii="仿宋_GB2312" w:hAnsi="宋体" w:eastAsia="仿宋_GB2312"/>
                <w:szCs w:val="21"/>
              </w:rPr>
              <w:t>：</w:t>
            </w:r>
          </w:p>
          <w:p w14:paraId="2F8AFB45">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废气：本项目玉米卸料工序产生的废气经卸料棚密闭+集气罩收集，投料、打包工序产生的废气经集气罩+软帘收集，以上废气经“脉冲布袋除尘器”净化处理后，尾气由1根新建40.5m高排气筒达标排放；粉碎、配料、混合工序产生的废气采用密闭管道进行收集，经“脉冲布袋除尘器”净化处理后，尾气由3根新建40.5m高排气筒达标排放；燃气蒸汽发生器采用低氮燃烧器，燃气尾气由1根新建38.5m高排气筒达标排放；实验室产生的废气经通风橱收集后进入1套“SDG吸附剂+活性炭吸附装置”净化处理，尾气由1根新建40.5m高排气筒达标排放。未捕集部分无组织排放须满足厂界限值要求。</w:t>
            </w:r>
          </w:p>
          <w:p w14:paraId="07E27817">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rPr>
              <w:t>2、</w:t>
            </w:r>
            <w:r>
              <w:rPr>
                <w:rFonts w:hint="eastAsia" w:ascii="仿宋_GB2312" w:hAnsi="宋体" w:eastAsia="仿宋_GB2312"/>
                <w:szCs w:val="21"/>
                <w:lang w:val="en-US" w:eastAsia="zh-CN"/>
              </w:rPr>
              <w:t>废水:生活污水经化粪池沉淀后与纯水制备系统排浓水、低浓度清洗废水一并经污水总排口进入市政管网，最终排入宝坻区大口屯镇产业功能区五经路污水处理厂集中处理。</w:t>
            </w:r>
          </w:p>
          <w:p w14:paraId="091F6B65">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szCs w:val="21"/>
              </w:rPr>
            </w:pPr>
            <w:r>
              <w:rPr>
                <w:rFonts w:hint="eastAsia" w:ascii="仿宋_GB2312" w:hAnsi="宋体" w:eastAsia="仿宋_GB2312"/>
                <w:szCs w:val="21"/>
              </w:rPr>
              <w:t>3、</w:t>
            </w:r>
            <w:r>
              <w:rPr>
                <w:rFonts w:hint="eastAsia" w:ascii="仿宋_GB2312" w:hAnsi="宋体" w:eastAsia="仿宋_GB2312"/>
                <w:szCs w:val="21"/>
                <w:lang w:val="en-US" w:eastAsia="zh-CN"/>
              </w:rPr>
              <w:t>噪声：主要噪声源应选用低噪声设备，基础减振、管道软连接、风机设置隔声罩以及距离衰减等减振降噪声措施后，确保厂界噪声达标</w:t>
            </w:r>
            <w:r>
              <w:rPr>
                <w:rFonts w:hint="eastAsia" w:ascii="仿宋_GB2312" w:hAnsi="宋体" w:eastAsia="仿宋_GB2312"/>
                <w:szCs w:val="21"/>
              </w:rPr>
              <w:t>。</w:t>
            </w:r>
          </w:p>
          <w:p w14:paraId="7AA15379">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lang w:val="en-US" w:eastAsia="zh-CN"/>
              </w:rPr>
              <w:t>4、固废：一般工业固体废物磁性杂质、杂质、废包装、除尘灰、废布袋、纯水制备的废活性炭、废RO膜等收集后暂存于一般固废暂存间，由物资回收单位回收；危险废物废润滑油、废润滑油桶、含油废抹布、废SDG吸附剂、废活性炭、废试剂瓶、实验室废液等暂存于危险废物暂存间，定期委托有资质单位处理；生活垃圾由宝坻区城管委清运。</w:t>
            </w:r>
          </w:p>
          <w:p w14:paraId="75A21876">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szCs w:val="21"/>
              </w:rPr>
            </w:pPr>
            <w:r>
              <w:rPr>
                <w:rFonts w:hint="eastAsia" w:ascii="仿宋_GB2312" w:hAnsi="宋体" w:eastAsia="仿宋_GB2312"/>
                <w:szCs w:val="21"/>
              </w:rPr>
              <w:t>5、按照《关于加强我市排放口规范化整治工作的通知》（津环保监理[2002]71号）和《关于发布&lt;天津市污染源排放口规范化技术要求&gt;的通知》（津环保监测［2007］57号）的要求,落实排污口规范化有关工作。</w:t>
            </w:r>
          </w:p>
          <w:p w14:paraId="5DF8E7E7">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szCs w:val="21"/>
              </w:rPr>
            </w:pPr>
            <w:r>
              <w:rPr>
                <w:rFonts w:hint="eastAsia" w:ascii="仿宋_GB2312" w:hAnsi="宋体" w:eastAsia="仿宋_GB2312"/>
                <w:szCs w:val="21"/>
              </w:rPr>
              <w:t>6、要建立环保管理和监测机构，制定规章制度，加强环保设施的运行管理和监测。</w:t>
            </w:r>
          </w:p>
          <w:p w14:paraId="0C642079">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rPr>
              <w:t>7、做好安全风险辨识，按照相关要求落实环境风险应急</w:t>
            </w:r>
            <w:r>
              <w:rPr>
                <w:rFonts w:hint="eastAsia" w:ascii="仿宋_GB2312" w:hAnsi="宋体" w:eastAsia="仿宋_GB2312"/>
                <w:szCs w:val="21"/>
                <w:lang w:val="en-US" w:eastAsia="zh-CN"/>
              </w:rPr>
              <w:t>工作。</w:t>
            </w:r>
          </w:p>
          <w:p w14:paraId="44C2ADE1">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三、本项目新增主要污染物排放总量应控制在下列范围内:COD0.622t/a；氨氮0.0095t/a；VOCs0.00024t/a；NOx0.2445t/a。</w:t>
            </w:r>
          </w:p>
          <w:p w14:paraId="393EAE76">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szCs w:val="21"/>
              </w:rPr>
            </w:pPr>
            <w:r>
              <w:rPr>
                <w:rFonts w:hint="eastAsia" w:ascii="仿宋_GB2312" w:hAnsi="宋体" w:eastAsia="仿宋_GB2312"/>
                <w:szCs w:val="21"/>
              </w:rPr>
              <w:t>四、总量做为项目环评批复纳入排污许可证；项目实施要严格执行环保设施与主体工程同时设计、同时施工、同时投产使用的“三同时”制度。待取得排污许可证并按相关要求完成验收后，方可正式投产。</w:t>
            </w:r>
          </w:p>
          <w:p w14:paraId="12AEA7FD">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五、该项目应执行以下环境标准：</w:t>
            </w:r>
          </w:p>
          <w:p w14:paraId="5A7E25F6">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1、《大气污染物综合排放标准》GB16297-1996；</w:t>
            </w:r>
          </w:p>
          <w:p w14:paraId="1D1C4056">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2、《工业企业挥发性有机物排放控制标准》DB12/524-2020；</w:t>
            </w:r>
          </w:p>
          <w:p w14:paraId="4D17F8B1">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3、《恶臭污染物排放标准》DB12/059-2018；</w:t>
            </w:r>
          </w:p>
          <w:p w14:paraId="48AE921A">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4、《锅炉大气污染物排放标准》DB12/151—2020；</w:t>
            </w:r>
          </w:p>
          <w:p w14:paraId="60AB595D">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5、《污水综合排放标准》DB12/356-2018（三级）；</w:t>
            </w:r>
          </w:p>
          <w:p w14:paraId="1EC386E8">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6、《建筑施工场界环境噪声排放标准》GB12523-2011；</w:t>
            </w:r>
          </w:p>
          <w:p w14:paraId="14ED7FF7">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ascii="仿宋_GB2312" w:hAnsi="宋体" w:eastAsia="仿宋_GB2312" w:cs="Times New Roman"/>
                <w:szCs w:val="21"/>
                <w:lang w:val="en-US" w:eastAsia="zh-CN"/>
              </w:rPr>
              <w:t>7、《工业企业厂界环境噪声排放标准》GB 12348-2008（3类）；</w:t>
            </w:r>
          </w:p>
          <w:p w14:paraId="0C44E9D0">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8、《一般工业固体废物贮存和填埋污染控制标准》GB18599-2020；</w:t>
            </w:r>
          </w:p>
          <w:p w14:paraId="05D430D5">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9、《危险废物贮存污染控制标准》GB 18597-2023；</w:t>
            </w:r>
          </w:p>
          <w:p w14:paraId="6592099F">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10、《危险废物收集、贮存、运输技术规范》HJ 2025-2012；</w:t>
            </w:r>
          </w:p>
          <w:p w14:paraId="2E5DD796">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default"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11、</w:t>
            </w:r>
            <w:r>
              <w:rPr>
                <w:rFonts w:hint="default" w:ascii="仿宋_GB2312" w:hAnsi="宋体" w:eastAsia="仿宋_GB2312" w:cs="Times New Roman"/>
                <w:szCs w:val="21"/>
                <w:lang w:val="en-US" w:eastAsia="zh-CN"/>
              </w:rPr>
              <w:t>《天津市生活废弃物管理规定》</w:t>
            </w:r>
            <w:r>
              <w:rPr>
                <w:rFonts w:hint="eastAsia" w:ascii="仿宋_GB2312" w:hAnsi="宋体" w:eastAsia="仿宋_GB2312" w:cs="Times New Roman"/>
                <w:szCs w:val="21"/>
                <w:lang w:val="en-US" w:eastAsia="zh-CN"/>
              </w:rPr>
              <w:t>。</w:t>
            </w:r>
          </w:p>
          <w:p w14:paraId="2A6FEB6C">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7560" w:firstLineChars="3600"/>
              <w:textAlignment w:val="auto"/>
              <w:rPr>
                <w:rFonts w:ascii="仿宋_GB2312" w:hAnsi="宋体" w:eastAsia="仿宋_GB2312"/>
                <w:szCs w:val="21"/>
              </w:rPr>
            </w:pPr>
            <w:r>
              <w:rPr>
                <w:rFonts w:hint="eastAsia" w:ascii="仿宋_GB2312" w:hAnsi="宋体" w:eastAsia="仿宋_GB2312"/>
                <w:szCs w:val="21"/>
              </w:rPr>
              <w:t>公   章</w:t>
            </w:r>
          </w:p>
          <w:p w14:paraId="23B1F836">
            <w:pPr>
              <w:keepNext w:val="0"/>
              <w:keepLines w:val="0"/>
              <w:pageBreakBefore w:val="0"/>
              <w:widowControl w:val="0"/>
              <w:tabs>
                <w:tab w:val="left" w:pos="420"/>
              </w:tabs>
              <w:kinsoku/>
              <w:wordWrap/>
              <w:overflowPunct/>
              <w:topLinePunct w:val="0"/>
              <w:autoSpaceDE/>
              <w:autoSpaceDN/>
              <w:bidi w:val="0"/>
              <w:adjustRightInd/>
              <w:snapToGrid/>
              <w:spacing w:line="280" w:lineRule="exact"/>
              <w:textAlignment w:val="auto"/>
              <w:rPr>
                <w:rFonts w:ascii="仿宋_GB2312" w:hAnsi="宋体" w:eastAsia="仿宋_GB2312"/>
                <w:szCs w:val="21"/>
              </w:rPr>
            </w:pPr>
            <w:r>
              <w:rPr>
                <w:rFonts w:hint="eastAsia" w:ascii="仿宋_GB2312" w:hAnsi="宋体" w:eastAsia="仿宋_GB2312"/>
                <w:szCs w:val="21"/>
              </w:rPr>
              <w:t xml:space="preserve">                                                                   </w:t>
            </w:r>
            <w:r>
              <w:rPr>
                <w:rFonts w:hint="eastAsia" w:ascii="仿宋_GB2312" w:hAnsi="宋体" w:eastAsia="仿宋_GB2312"/>
                <w:szCs w:val="21"/>
                <w:lang w:val="en-US" w:eastAsia="zh-CN"/>
              </w:rPr>
              <w:t xml:space="preserve"> </w:t>
            </w:r>
            <w:r>
              <w:rPr>
                <w:rFonts w:hint="eastAsia" w:ascii="仿宋_GB2312" w:hAnsi="宋体" w:eastAsia="仿宋_GB2312"/>
                <w:szCs w:val="21"/>
              </w:rPr>
              <w:t>202</w:t>
            </w:r>
            <w:r>
              <w:rPr>
                <w:rFonts w:hint="eastAsia" w:ascii="仿宋_GB2312" w:hAnsi="宋体" w:eastAsia="仿宋_GB2312"/>
                <w:szCs w:val="21"/>
                <w:lang w:val="en-US" w:eastAsia="zh-CN"/>
              </w:rPr>
              <w:t>5</w:t>
            </w:r>
            <w:r>
              <w:rPr>
                <w:rFonts w:hint="eastAsia" w:ascii="仿宋_GB2312" w:hAnsi="宋体" w:eastAsia="仿宋_GB2312"/>
                <w:szCs w:val="21"/>
              </w:rPr>
              <w:t>年</w:t>
            </w:r>
            <w:r>
              <w:rPr>
                <w:rFonts w:hint="eastAsia" w:ascii="仿宋_GB2312" w:hAnsi="宋体" w:eastAsia="仿宋_GB2312"/>
                <w:szCs w:val="21"/>
                <w:lang w:val="en-US" w:eastAsia="zh-CN"/>
              </w:rPr>
              <w:t>4</w:t>
            </w:r>
            <w:r>
              <w:rPr>
                <w:rFonts w:hint="eastAsia" w:ascii="仿宋_GB2312" w:hAnsi="宋体" w:eastAsia="仿宋_GB2312"/>
                <w:szCs w:val="21"/>
              </w:rPr>
              <w:t>月</w:t>
            </w:r>
            <w:r>
              <w:rPr>
                <w:rFonts w:hint="eastAsia" w:ascii="仿宋_GB2312" w:hAnsi="宋体" w:eastAsia="仿宋_GB2312"/>
                <w:szCs w:val="21"/>
                <w:lang w:val="en-US" w:eastAsia="zh-CN"/>
              </w:rPr>
              <w:t>8</w:t>
            </w:r>
            <w:bookmarkStart w:id="0" w:name="_GoBack"/>
            <w:bookmarkEnd w:id="0"/>
            <w:r>
              <w:rPr>
                <w:rFonts w:hint="eastAsia" w:ascii="仿宋_GB2312" w:hAnsi="宋体" w:eastAsia="仿宋_GB2312"/>
                <w:szCs w:val="21"/>
              </w:rPr>
              <w:t>日</w:t>
            </w:r>
          </w:p>
        </w:tc>
      </w:tr>
    </w:tbl>
    <w:p w14:paraId="681EE9E0">
      <w:pPr>
        <w:spacing w:line="300" w:lineRule="exact"/>
      </w:pPr>
    </w:p>
    <w:sectPr>
      <w:pgSz w:w="11906" w:h="16838"/>
      <w:pgMar w:top="1440" w:right="1418" w:bottom="85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ODdmNThmY2U3ZDUxMTE2MTI4NGVhN2VjOTg4MTEifQ=="/>
  </w:docVars>
  <w:rsids>
    <w:rsidRoot w:val="00172A27"/>
    <w:rsid w:val="00006425"/>
    <w:rsid w:val="000507B4"/>
    <w:rsid w:val="00122A6E"/>
    <w:rsid w:val="00132C61"/>
    <w:rsid w:val="00172A27"/>
    <w:rsid w:val="00187CAD"/>
    <w:rsid w:val="00217B03"/>
    <w:rsid w:val="00232684"/>
    <w:rsid w:val="0026349E"/>
    <w:rsid w:val="002803A2"/>
    <w:rsid w:val="002874B1"/>
    <w:rsid w:val="002C006B"/>
    <w:rsid w:val="002C7F7F"/>
    <w:rsid w:val="00325853"/>
    <w:rsid w:val="00325B49"/>
    <w:rsid w:val="00374737"/>
    <w:rsid w:val="003A5C19"/>
    <w:rsid w:val="003F6AA4"/>
    <w:rsid w:val="00401AA4"/>
    <w:rsid w:val="00405548"/>
    <w:rsid w:val="004816EE"/>
    <w:rsid w:val="00493978"/>
    <w:rsid w:val="004D052E"/>
    <w:rsid w:val="004F73B7"/>
    <w:rsid w:val="005B3105"/>
    <w:rsid w:val="005E29D0"/>
    <w:rsid w:val="00643DCC"/>
    <w:rsid w:val="00653B07"/>
    <w:rsid w:val="00745CDB"/>
    <w:rsid w:val="00772A83"/>
    <w:rsid w:val="007A046A"/>
    <w:rsid w:val="007A2B26"/>
    <w:rsid w:val="007D03C6"/>
    <w:rsid w:val="00864F2C"/>
    <w:rsid w:val="008B0DE5"/>
    <w:rsid w:val="008D4183"/>
    <w:rsid w:val="008F3B00"/>
    <w:rsid w:val="009432D7"/>
    <w:rsid w:val="00966F3D"/>
    <w:rsid w:val="00972197"/>
    <w:rsid w:val="00974649"/>
    <w:rsid w:val="00985CAA"/>
    <w:rsid w:val="009B0E1F"/>
    <w:rsid w:val="00A03E6F"/>
    <w:rsid w:val="00A62A12"/>
    <w:rsid w:val="00AB53DD"/>
    <w:rsid w:val="00AB755E"/>
    <w:rsid w:val="00AE55AA"/>
    <w:rsid w:val="00B235B4"/>
    <w:rsid w:val="00B42B26"/>
    <w:rsid w:val="00B95291"/>
    <w:rsid w:val="00BC5753"/>
    <w:rsid w:val="00BD03A0"/>
    <w:rsid w:val="00C92593"/>
    <w:rsid w:val="00CA35A8"/>
    <w:rsid w:val="00CB01E2"/>
    <w:rsid w:val="00CF26D0"/>
    <w:rsid w:val="00CF7F4A"/>
    <w:rsid w:val="00D00DE9"/>
    <w:rsid w:val="00D267FD"/>
    <w:rsid w:val="00D71335"/>
    <w:rsid w:val="00D96A33"/>
    <w:rsid w:val="00DA6908"/>
    <w:rsid w:val="00E61C5B"/>
    <w:rsid w:val="00E676D5"/>
    <w:rsid w:val="00E83AB4"/>
    <w:rsid w:val="00E85034"/>
    <w:rsid w:val="00EA63B6"/>
    <w:rsid w:val="00EE4520"/>
    <w:rsid w:val="00EE7858"/>
    <w:rsid w:val="00EF3865"/>
    <w:rsid w:val="00F57A95"/>
    <w:rsid w:val="00F82A82"/>
    <w:rsid w:val="00FA6A97"/>
    <w:rsid w:val="00FF5483"/>
    <w:rsid w:val="01302411"/>
    <w:rsid w:val="016C3B49"/>
    <w:rsid w:val="018321A9"/>
    <w:rsid w:val="01D17FA2"/>
    <w:rsid w:val="02092DCB"/>
    <w:rsid w:val="020A29E6"/>
    <w:rsid w:val="020B61DA"/>
    <w:rsid w:val="02215553"/>
    <w:rsid w:val="027F01BB"/>
    <w:rsid w:val="0287422C"/>
    <w:rsid w:val="02944600"/>
    <w:rsid w:val="02B7720E"/>
    <w:rsid w:val="02BA5D4E"/>
    <w:rsid w:val="02DC07C0"/>
    <w:rsid w:val="02FE20CD"/>
    <w:rsid w:val="036479D3"/>
    <w:rsid w:val="036B3A38"/>
    <w:rsid w:val="03F71F7A"/>
    <w:rsid w:val="04011ED4"/>
    <w:rsid w:val="04597F1A"/>
    <w:rsid w:val="04824205"/>
    <w:rsid w:val="04AC0752"/>
    <w:rsid w:val="04B105E5"/>
    <w:rsid w:val="04E95F24"/>
    <w:rsid w:val="0531798F"/>
    <w:rsid w:val="054034F1"/>
    <w:rsid w:val="054736CE"/>
    <w:rsid w:val="059D079A"/>
    <w:rsid w:val="05E67CDA"/>
    <w:rsid w:val="06036B37"/>
    <w:rsid w:val="062675F1"/>
    <w:rsid w:val="06A16E4D"/>
    <w:rsid w:val="06CC2637"/>
    <w:rsid w:val="06F831AB"/>
    <w:rsid w:val="07295F7B"/>
    <w:rsid w:val="073350AF"/>
    <w:rsid w:val="0765181F"/>
    <w:rsid w:val="07661986"/>
    <w:rsid w:val="07887A60"/>
    <w:rsid w:val="07B33529"/>
    <w:rsid w:val="07E01D41"/>
    <w:rsid w:val="0841606B"/>
    <w:rsid w:val="0897170A"/>
    <w:rsid w:val="08AA2E69"/>
    <w:rsid w:val="08BB280E"/>
    <w:rsid w:val="092F7C2B"/>
    <w:rsid w:val="093F0AC8"/>
    <w:rsid w:val="09534169"/>
    <w:rsid w:val="095A1837"/>
    <w:rsid w:val="096A0D85"/>
    <w:rsid w:val="099346C1"/>
    <w:rsid w:val="09B3286E"/>
    <w:rsid w:val="0A4D6AF6"/>
    <w:rsid w:val="0A87594F"/>
    <w:rsid w:val="0A9B590B"/>
    <w:rsid w:val="0AAB1FE1"/>
    <w:rsid w:val="0B4B1FFB"/>
    <w:rsid w:val="0B9D561F"/>
    <w:rsid w:val="0BA97DB4"/>
    <w:rsid w:val="0BC01329"/>
    <w:rsid w:val="0BC80491"/>
    <w:rsid w:val="0BEB38EB"/>
    <w:rsid w:val="0C227BC4"/>
    <w:rsid w:val="0C30324D"/>
    <w:rsid w:val="0C3962D2"/>
    <w:rsid w:val="0C7D621F"/>
    <w:rsid w:val="0CA71881"/>
    <w:rsid w:val="0CAD43AE"/>
    <w:rsid w:val="0D551D83"/>
    <w:rsid w:val="0DDA3736"/>
    <w:rsid w:val="0E0674A0"/>
    <w:rsid w:val="0E59458E"/>
    <w:rsid w:val="0E884BEC"/>
    <w:rsid w:val="0EB147F3"/>
    <w:rsid w:val="0F0166D2"/>
    <w:rsid w:val="0F2E4813"/>
    <w:rsid w:val="0F6525DC"/>
    <w:rsid w:val="0F76123D"/>
    <w:rsid w:val="10245012"/>
    <w:rsid w:val="104A4DC5"/>
    <w:rsid w:val="106742C3"/>
    <w:rsid w:val="108D4606"/>
    <w:rsid w:val="10A356F2"/>
    <w:rsid w:val="10A60080"/>
    <w:rsid w:val="10AD204B"/>
    <w:rsid w:val="110818CB"/>
    <w:rsid w:val="11590C74"/>
    <w:rsid w:val="11D846A9"/>
    <w:rsid w:val="122D711F"/>
    <w:rsid w:val="1238358A"/>
    <w:rsid w:val="129E4021"/>
    <w:rsid w:val="12B94083"/>
    <w:rsid w:val="12D16713"/>
    <w:rsid w:val="12D26BDC"/>
    <w:rsid w:val="13060946"/>
    <w:rsid w:val="131E65D5"/>
    <w:rsid w:val="134E12E7"/>
    <w:rsid w:val="139060A4"/>
    <w:rsid w:val="13AC1863"/>
    <w:rsid w:val="13FD74A6"/>
    <w:rsid w:val="140173A8"/>
    <w:rsid w:val="141929C2"/>
    <w:rsid w:val="14255D32"/>
    <w:rsid w:val="146501C0"/>
    <w:rsid w:val="146E3C78"/>
    <w:rsid w:val="146F6FA3"/>
    <w:rsid w:val="14796B12"/>
    <w:rsid w:val="148E7868"/>
    <w:rsid w:val="14BB55C8"/>
    <w:rsid w:val="14E67380"/>
    <w:rsid w:val="14EC57FD"/>
    <w:rsid w:val="15370504"/>
    <w:rsid w:val="15412846"/>
    <w:rsid w:val="156B7CAF"/>
    <w:rsid w:val="15A44EF7"/>
    <w:rsid w:val="15D802E3"/>
    <w:rsid w:val="15D80876"/>
    <w:rsid w:val="15FF9B9C"/>
    <w:rsid w:val="160B4F8B"/>
    <w:rsid w:val="161B3F06"/>
    <w:rsid w:val="16253305"/>
    <w:rsid w:val="169E17F1"/>
    <w:rsid w:val="16F1075E"/>
    <w:rsid w:val="170C7369"/>
    <w:rsid w:val="173D31FC"/>
    <w:rsid w:val="17891941"/>
    <w:rsid w:val="17DE33EE"/>
    <w:rsid w:val="17FE7BBD"/>
    <w:rsid w:val="18AD3874"/>
    <w:rsid w:val="18B21497"/>
    <w:rsid w:val="18F50BB1"/>
    <w:rsid w:val="18F74FFE"/>
    <w:rsid w:val="194D0744"/>
    <w:rsid w:val="19EC637A"/>
    <w:rsid w:val="1A6F4810"/>
    <w:rsid w:val="1A7D574A"/>
    <w:rsid w:val="1A7F2286"/>
    <w:rsid w:val="1AA3420B"/>
    <w:rsid w:val="1AB0116F"/>
    <w:rsid w:val="1ABA2CFC"/>
    <w:rsid w:val="1B4E5FFC"/>
    <w:rsid w:val="1B7252AE"/>
    <w:rsid w:val="1B751A47"/>
    <w:rsid w:val="1BC82894"/>
    <w:rsid w:val="1BCE63B2"/>
    <w:rsid w:val="1C4A2F54"/>
    <w:rsid w:val="1CA11007"/>
    <w:rsid w:val="1D312C08"/>
    <w:rsid w:val="1D4D46E3"/>
    <w:rsid w:val="1D602828"/>
    <w:rsid w:val="1DA532A8"/>
    <w:rsid w:val="1DBB1301"/>
    <w:rsid w:val="1DBBB218"/>
    <w:rsid w:val="1DBF4C31"/>
    <w:rsid w:val="1DBFACF0"/>
    <w:rsid w:val="1DDE42E9"/>
    <w:rsid w:val="1DF30F38"/>
    <w:rsid w:val="1E215AB9"/>
    <w:rsid w:val="1E305811"/>
    <w:rsid w:val="1F2E488A"/>
    <w:rsid w:val="1F3218B1"/>
    <w:rsid w:val="1FFF5268"/>
    <w:rsid w:val="1FFFB1C9"/>
    <w:rsid w:val="200A3686"/>
    <w:rsid w:val="20105E2C"/>
    <w:rsid w:val="20322BA7"/>
    <w:rsid w:val="203A4A0D"/>
    <w:rsid w:val="205A578E"/>
    <w:rsid w:val="206F374D"/>
    <w:rsid w:val="209B528D"/>
    <w:rsid w:val="209C71E5"/>
    <w:rsid w:val="209E31B2"/>
    <w:rsid w:val="21110502"/>
    <w:rsid w:val="213005CE"/>
    <w:rsid w:val="216D05B9"/>
    <w:rsid w:val="218F543F"/>
    <w:rsid w:val="21991527"/>
    <w:rsid w:val="219A5B05"/>
    <w:rsid w:val="21AE41D9"/>
    <w:rsid w:val="21CE058C"/>
    <w:rsid w:val="22522FEC"/>
    <w:rsid w:val="225926A8"/>
    <w:rsid w:val="22693DF4"/>
    <w:rsid w:val="22706B83"/>
    <w:rsid w:val="229954F1"/>
    <w:rsid w:val="229A2180"/>
    <w:rsid w:val="22B443DC"/>
    <w:rsid w:val="22CB6AE3"/>
    <w:rsid w:val="22D26718"/>
    <w:rsid w:val="23281222"/>
    <w:rsid w:val="23301D43"/>
    <w:rsid w:val="233B3EDB"/>
    <w:rsid w:val="237C2E6E"/>
    <w:rsid w:val="23B37624"/>
    <w:rsid w:val="23B528F6"/>
    <w:rsid w:val="23CD6F6B"/>
    <w:rsid w:val="2417176C"/>
    <w:rsid w:val="24CC50F4"/>
    <w:rsid w:val="24D40602"/>
    <w:rsid w:val="24EB2E7B"/>
    <w:rsid w:val="24ED38F7"/>
    <w:rsid w:val="24F640B4"/>
    <w:rsid w:val="24FE698A"/>
    <w:rsid w:val="258A2F51"/>
    <w:rsid w:val="2592118A"/>
    <w:rsid w:val="25A46F2C"/>
    <w:rsid w:val="25CE33E9"/>
    <w:rsid w:val="25CF6BD7"/>
    <w:rsid w:val="25DD5CF1"/>
    <w:rsid w:val="262D36F5"/>
    <w:rsid w:val="26374ACC"/>
    <w:rsid w:val="265A72DF"/>
    <w:rsid w:val="26735D2F"/>
    <w:rsid w:val="267767E9"/>
    <w:rsid w:val="27287AFC"/>
    <w:rsid w:val="274F0F25"/>
    <w:rsid w:val="275B0842"/>
    <w:rsid w:val="27AD000B"/>
    <w:rsid w:val="27AD5B89"/>
    <w:rsid w:val="27B11AF6"/>
    <w:rsid w:val="27D66FEB"/>
    <w:rsid w:val="27FA6A3D"/>
    <w:rsid w:val="27FB46D8"/>
    <w:rsid w:val="27FECD58"/>
    <w:rsid w:val="282013ED"/>
    <w:rsid w:val="283535AE"/>
    <w:rsid w:val="2865203C"/>
    <w:rsid w:val="28793F5C"/>
    <w:rsid w:val="287C5B19"/>
    <w:rsid w:val="28A4093D"/>
    <w:rsid w:val="28A6098D"/>
    <w:rsid w:val="28C20541"/>
    <w:rsid w:val="28DD4E37"/>
    <w:rsid w:val="297354C4"/>
    <w:rsid w:val="297C387E"/>
    <w:rsid w:val="29840531"/>
    <w:rsid w:val="29916AA0"/>
    <w:rsid w:val="29A21154"/>
    <w:rsid w:val="29C22855"/>
    <w:rsid w:val="29EA2FAB"/>
    <w:rsid w:val="2A354319"/>
    <w:rsid w:val="2A5C1942"/>
    <w:rsid w:val="2A8545B7"/>
    <w:rsid w:val="2A8A4481"/>
    <w:rsid w:val="2AA04C3E"/>
    <w:rsid w:val="2AF17B49"/>
    <w:rsid w:val="2B535225"/>
    <w:rsid w:val="2B5F5BE8"/>
    <w:rsid w:val="2B960967"/>
    <w:rsid w:val="2BAF0740"/>
    <w:rsid w:val="2BC42DE3"/>
    <w:rsid w:val="2BDA1A0A"/>
    <w:rsid w:val="2C2627DB"/>
    <w:rsid w:val="2C72244A"/>
    <w:rsid w:val="2C7FDE25"/>
    <w:rsid w:val="2CAB253F"/>
    <w:rsid w:val="2CBC6E40"/>
    <w:rsid w:val="2CD26234"/>
    <w:rsid w:val="2D250AD6"/>
    <w:rsid w:val="2D2F18B2"/>
    <w:rsid w:val="2D456840"/>
    <w:rsid w:val="2D5904A8"/>
    <w:rsid w:val="2D5B1B12"/>
    <w:rsid w:val="2D795090"/>
    <w:rsid w:val="2D985AB0"/>
    <w:rsid w:val="2E3A0363"/>
    <w:rsid w:val="2E754E93"/>
    <w:rsid w:val="2EB0532D"/>
    <w:rsid w:val="2EDF037C"/>
    <w:rsid w:val="2F1708CF"/>
    <w:rsid w:val="2F2F63E8"/>
    <w:rsid w:val="2F327577"/>
    <w:rsid w:val="2F715860"/>
    <w:rsid w:val="2F9B1BF6"/>
    <w:rsid w:val="2FBA1807"/>
    <w:rsid w:val="2FDC1914"/>
    <w:rsid w:val="30952F85"/>
    <w:rsid w:val="30EF66EA"/>
    <w:rsid w:val="310221BE"/>
    <w:rsid w:val="31040E3E"/>
    <w:rsid w:val="31052FED"/>
    <w:rsid w:val="31193E3D"/>
    <w:rsid w:val="31246197"/>
    <w:rsid w:val="312D6845"/>
    <w:rsid w:val="31367A1B"/>
    <w:rsid w:val="31B78373"/>
    <w:rsid w:val="31FA5EFF"/>
    <w:rsid w:val="321B326B"/>
    <w:rsid w:val="32793C21"/>
    <w:rsid w:val="329D3166"/>
    <w:rsid w:val="32AF1376"/>
    <w:rsid w:val="32B25BB9"/>
    <w:rsid w:val="3342421D"/>
    <w:rsid w:val="335D0E39"/>
    <w:rsid w:val="3369773F"/>
    <w:rsid w:val="336B7F46"/>
    <w:rsid w:val="33BD16EB"/>
    <w:rsid w:val="33C82751"/>
    <w:rsid w:val="34253005"/>
    <w:rsid w:val="34341C4D"/>
    <w:rsid w:val="346F7D21"/>
    <w:rsid w:val="349B30FD"/>
    <w:rsid w:val="34D92678"/>
    <w:rsid w:val="34F70193"/>
    <w:rsid w:val="35064785"/>
    <w:rsid w:val="35157F55"/>
    <w:rsid w:val="353B7C69"/>
    <w:rsid w:val="353D718D"/>
    <w:rsid w:val="3543668D"/>
    <w:rsid w:val="354C1FBC"/>
    <w:rsid w:val="362546B3"/>
    <w:rsid w:val="362F49CE"/>
    <w:rsid w:val="3633606B"/>
    <w:rsid w:val="367F765F"/>
    <w:rsid w:val="368F3DB4"/>
    <w:rsid w:val="36DF5674"/>
    <w:rsid w:val="36F53848"/>
    <w:rsid w:val="37183D81"/>
    <w:rsid w:val="372E2279"/>
    <w:rsid w:val="373A1429"/>
    <w:rsid w:val="37617F42"/>
    <w:rsid w:val="37674FA8"/>
    <w:rsid w:val="37991BB3"/>
    <w:rsid w:val="37A76ECD"/>
    <w:rsid w:val="37AE3C8D"/>
    <w:rsid w:val="37AE7266"/>
    <w:rsid w:val="37B05C3E"/>
    <w:rsid w:val="37E50488"/>
    <w:rsid w:val="380379B1"/>
    <w:rsid w:val="38547958"/>
    <w:rsid w:val="38B5553D"/>
    <w:rsid w:val="391966D0"/>
    <w:rsid w:val="392C2FDF"/>
    <w:rsid w:val="394C5840"/>
    <w:rsid w:val="39B34CEB"/>
    <w:rsid w:val="39FF5002"/>
    <w:rsid w:val="3A1932EF"/>
    <w:rsid w:val="3A465044"/>
    <w:rsid w:val="3A582B3B"/>
    <w:rsid w:val="3ABF0DAA"/>
    <w:rsid w:val="3AF5FF06"/>
    <w:rsid w:val="3B0F5AA6"/>
    <w:rsid w:val="3B2362CD"/>
    <w:rsid w:val="3B29751D"/>
    <w:rsid w:val="3B3B43AF"/>
    <w:rsid w:val="3BFFB146"/>
    <w:rsid w:val="3C2B439B"/>
    <w:rsid w:val="3C54184D"/>
    <w:rsid w:val="3C89457D"/>
    <w:rsid w:val="3CA940DE"/>
    <w:rsid w:val="3CE157D0"/>
    <w:rsid w:val="3D2E696D"/>
    <w:rsid w:val="3D540C6B"/>
    <w:rsid w:val="3D553A0E"/>
    <w:rsid w:val="3D964B50"/>
    <w:rsid w:val="3DAF0BA9"/>
    <w:rsid w:val="3DD8240C"/>
    <w:rsid w:val="3DEC43AB"/>
    <w:rsid w:val="3E06481D"/>
    <w:rsid w:val="3E326FEF"/>
    <w:rsid w:val="3E5E28E2"/>
    <w:rsid w:val="3EF51CCF"/>
    <w:rsid w:val="3F9714AC"/>
    <w:rsid w:val="3FBFE18F"/>
    <w:rsid w:val="3FF61B73"/>
    <w:rsid w:val="3FFF5250"/>
    <w:rsid w:val="3FFFCF87"/>
    <w:rsid w:val="40AD00F2"/>
    <w:rsid w:val="40EE7876"/>
    <w:rsid w:val="40FD3161"/>
    <w:rsid w:val="410745C1"/>
    <w:rsid w:val="412E0B95"/>
    <w:rsid w:val="414375CF"/>
    <w:rsid w:val="41534CB2"/>
    <w:rsid w:val="416C1E0F"/>
    <w:rsid w:val="41E00614"/>
    <w:rsid w:val="42134949"/>
    <w:rsid w:val="422B3F64"/>
    <w:rsid w:val="423F27D4"/>
    <w:rsid w:val="424E35CF"/>
    <w:rsid w:val="4297583B"/>
    <w:rsid w:val="42A46D81"/>
    <w:rsid w:val="42B962F8"/>
    <w:rsid w:val="42C719F9"/>
    <w:rsid w:val="42CA72B6"/>
    <w:rsid w:val="430E0EDF"/>
    <w:rsid w:val="432E0DF5"/>
    <w:rsid w:val="43360B9D"/>
    <w:rsid w:val="43376464"/>
    <w:rsid w:val="43585209"/>
    <w:rsid w:val="43671B9B"/>
    <w:rsid w:val="43793395"/>
    <w:rsid w:val="4382251D"/>
    <w:rsid w:val="43FA49E9"/>
    <w:rsid w:val="440C6AE7"/>
    <w:rsid w:val="440E117C"/>
    <w:rsid w:val="44483826"/>
    <w:rsid w:val="445C3F3C"/>
    <w:rsid w:val="44DD4E0A"/>
    <w:rsid w:val="451B7D76"/>
    <w:rsid w:val="452718CB"/>
    <w:rsid w:val="452D5531"/>
    <w:rsid w:val="456B0B48"/>
    <w:rsid w:val="45916D85"/>
    <w:rsid w:val="45A66C91"/>
    <w:rsid w:val="45D47FE0"/>
    <w:rsid w:val="460D2AF8"/>
    <w:rsid w:val="461A0629"/>
    <w:rsid w:val="46395C86"/>
    <w:rsid w:val="46397392"/>
    <w:rsid w:val="466D03C7"/>
    <w:rsid w:val="4690085B"/>
    <w:rsid w:val="46A23F6D"/>
    <w:rsid w:val="46AA7B44"/>
    <w:rsid w:val="46EB62FC"/>
    <w:rsid w:val="46FF15A7"/>
    <w:rsid w:val="47087E60"/>
    <w:rsid w:val="47196144"/>
    <w:rsid w:val="47207D50"/>
    <w:rsid w:val="47215957"/>
    <w:rsid w:val="473703C3"/>
    <w:rsid w:val="473C1D26"/>
    <w:rsid w:val="474024AC"/>
    <w:rsid w:val="47444F3F"/>
    <w:rsid w:val="47607005"/>
    <w:rsid w:val="47670F66"/>
    <w:rsid w:val="479F3310"/>
    <w:rsid w:val="47B71345"/>
    <w:rsid w:val="482D0FE4"/>
    <w:rsid w:val="48393F48"/>
    <w:rsid w:val="48424967"/>
    <w:rsid w:val="488434C6"/>
    <w:rsid w:val="488A3CAC"/>
    <w:rsid w:val="48D354E6"/>
    <w:rsid w:val="48E255A6"/>
    <w:rsid w:val="48F9747B"/>
    <w:rsid w:val="490315AF"/>
    <w:rsid w:val="491F2D54"/>
    <w:rsid w:val="494E459D"/>
    <w:rsid w:val="495561D5"/>
    <w:rsid w:val="4A353852"/>
    <w:rsid w:val="4AA30A56"/>
    <w:rsid w:val="4AB501CD"/>
    <w:rsid w:val="4ACD0C86"/>
    <w:rsid w:val="4AD93377"/>
    <w:rsid w:val="4B2F061A"/>
    <w:rsid w:val="4B4712DE"/>
    <w:rsid w:val="4B6917EC"/>
    <w:rsid w:val="4B8208BB"/>
    <w:rsid w:val="4B9C460A"/>
    <w:rsid w:val="4BAD5C82"/>
    <w:rsid w:val="4BCC5C65"/>
    <w:rsid w:val="4C364B49"/>
    <w:rsid w:val="4C8142E9"/>
    <w:rsid w:val="4CD10823"/>
    <w:rsid w:val="4CE420EF"/>
    <w:rsid w:val="4D3E5829"/>
    <w:rsid w:val="4D5F22F0"/>
    <w:rsid w:val="4D8272D2"/>
    <w:rsid w:val="4D895BA9"/>
    <w:rsid w:val="4DA30080"/>
    <w:rsid w:val="4DE165AE"/>
    <w:rsid w:val="4DEE5E67"/>
    <w:rsid w:val="4DFFD13C"/>
    <w:rsid w:val="4E303357"/>
    <w:rsid w:val="4E367E57"/>
    <w:rsid w:val="4E601F37"/>
    <w:rsid w:val="4ED5479A"/>
    <w:rsid w:val="4EFF1C2B"/>
    <w:rsid w:val="4F0C78FE"/>
    <w:rsid w:val="4F561029"/>
    <w:rsid w:val="4F9A5B2C"/>
    <w:rsid w:val="4FA34D3A"/>
    <w:rsid w:val="4FFD346F"/>
    <w:rsid w:val="500E18C4"/>
    <w:rsid w:val="501F4892"/>
    <w:rsid w:val="506249D4"/>
    <w:rsid w:val="50752C57"/>
    <w:rsid w:val="50997892"/>
    <w:rsid w:val="50BD7DB6"/>
    <w:rsid w:val="51191AAF"/>
    <w:rsid w:val="51634774"/>
    <w:rsid w:val="516D7D1C"/>
    <w:rsid w:val="51BF6F49"/>
    <w:rsid w:val="51F0320C"/>
    <w:rsid w:val="51FF704D"/>
    <w:rsid w:val="52007FBC"/>
    <w:rsid w:val="522B45DF"/>
    <w:rsid w:val="525D6750"/>
    <w:rsid w:val="527849E2"/>
    <w:rsid w:val="529E3E2F"/>
    <w:rsid w:val="52BF457A"/>
    <w:rsid w:val="52DA16AF"/>
    <w:rsid w:val="52F1068A"/>
    <w:rsid w:val="52FC4A47"/>
    <w:rsid w:val="534A220F"/>
    <w:rsid w:val="538773E9"/>
    <w:rsid w:val="538B45EF"/>
    <w:rsid w:val="5395781B"/>
    <w:rsid w:val="53B53DB0"/>
    <w:rsid w:val="53C84842"/>
    <w:rsid w:val="53E01A4C"/>
    <w:rsid w:val="53E81A92"/>
    <w:rsid w:val="53FC46F3"/>
    <w:rsid w:val="53FE1EEF"/>
    <w:rsid w:val="54257DC7"/>
    <w:rsid w:val="54352CE4"/>
    <w:rsid w:val="54610252"/>
    <w:rsid w:val="5482007B"/>
    <w:rsid w:val="5527284D"/>
    <w:rsid w:val="554F75CA"/>
    <w:rsid w:val="5599292D"/>
    <w:rsid w:val="55AB4453"/>
    <w:rsid w:val="55FF5263"/>
    <w:rsid w:val="560A289B"/>
    <w:rsid w:val="56163402"/>
    <w:rsid w:val="56804D63"/>
    <w:rsid w:val="57201A18"/>
    <w:rsid w:val="57420D43"/>
    <w:rsid w:val="575F98D5"/>
    <w:rsid w:val="5790083B"/>
    <w:rsid w:val="57B54119"/>
    <w:rsid w:val="57C0070D"/>
    <w:rsid w:val="5833695A"/>
    <w:rsid w:val="585C0292"/>
    <w:rsid w:val="586F37F1"/>
    <w:rsid w:val="58CC2AE5"/>
    <w:rsid w:val="58DE1354"/>
    <w:rsid w:val="58E41F54"/>
    <w:rsid w:val="594C6D45"/>
    <w:rsid w:val="595A5C3D"/>
    <w:rsid w:val="596A2DE9"/>
    <w:rsid w:val="59922DE9"/>
    <w:rsid w:val="59AF1653"/>
    <w:rsid w:val="59BB115E"/>
    <w:rsid w:val="59D273E8"/>
    <w:rsid w:val="59D30E5C"/>
    <w:rsid w:val="59EB419E"/>
    <w:rsid w:val="59F167F0"/>
    <w:rsid w:val="5A152633"/>
    <w:rsid w:val="5A6579AA"/>
    <w:rsid w:val="5AA41735"/>
    <w:rsid w:val="5AA47ED8"/>
    <w:rsid w:val="5AC6337D"/>
    <w:rsid w:val="5B4D6AD9"/>
    <w:rsid w:val="5BBB639F"/>
    <w:rsid w:val="5BC70D0A"/>
    <w:rsid w:val="5BD45CE4"/>
    <w:rsid w:val="5C1B3EEC"/>
    <w:rsid w:val="5C580083"/>
    <w:rsid w:val="5C5B14F9"/>
    <w:rsid w:val="5C9C56A6"/>
    <w:rsid w:val="5CC67B79"/>
    <w:rsid w:val="5CCB37F7"/>
    <w:rsid w:val="5D1D7FF7"/>
    <w:rsid w:val="5D364148"/>
    <w:rsid w:val="5D3D7B95"/>
    <w:rsid w:val="5D4D4958"/>
    <w:rsid w:val="5D5B6640"/>
    <w:rsid w:val="5D62738C"/>
    <w:rsid w:val="5DB113CC"/>
    <w:rsid w:val="5DE31CD2"/>
    <w:rsid w:val="5E7CEE05"/>
    <w:rsid w:val="5EF5BEB8"/>
    <w:rsid w:val="5F275944"/>
    <w:rsid w:val="5F3F4890"/>
    <w:rsid w:val="5F9914C1"/>
    <w:rsid w:val="5F9F6BFD"/>
    <w:rsid w:val="5FB531DE"/>
    <w:rsid w:val="5FBA52E5"/>
    <w:rsid w:val="5FC6353D"/>
    <w:rsid w:val="5FF17A12"/>
    <w:rsid w:val="5FFD1501"/>
    <w:rsid w:val="5FFF3323"/>
    <w:rsid w:val="60257CE6"/>
    <w:rsid w:val="6089791E"/>
    <w:rsid w:val="60C05441"/>
    <w:rsid w:val="60D903F3"/>
    <w:rsid w:val="61002717"/>
    <w:rsid w:val="610F2518"/>
    <w:rsid w:val="612B4218"/>
    <w:rsid w:val="61341A7A"/>
    <w:rsid w:val="614035D4"/>
    <w:rsid w:val="61776900"/>
    <w:rsid w:val="61E37E1B"/>
    <w:rsid w:val="61F66BE6"/>
    <w:rsid w:val="62123037"/>
    <w:rsid w:val="6220088D"/>
    <w:rsid w:val="62536D87"/>
    <w:rsid w:val="626356C2"/>
    <w:rsid w:val="62B55C85"/>
    <w:rsid w:val="62C50753"/>
    <w:rsid w:val="62E63ABE"/>
    <w:rsid w:val="62F87FAC"/>
    <w:rsid w:val="632F543B"/>
    <w:rsid w:val="636E7FC3"/>
    <w:rsid w:val="638F7098"/>
    <w:rsid w:val="63AF7613"/>
    <w:rsid w:val="63C35FFF"/>
    <w:rsid w:val="63F21BDC"/>
    <w:rsid w:val="63FBE418"/>
    <w:rsid w:val="64082C22"/>
    <w:rsid w:val="64324029"/>
    <w:rsid w:val="649067A6"/>
    <w:rsid w:val="64942E1A"/>
    <w:rsid w:val="649A6419"/>
    <w:rsid w:val="64B00B6F"/>
    <w:rsid w:val="65143330"/>
    <w:rsid w:val="65234252"/>
    <w:rsid w:val="656443C0"/>
    <w:rsid w:val="659F2A7D"/>
    <w:rsid w:val="65FF9756"/>
    <w:rsid w:val="66257BC0"/>
    <w:rsid w:val="66262F3D"/>
    <w:rsid w:val="6642229C"/>
    <w:rsid w:val="666E2432"/>
    <w:rsid w:val="6691541E"/>
    <w:rsid w:val="66E67EB0"/>
    <w:rsid w:val="67087DDB"/>
    <w:rsid w:val="670E5673"/>
    <w:rsid w:val="67E03C92"/>
    <w:rsid w:val="68131021"/>
    <w:rsid w:val="682558D2"/>
    <w:rsid w:val="68374F6F"/>
    <w:rsid w:val="683A3F6C"/>
    <w:rsid w:val="68424840"/>
    <w:rsid w:val="696F6730"/>
    <w:rsid w:val="69774DBB"/>
    <w:rsid w:val="69BA5705"/>
    <w:rsid w:val="69F91D25"/>
    <w:rsid w:val="6A7F2243"/>
    <w:rsid w:val="6A8078BE"/>
    <w:rsid w:val="6A83331D"/>
    <w:rsid w:val="6AAD1EF3"/>
    <w:rsid w:val="6AB90BB2"/>
    <w:rsid w:val="6AC42536"/>
    <w:rsid w:val="6B193DCC"/>
    <w:rsid w:val="6B197AA0"/>
    <w:rsid w:val="6B3E1CC4"/>
    <w:rsid w:val="6B7856FB"/>
    <w:rsid w:val="6B7A5565"/>
    <w:rsid w:val="6BDA2524"/>
    <w:rsid w:val="6BEECACA"/>
    <w:rsid w:val="6C1A61C6"/>
    <w:rsid w:val="6C3071F6"/>
    <w:rsid w:val="6C335172"/>
    <w:rsid w:val="6C425377"/>
    <w:rsid w:val="6C6B7175"/>
    <w:rsid w:val="6C730B5E"/>
    <w:rsid w:val="6C8C72C6"/>
    <w:rsid w:val="6C9172AB"/>
    <w:rsid w:val="6CB31983"/>
    <w:rsid w:val="6CF12EF1"/>
    <w:rsid w:val="6D4971EA"/>
    <w:rsid w:val="6D61664D"/>
    <w:rsid w:val="6D6461F6"/>
    <w:rsid w:val="6D717F41"/>
    <w:rsid w:val="6D754B21"/>
    <w:rsid w:val="6DB72AFE"/>
    <w:rsid w:val="6DE67BDD"/>
    <w:rsid w:val="6DEC4509"/>
    <w:rsid w:val="6DFB5CD1"/>
    <w:rsid w:val="6DFD133E"/>
    <w:rsid w:val="6E1A79F5"/>
    <w:rsid w:val="6E24398A"/>
    <w:rsid w:val="6E2971E2"/>
    <w:rsid w:val="6E6D26AC"/>
    <w:rsid w:val="6ED27DA8"/>
    <w:rsid w:val="6EEE0C8D"/>
    <w:rsid w:val="6EFF13D4"/>
    <w:rsid w:val="6F1A2DE5"/>
    <w:rsid w:val="6F4B7EDC"/>
    <w:rsid w:val="6F683919"/>
    <w:rsid w:val="6F765AA8"/>
    <w:rsid w:val="6FC52507"/>
    <w:rsid w:val="6FC617F3"/>
    <w:rsid w:val="6FCB0FA9"/>
    <w:rsid w:val="6FF33824"/>
    <w:rsid w:val="70582750"/>
    <w:rsid w:val="705A762C"/>
    <w:rsid w:val="706505AC"/>
    <w:rsid w:val="707E7C0E"/>
    <w:rsid w:val="708E3FAE"/>
    <w:rsid w:val="709E3BEB"/>
    <w:rsid w:val="70A2386D"/>
    <w:rsid w:val="70A65275"/>
    <w:rsid w:val="70B73092"/>
    <w:rsid w:val="7130603C"/>
    <w:rsid w:val="71467AE1"/>
    <w:rsid w:val="71567A62"/>
    <w:rsid w:val="71BA44F3"/>
    <w:rsid w:val="71FC2569"/>
    <w:rsid w:val="720A7571"/>
    <w:rsid w:val="728746C4"/>
    <w:rsid w:val="729C20A7"/>
    <w:rsid w:val="72C20BC4"/>
    <w:rsid w:val="72C45E6D"/>
    <w:rsid w:val="72C8133A"/>
    <w:rsid w:val="72EF5BEB"/>
    <w:rsid w:val="7332230D"/>
    <w:rsid w:val="73996C0A"/>
    <w:rsid w:val="73E1175B"/>
    <w:rsid w:val="73F423CB"/>
    <w:rsid w:val="73FF5AC8"/>
    <w:rsid w:val="74680D9F"/>
    <w:rsid w:val="746A7484"/>
    <w:rsid w:val="74810508"/>
    <w:rsid w:val="7481635D"/>
    <w:rsid w:val="749E4D5D"/>
    <w:rsid w:val="74CB6BAB"/>
    <w:rsid w:val="74FD513F"/>
    <w:rsid w:val="755740CF"/>
    <w:rsid w:val="757B4614"/>
    <w:rsid w:val="75B64FA2"/>
    <w:rsid w:val="75D266B9"/>
    <w:rsid w:val="75F77711"/>
    <w:rsid w:val="75FA2D1E"/>
    <w:rsid w:val="76383F2F"/>
    <w:rsid w:val="76672FBD"/>
    <w:rsid w:val="7675616E"/>
    <w:rsid w:val="767B7404"/>
    <w:rsid w:val="76903014"/>
    <w:rsid w:val="769540CD"/>
    <w:rsid w:val="76A80347"/>
    <w:rsid w:val="76D63382"/>
    <w:rsid w:val="7713452F"/>
    <w:rsid w:val="7731425C"/>
    <w:rsid w:val="777E2AE7"/>
    <w:rsid w:val="779C444B"/>
    <w:rsid w:val="77F44E17"/>
    <w:rsid w:val="77FC2E8B"/>
    <w:rsid w:val="78512C75"/>
    <w:rsid w:val="78AF4634"/>
    <w:rsid w:val="78B625FD"/>
    <w:rsid w:val="78C01F1E"/>
    <w:rsid w:val="78C17BB8"/>
    <w:rsid w:val="7910040D"/>
    <w:rsid w:val="791571D1"/>
    <w:rsid w:val="793A4491"/>
    <w:rsid w:val="794E64DE"/>
    <w:rsid w:val="79BF7EFC"/>
    <w:rsid w:val="79CB0BA0"/>
    <w:rsid w:val="7A3829ED"/>
    <w:rsid w:val="7A3C0AE1"/>
    <w:rsid w:val="7A3E6DD2"/>
    <w:rsid w:val="7A6104A5"/>
    <w:rsid w:val="7A7D52F7"/>
    <w:rsid w:val="7ABD7263"/>
    <w:rsid w:val="7AEE4675"/>
    <w:rsid w:val="7B974167"/>
    <w:rsid w:val="7B9D3E9A"/>
    <w:rsid w:val="7BAF225D"/>
    <w:rsid w:val="7BDB0D48"/>
    <w:rsid w:val="7BE7E268"/>
    <w:rsid w:val="7BFD18F3"/>
    <w:rsid w:val="7C3E1A81"/>
    <w:rsid w:val="7C4F1A3D"/>
    <w:rsid w:val="7C74458B"/>
    <w:rsid w:val="7CB20890"/>
    <w:rsid w:val="7D433D2D"/>
    <w:rsid w:val="7D5F0F60"/>
    <w:rsid w:val="7D826078"/>
    <w:rsid w:val="7DB71EA8"/>
    <w:rsid w:val="7DDFFFCB"/>
    <w:rsid w:val="7DF84369"/>
    <w:rsid w:val="7DFB56C8"/>
    <w:rsid w:val="7E1C64DE"/>
    <w:rsid w:val="7E4572E3"/>
    <w:rsid w:val="7E4C76FE"/>
    <w:rsid w:val="7E6F7216"/>
    <w:rsid w:val="7E71317F"/>
    <w:rsid w:val="7EAF77BA"/>
    <w:rsid w:val="7EC46171"/>
    <w:rsid w:val="7ECE5406"/>
    <w:rsid w:val="7F081ABD"/>
    <w:rsid w:val="7F0B743E"/>
    <w:rsid w:val="7F5E6361"/>
    <w:rsid w:val="7F75093D"/>
    <w:rsid w:val="7F976577"/>
    <w:rsid w:val="7FAFA95B"/>
    <w:rsid w:val="7FEB58C9"/>
    <w:rsid w:val="7FEFDB82"/>
    <w:rsid w:val="7FFE209D"/>
    <w:rsid w:val="8FFFC006"/>
    <w:rsid w:val="9A3BE0EF"/>
    <w:rsid w:val="9DE31487"/>
    <w:rsid w:val="AC7FD443"/>
    <w:rsid w:val="BBEF7E0C"/>
    <w:rsid w:val="BBFB17E4"/>
    <w:rsid w:val="BCFFEC5E"/>
    <w:rsid w:val="BDF62907"/>
    <w:rsid w:val="BE73CA45"/>
    <w:rsid w:val="BFBE47D2"/>
    <w:rsid w:val="BFDED0D1"/>
    <w:rsid w:val="BFFE8590"/>
    <w:rsid w:val="C3DB3BF9"/>
    <w:rsid w:val="CF7BA5D5"/>
    <w:rsid w:val="DCFFF288"/>
    <w:rsid w:val="DF586F84"/>
    <w:rsid w:val="E5FF6B22"/>
    <w:rsid w:val="E78F6A8E"/>
    <w:rsid w:val="E7F9F888"/>
    <w:rsid w:val="E7FFA0F0"/>
    <w:rsid w:val="EB19AEFD"/>
    <w:rsid w:val="EB7F690D"/>
    <w:rsid w:val="EF6AFA54"/>
    <w:rsid w:val="EFAE4350"/>
    <w:rsid w:val="EFD856B9"/>
    <w:rsid w:val="F2FEA823"/>
    <w:rsid w:val="F7A7BB3A"/>
    <w:rsid w:val="F7D0F52B"/>
    <w:rsid w:val="F7FFAF51"/>
    <w:rsid w:val="F87F6448"/>
    <w:rsid w:val="FBD384D9"/>
    <w:rsid w:val="FDFB678E"/>
    <w:rsid w:val="FE7D8BE2"/>
    <w:rsid w:val="FE879131"/>
    <w:rsid w:val="FEFA9859"/>
    <w:rsid w:val="FF7BD217"/>
    <w:rsid w:val="FFBB2937"/>
    <w:rsid w:val="FFDD9ECB"/>
    <w:rsid w:val="FFDF49F2"/>
    <w:rsid w:val="FFEBF38C"/>
    <w:rsid w:val="FFF55F1E"/>
    <w:rsid w:val="FFF95798"/>
    <w:rsid w:val="FFFA4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3"/>
    <w:basedOn w:val="1"/>
    <w:next w:val="7"/>
    <w:autoRedefine/>
    <w:qFormat/>
    <w:uiPriority w:val="9"/>
    <w:pPr>
      <w:keepNext/>
      <w:keepLines/>
      <w:spacing w:before="120" w:after="120"/>
      <w:outlineLvl w:val="2"/>
    </w:pPr>
    <w:rPr>
      <w:b/>
      <w:sz w:val="26"/>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rPr>
      <w:rFonts w:ascii="宋体" w:hAnsi="宋体"/>
      <w:szCs w:val="32"/>
    </w:rPr>
  </w:style>
  <w:style w:type="paragraph" w:styleId="3">
    <w:name w:val="Body Text Indent"/>
    <w:basedOn w:val="1"/>
    <w:next w:val="4"/>
    <w:autoRedefine/>
    <w:qFormat/>
    <w:uiPriority w:val="0"/>
    <w:pPr>
      <w:spacing w:after="120"/>
      <w:ind w:left="420" w:leftChars="200"/>
    </w:pPr>
  </w:style>
  <w:style w:type="paragraph" w:styleId="4">
    <w:name w:val="Body Text Indent 2"/>
    <w:basedOn w:val="1"/>
    <w:next w:val="5"/>
    <w:autoRedefine/>
    <w:qFormat/>
    <w:uiPriority w:val="0"/>
    <w:pPr>
      <w:spacing w:after="120" w:line="480" w:lineRule="auto"/>
      <w:ind w:left="420" w:leftChars="200"/>
    </w:pPr>
  </w:style>
  <w:style w:type="paragraph" w:styleId="5">
    <w:name w:val="toa heading"/>
    <w:basedOn w:val="1"/>
    <w:next w:val="1"/>
    <w:autoRedefine/>
    <w:qFormat/>
    <w:uiPriority w:val="0"/>
    <w:pPr>
      <w:spacing w:before="120" w:after="120" w:line="360" w:lineRule="auto"/>
      <w:ind w:firstLine="200" w:firstLineChars="200"/>
      <w:jc w:val="left"/>
    </w:pPr>
    <w:rPr>
      <w:sz w:val="24"/>
      <w:u w:val="single"/>
    </w:rPr>
  </w:style>
  <w:style w:type="paragraph" w:styleId="7">
    <w:name w:val="Normal Indent"/>
    <w:basedOn w:val="1"/>
    <w:autoRedefine/>
    <w:unhideWhenUsed/>
    <w:qFormat/>
    <w:uiPriority w:val="99"/>
    <w:rPr>
      <w:sz w:val="28"/>
    </w:rPr>
  </w:style>
  <w:style w:type="paragraph" w:styleId="8">
    <w:name w:val="annotation text"/>
    <w:basedOn w:val="1"/>
    <w:autoRedefine/>
    <w:unhideWhenUsed/>
    <w:qFormat/>
    <w:uiPriority w:val="99"/>
    <w:pPr>
      <w:jc w:val="left"/>
    </w:pPr>
  </w:style>
  <w:style w:type="paragraph" w:styleId="9">
    <w:name w:val="Body Text"/>
    <w:basedOn w:val="1"/>
    <w:autoRedefine/>
    <w:unhideWhenUsed/>
    <w:qFormat/>
    <w:uiPriority w:val="99"/>
    <w:pPr>
      <w:adjustRightInd w:val="0"/>
      <w:snapToGrid w:val="0"/>
      <w:spacing w:line="360" w:lineRule="auto"/>
    </w:pPr>
    <w:rPr>
      <w:rFonts w:eastAsia="仿宋_GB2312"/>
      <w:sz w:val="32"/>
    </w:rPr>
  </w:style>
  <w:style w:type="paragraph" w:styleId="10">
    <w:name w:val="Plain Text"/>
    <w:next w:val="11"/>
    <w:autoRedefine/>
    <w:qFormat/>
    <w:uiPriority w:val="0"/>
    <w:pPr>
      <w:widowControl w:val="0"/>
      <w:jc w:val="both"/>
    </w:pPr>
    <w:rPr>
      <w:rFonts w:ascii="宋体" w:hAnsi="Times New Roman" w:eastAsia="宋体" w:cs="Times New Roman"/>
      <w:kern w:val="2"/>
      <w:sz w:val="21"/>
      <w:lang w:val="en-US" w:eastAsia="zh-CN" w:bidi="ar-SA"/>
    </w:rPr>
  </w:style>
  <w:style w:type="paragraph" w:styleId="11">
    <w:name w:val="Date"/>
    <w:next w:val="1"/>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spacing w:line="300" w:lineRule="exact"/>
      <w:jc w:val="center"/>
    </w:pPr>
    <w:rPr>
      <w:b/>
      <w:caps/>
      <w:sz w:val="20"/>
    </w:rPr>
  </w:style>
  <w:style w:type="table" w:styleId="17">
    <w:name w:val="Table Grid"/>
    <w:basedOn w:val="16"/>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autoRedefine/>
    <w:qFormat/>
    <w:uiPriority w:val="0"/>
  </w:style>
  <w:style w:type="paragraph" w:customStyle="1" w:styleId="20">
    <w:name w:val="Char"/>
    <w:basedOn w:val="1"/>
    <w:autoRedefine/>
    <w:qFormat/>
    <w:uiPriority w:val="0"/>
    <w:pPr>
      <w:spacing w:line="360" w:lineRule="auto"/>
      <w:ind w:firstLine="200" w:firstLineChars="200"/>
    </w:pPr>
    <w:rPr>
      <w:rFonts w:ascii="宋体" w:hAnsi="宋体" w:cs="宋体"/>
      <w:sz w:val="24"/>
      <w:szCs w:val="24"/>
    </w:rPr>
  </w:style>
  <w:style w:type="paragraph" w:customStyle="1" w:styleId="21">
    <w:name w:val="p0"/>
    <w:basedOn w:val="1"/>
    <w:autoRedefine/>
    <w:qFormat/>
    <w:uiPriority w:val="0"/>
    <w:pPr>
      <w:widowControl/>
    </w:pPr>
    <w:rPr>
      <w:kern w:val="0"/>
      <w:szCs w:val="21"/>
    </w:rPr>
  </w:style>
  <w:style w:type="paragraph" w:customStyle="1" w:styleId="22">
    <w:name w:val="报告书正文"/>
    <w:autoRedefine/>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23">
    <w:name w:val="环评正文"/>
    <w:basedOn w:val="1"/>
    <w:autoRedefine/>
    <w:qFormat/>
    <w:uiPriority w:val="0"/>
    <w:pPr>
      <w:spacing w:line="360" w:lineRule="auto"/>
      <w:ind w:firstLine="200" w:firstLineChars="200"/>
    </w:pPr>
    <w:rPr>
      <w:sz w:val="24"/>
    </w:rPr>
  </w:style>
  <w:style w:type="paragraph" w:customStyle="1" w:styleId="24">
    <w:name w:val="2"/>
    <w:basedOn w:val="1"/>
    <w:autoRedefine/>
    <w:qFormat/>
    <w:uiPriority w:val="0"/>
  </w:style>
  <w:style w:type="paragraph" w:customStyle="1" w:styleId="25">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6">
    <w:name w:val="Char Char Char Char Char Char Char"/>
    <w:basedOn w:val="1"/>
    <w:autoRedefine/>
    <w:qFormat/>
    <w:uiPriority w:val="0"/>
    <w:pPr>
      <w:spacing w:line="360" w:lineRule="auto"/>
      <w:ind w:firstLine="200" w:firstLineChars="200"/>
    </w:pPr>
  </w:style>
  <w:style w:type="paragraph" w:customStyle="1" w:styleId="27">
    <w:name w:val="Char1"/>
    <w:basedOn w:val="1"/>
    <w:autoRedefine/>
    <w:qFormat/>
    <w:uiPriority w:val="0"/>
    <w:pPr>
      <w:spacing w:line="360" w:lineRule="auto"/>
      <w:ind w:firstLine="200" w:firstLineChars="200"/>
    </w:pPr>
    <w:rPr>
      <w:rFonts w:ascii="宋体" w:hAnsi="宋体" w:eastAsia="Times New Roman"/>
      <w:kern w:val="0"/>
      <w:sz w:val="24"/>
      <w:szCs w:val="24"/>
    </w:rPr>
  </w:style>
  <w:style w:type="paragraph" w:customStyle="1" w:styleId="28">
    <w:name w:val="报告表表格文字"/>
    <w:basedOn w:val="1"/>
    <w:autoRedefine/>
    <w:qFormat/>
    <w:uiPriority w:val="0"/>
    <w:pPr>
      <w:jc w:val="center"/>
    </w:pPr>
    <w:rPr>
      <w:rFonts w:cs="方正仿宋简体"/>
      <w:sz w:val="24"/>
    </w:rPr>
  </w:style>
  <w:style w:type="paragraph" w:customStyle="1" w:styleId="29">
    <w:name w:val="报告书表格"/>
    <w:basedOn w:val="1"/>
    <w:autoRedefine/>
    <w:qFormat/>
    <w:uiPriority w:val="0"/>
    <w:pPr>
      <w:adjustRightInd w:val="0"/>
      <w:spacing w:before="60" w:after="60" w:line="240" w:lineRule="atLeast"/>
      <w:jc w:val="center"/>
      <w:textAlignment w:val="baseline"/>
    </w:pPr>
    <w:rPr>
      <w:kern w:val="0"/>
    </w:rPr>
  </w:style>
  <w:style w:type="paragraph" w:customStyle="1" w:styleId="30">
    <w:name w:val="Char Char1 Char Char Char Char Char Char Char Char Char Char Char Char Char Char Char Char Char Char Char Char1 Char"/>
    <w:basedOn w:val="1"/>
    <w:autoRedefine/>
    <w:qFormat/>
    <w:uiPriority w:val="0"/>
    <w:pPr>
      <w:spacing w:line="360" w:lineRule="auto"/>
      <w:ind w:firstLine="200" w:firstLineChars="200"/>
    </w:pPr>
  </w:style>
  <w:style w:type="paragraph" w:customStyle="1" w:styleId="31">
    <w:name w:val="表格文字2"/>
    <w:autoRedefine/>
    <w:qFormat/>
    <w:uiPriority w:val="0"/>
    <w:pPr>
      <w:spacing w:before="60"/>
      <w:jc w:val="center"/>
    </w:pPr>
    <w:rPr>
      <w:rFonts w:ascii="Times New Roman" w:hAnsi="Times New Roman" w:eastAsia="宋体" w:cs="Times New Roman"/>
      <w:lang w:val="en-US" w:eastAsia="zh-CN" w:bidi="ar-SA"/>
    </w:rPr>
  </w:style>
  <w:style w:type="paragraph" w:customStyle="1" w:styleId="32">
    <w:name w:val="Char Char Char Char Char Char Char Char Char Char"/>
    <w:basedOn w:val="1"/>
    <w:autoRedefine/>
    <w:qFormat/>
    <w:uiPriority w:val="0"/>
    <w:pPr>
      <w:spacing w:line="360" w:lineRule="auto"/>
      <w:ind w:firstLine="200" w:firstLineChars="200"/>
    </w:pPr>
  </w:style>
  <w:style w:type="paragraph" w:customStyle="1" w:styleId="33">
    <w:name w:val="Char Char2"/>
    <w:basedOn w:val="1"/>
    <w:autoRedefine/>
    <w:qFormat/>
    <w:uiPriority w:val="0"/>
  </w:style>
  <w:style w:type="paragraph" w:customStyle="1" w:styleId="34">
    <w:name w:val="中文报告书样式"/>
    <w:basedOn w:val="1"/>
    <w:autoRedefine/>
    <w:qFormat/>
    <w:uiPriority w:val="0"/>
    <w:pPr>
      <w:adjustRightInd w:val="0"/>
      <w:spacing w:line="480" w:lineRule="atLeast"/>
      <w:ind w:firstLine="482"/>
      <w:textAlignment w:val="baseline"/>
    </w:pPr>
    <w:rPr>
      <w:kern w:val="24"/>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1</Pages>
  <Words>1387</Words>
  <Characters>1617</Characters>
  <Lines>10</Lines>
  <Paragraphs>2</Paragraphs>
  <TotalTime>6</TotalTime>
  <ScaleCrop>false</ScaleCrop>
  <LinksUpToDate>false</LinksUpToDate>
  <CharactersWithSpaces>1738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2021-12-22T02:33:00Z</dcterms:created>
  <dc:creator>番茄花园</dc:creator>
  <cp:lastModifiedBy>lenovo</cp:lastModifiedBy>
  <cp:lastPrinted>2024-12-30T01:17:00Z</cp:lastPrinted>
  <dcterms:modified xsi:type="dcterms:W3CDTF">2025-04-07T08:18:56Z</dcterms:modified>
  <dc:title>审批意见：　　　　　　　　　        宝环管（或许可）表[XXXX]X号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F9B99ACF6F074410BFC7250334F2244F_13</vt:lpwstr>
  </property>
  <property fmtid="{D5CDD505-2E9C-101B-9397-08002B2CF9AE}" pid="4" name="KSOTemplateDocerSaveRecord">
    <vt:lpwstr>eyJoZGlkIjoiNDFjODdmNThmY2U3ZDUxMTE2MTI4NGVhN2VjOTg4MTEifQ==</vt:lpwstr>
  </property>
</Properties>
</file>