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6" w:hRule="atLeast"/>
        </w:trPr>
        <w:tc>
          <w:tcPr>
            <w:tcW w:w="9288" w:type="dxa"/>
          </w:tcPr>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ascii="仿宋_GB2312" w:hAnsi="宋体" w:eastAsia="仿宋_GB2312"/>
                <w:szCs w:val="21"/>
              </w:rPr>
            </w:pP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rPr>
            </w:pPr>
            <w:r>
              <w:rPr>
                <w:rFonts w:hint="eastAsia" w:ascii="仿宋_GB2312" w:hAnsi="宋体" w:eastAsia="仿宋_GB2312"/>
                <w:szCs w:val="21"/>
              </w:rPr>
              <w:t>审批意见：</w:t>
            </w:r>
            <w:r>
              <w:rPr>
                <w:rFonts w:hint="eastAsia" w:ascii="仿宋_GB2312" w:hAnsi="宋体" w:eastAsia="仿宋_GB2312"/>
                <w:szCs w:val="21"/>
                <w:lang w:val="en-US" w:eastAsia="zh-CN"/>
              </w:rPr>
              <w:t xml:space="preserve">                                               </w:t>
            </w:r>
            <w:r>
              <w:rPr>
                <w:rFonts w:hint="eastAsia" w:ascii="仿宋_GB2312" w:hAnsi="宋体" w:eastAsia="仿宋_GB2312"/>
                <w:szCs w:val="21"/>
              </w:rPr>
              <w:t>津宝审批许可﹝202</w:t>
            </w:r>
            <w:r>
              <w:rPr>
                <w:rFonts w:hint="eastAsia" w:ascii="仿宋_GB2312" w:hAnsi="宋体" w:eastAsia="仿宋_GB2312"/>
                <w:szCs w:val="21"/>
                <w:lang w:val="en-US" w:eastAsia="zh-CN"/>
              </w:rPr>
              <w:t>3</w:t>
            </w:r>
            <w:r>
              <w:rPr>
                <w:rFonts w:hint="eastAsia" w:ascii="仿宋_GB2312" w:hAnsi="宋体" w:eastAsia="仿宋_GB2312"/>
                <w:szCs w:val="21"/>
              </w:rPr>
              <w:t>﹞</w:t>
            </w:r>
            <w:r>
              <w:rPr>
                <w:rFonts w:hint="eastAsia" w:ascii="仿宋_GB2312" w:hAnsi="宋体" w:eastAsia="仿宋_GB2312"/>
                <w:szCs w:val="21"/>
                <w:lang w:val="en-US" w:eastAsia="zh-CN"/>
              </w:rPr>
              <w:t>86</w:t>
            </w:r>
            <w:r>
              <w:rPr>
                <w:rFonts w:hint="eastAsia" w:ascii="仿宋_GB2312" w:hAnsi="宋体" w:eastAsia="仿宋_GB2312"/>
                <w:szCs w:val="21"/>
              </w:rPr>
              <w:t>号</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2211-120115-89-03-794217</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天津合禾乳业有限公司新建年产10000吨乳制品项目位于宝坻区八门城镇工业园区规划四号路南侧。总投资8000万元，环保投资80万元。</w:t>
            </w:r>
            <w:r>
              <w:rPr>
                <w:rFonts w:hint="eastAsia" w:ascii="仿宋_GB2312" w:hAnsi="宋体" w:eastAsia="仿宋_GB2312"/>
                <w:szCs w:val="21"/>
              </w:rPr>
              <w:t>经研究，现批复如下：</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一、该项目符合国家、天津市产业政策和清洁生产要求，符合宝坻</w:t>
            </w:r>
            <w:r>
              <w:rPr>
                <w:rFonts w:hint="eastAsia" w:ascii="仿宋_GB2312" w:hAnsi="宋体" w:eastAsia="仿宋_GB2312"/>
                <w:color w:val="000000" w:themeColor="text1"/>
                <w:szCs w:val="21"/>
                <w:lang w:val="en-US" w:eastAsia="zh-CN"/>
              </w:rPr>
              <w:t>区总体规划，选址可行，2023年5月26日—2023年6月1日我局将该项目环境影响评价的有关情况和环境影响报告表全本在网站进行了公示，无反对意见。在严格落实各项环保措施的前提下，我局同意该项目建设</w:t>
            </w:r>
            <w:r>
              <w:rPr>
                <w:rFonts w:hint="eastAsia" w:ascii="仿宋_GB2312" w:hAnsi="宋体" w:eastAsia="仿宋_GB2312"/>
                <w:szCs w:val="21"/>
                <w:lang w:val="en-US" w:eastAsia="zh-CN"/>
              </w:rPr>
              <w:t>。</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ascii="仿宋_GB2312" w:hAnsi="宋体" w:eastAsia="仿宋_GB2312"/>
                <w:szCs w:val="21"/>
              </w:rPr>
            </w:pPr>
            <w:r>
              <w:rPr>
                <w:rFonts w:hint="eastAsia" w:ascii="仿宋_GB2312" w:hAnsi="宋体" w:eastAsia="仿宋_GB2312"/>
                <w:szCs w:val="21"/>
                <w:lang w:val="en-US" w:eastAsia="zh-CN"/>
              </w:rPr>
              <w:t>二、项目在实施过程中要严格落实环境影响报告表提出的各项对策措施，并重点做好以下工作</w:t>
            </w:r>
            <w:r>
              <w:rPr>
                <w:rFonts w:hint="eastAsia" w:ascii="仿宋_GB2312" w:hAnsi="宋体" w:eastAsia="仿宋_GB2312"/>
                <w:szCs w:val="21"/>
              </w:rPr>
              <w:t>：</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1、废气：</w:t>
            </w:r>
            <w:r>
              <w:rPr>
                <w:rFonts w:hint="eastAsia" w:ascii="仿宋_GB2312" w:hAnsi="宋体" w:eastAsia="仿宋_GB2312"/>
                <w:szCs w:val="21"/>
                <w:lang w:val="en-US" w:eastAsia="zh-CN"/>
              </w:rPr>
              <w:t>有机废气与新型管道塑料生产线产生的有机废气一并经集气罩收集后由一套期“UV光氧+活性炭吸附装置”净化后通过1根15m高排气筒P1排放；</w:t>
            </w:r>
            <w:bookmarkStart w:id="0" w:name="_GoBack"/>
            <w:bookmarkEnd w:id="0"/>
            <w:r>
              <w:rPr>
                <w:rFonts w:hint="eastAsia" w:ascii="仿宋_GB2312" w:hAnsi="宋体" w:eastAsia="仿宋_GB2312"/>
                <w:szCs w:val="21"/>
                <w:lang w:val="en-US" w:eastAsia="zh-CN"/>
              </w:rPr>
              <w:t>未捕集部分无组织排放废气须满足厂界值要求。</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rPr>
              <w:t>2、</w:t>
            </w:r>
            <w:r>
              <w:rPr>
                <w:rFonts w:hint="eastAsia" w:ascii="仿宋_GB2312" w:hAnsi="宋体" w:eastAsia="仿宋_GB2312"/>
                <w:szCs w:val="21"/>
                <w:lang w:val="en-US" w:eastAsia="zh-CN"/>
              </w:rPr>
              <w:t>废水：设备清洗废水、地面清洗废水、化验室废水、净乳工艺产生的液态大颗粒杂质经厂区污水处理站净化处理；生活污水经防渗化粪池静置沉淀；纯水制备系统外排浓水、锅炉排浓水、冷却塔循环水池定期排水一起，排入建设单位集中总排口，以上废水共同经园区市政污水管网，排入八门城镇产业功能区污水处理厂集中处理。</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ascii="仿宋_GB2312" w:hAnsi="宋体" w:eastAsia="仿宋_GB2312"/>
                <w:szCs w:val="21"/>
              </w:rPr>
            </w:pPr>
            <w:r>
              <w:rPr>
                <w:rFonts w:hint="eastAsia" w:ascii="仿宋_GB2312" w:hAnsi="宋体" w:eastAsia="仿宋_GB2312"/>
                <w:szCs w:val="21"/>
              </w:rPr>
              <w:t>3、</w:t>
            </w:r>
            <w:r>
              <w:rPr>
                <w:rFonts w:hint="eastAsia" w:ascii="仿宋_GB2312" w:hAnsi="宋体" w:eastAsia="仿宋_GB2312"/>
                <w:szCs w:val="21"/>
                <w:lang w:val="en-US" w:eastAsia="zh-CN"/>
              </w:rPr>
              <w:t>噪声：主要噪声源应选用低噪声设备，基础减振、风机设隔声罩以及距离衰减等减振降噪声措施后，确保厂界噪声达标</w:t>
            </w:r>
            <w:r>
              <w:rPr>
                <w:rFonts w:hint="eastAsia" w:ascii="仿宋_GB2312" w:hAnsi="宋体" w:eastAsia="仿宋_GB2312"/>
                <w:szCs w:val="21"/>
              </w:rPr>
              <w:t>。</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4、</w:t>
            </w:r>
            <w:r>
              <w:rPr>
                <w:rFonts w:hint="eastAsia" w:ascii="仿宋_GB2312" w:hAnsi="宋体" w:eastAsia="仿宋_GB2312"/>
                <w:szCs w:val="21"/>
                <w:lang w:val="en-US" w:eastAsia="zh-CN"/>
              </w:rPr>
              <w:t>固废：废包装材料、废布袋等一般固废外售物资回收部门；废培养基经高温灭菌后外售饲料厂；检验不合格原料进行退货处理；检验不合格产品降级销售；纯水制备系统保养过程中产生的废RO膜、废石英砂、废活性炭、中央空调系统产生的废过滤器材由厂家回收处理；脉冲袋式除尘器集尘回收后作为产品降级销售；污水处理站污泥委托城管委清运处理；化验室产生的废试剂、空包装瓶、环保设备清理过程中产生的废过滤棉、废活性炭等危险废物须暂存于厂区危险废物暂存间内，定期交由有资质单位处理；生活垃圾定期交由城市管理委员会清运。</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ascii="仿宋_GB2312" w:hAnsi="宋体" w:eastAsia="仿宋_GB2312"/>
                <w:szCs w:val="21"/>
              </w:rPr>
            </w:pPr>
            <w:r>
              <w:rPr>
                <w:rFonts w:hint="eastAsia" w:ascii="仿宋_GB2312" w:hAnsi="宋体" w:eastAsia="仿宋_GB2312"/>
                <w:szCs w:val="21"/>
              </w:rPr>
              <w:t>5、按照《关于加强我市排放口规范化整治工作的通知》（津环保监理[2002]71号）和《关于发布&lt;天津市污染源排放口规范化技术要求&gt;的通知》（津环保监测［2007］57号）的要求,落实排污口规范化有关工作。</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ascii="仿宋_GB2312" w:hAnsi="宋体" w:eastAsia="仿宋_GB2312"/>
                <w:szCs w:val="21"/>
              </w:rPr>
            </w:pPr>
            <w:r>
              <w:rPr>
                <w:rFonts w:hint="eastAsia" w:ascii="仿宋_GB2312" w:hAnsi="宋体" w:eastAsia="仿宋_GB2312"/>
                <w:szCs w:val="21"/>
              </w:rPr>
              <w:t>6、要建立环保管理和监测机构，制定规章制度，加强环保设施的运行管理和监测。</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7、做好安全风险辨识，按照相关要求落实环境风险应急</w:t>
            </w:r>
            <w:r>
              <w:rPr>
                <w:rFonts w:hint="eastAsia" w:ascii="仿宋_GB2312" w:hAnsi="宋体" w:eastAsia="仿宋_GB2312"/>
                <w:szCs w:val="21"/>
                <w:lang w:val="en-US" w:eastAsia="zh-CN"/>
              </w:rPr>
              <w:t>工作</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default" w:ascii="仿宋_GB2312" w:hAnsi="宋体" w:eastAsia="仿宋_GB2312"/>
                <w:color w:val="0000FF"/>
                <w:szCs w:val="21"/>
                <w:lang w:val="en-US" w:eastAsia="zh-CN"/>
              </w:rPr>
            </w:pPr>
            <w:r>
              <w:rPr>
                <w:rFonts w:hint="eastAsia" w:ascii="仿宋_GB2312" w:hAnsi="宋体" w:eastAsia="仿宋_GB2312"/>
                <w:szCs w:val="21"/>
                <w:lang w:val="en-US" w:eastAsia="zh-CN"/>
              </w:rPr>
              <w:t>三、本项目新增主要污染物排放总量应控制在下列范围内:</w:t>
            </w:r>
            <w:r>
              <w:rPr>
                <w:rFonts w:hint="eastAsia" w:ascii="仿宋_GB2312" w:hAnsi="宋体" w:eastAsia="仿宋_GB2312"/>
                <w:color w:val="0000FF"/>
                <w:szCs w:val="21"/>
                <w:lang w:val="en-US" w:eastAsia="zh-CN"/>
              </w:rPr>
              <w:t>COD1.635t/a；氨氮0.1622t/a；NOx0.524t/a。</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ascii="仿宋_GB2312" w:hAnsi="宋体" w:eastAsia="仿宋_GB2312"/>
                <w:szCs w:val="21"/>
              </w:rPr>
            </w:pPr>
            <w:r>
              <w:rPr>
                <w:rFonts w:hint="eastAsia" w:ascii="仿宋_GB2312" w:hAnsi="宋体" w:eastAsia="仿宋_GB2312"/>
                <w:szCs w:val="21"/>
              </w:rPr>
              <w:t>四、总量做为项目环评批复纳入排污许可证；项目实施要严格执行环保设施与主体工程同时设计、同时施工、同时投产使用的“三同时”制度。待取得排污许可证并按相关要求完成验收后，方可正式投产。</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五、该项目应执行以下环境标准：</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1、《大气污染物综合排放标准》GB16297-1996；</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2、《恶臭污染物排放标准》DB12/059-2018;</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3、《锅炉大气污染物排放标准》DB12/151-2020；</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4、《工业炉窑大气污染物排放标准》DB12/556-2015；</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5、《污水综合排放标准》DB12/356-2018（三级）；</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6、《建筑施工场界环境噪声排放标准》GB12523-2011；</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7、《工业企业厂界环境噪声排放标准》GB12348-2008（3类）；</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8、《一般工业固体废物贮存和填埋污染控制标准》GB18599-2020；</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9、《危险废物收集 贮存 运输技术规范》HJ 2025-2012；</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10、《危险废物贮存污染控制标准》GB18597-2001；</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11、《天津市生活垃圾管理条例》。</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7560" w:firstLineChars="3600"/>
              <w:textAlignment w:val="auto"/>
              <w:rPr>
                <w:rFonts w:ascii="仿宋_GB2312" w:hAnsi="宋体" w:eastAsia="仿宋_GB2312"/>
                <w:szCs w:val="21"/>
              </w:rPr>
            </w:pPr>
            <w:r>
              <w:rPr>
                <w:rFonts w:hint="eastAsia" w:ascii="仿宋_GB2312" w:hAnsi="宋体" w:eastAsia="仿宋_GB2312"/>
                <w:szCs w:val="21"/>
              </w:rPr>
              <w:t>公   章</w:t>
            </w:r>
          </w:p>
          <w:p>
            <w:pPr>
              <w:keepNext w:val="0"/>
              <w:keepLines w:val="0"/>
              <w:pageBreakBefore w:val="0"/>
              <w:widowControl w:val="0"/>
              <w:tabs>
                <w:tab w:val="left" w:pos="420"/>
              </w:tabs>
              <w:kinsoku/>
              <w:wordWrap/>
              <w:overflowPunct/>
              <w:topLinePunct w:val="0"/>
              <w:autoSpaceDE/>
              <w:autoSpaceDN/>
              <w:bidi w:val="0"/>
              <w:adjustRightInd/>
              <w:snapToGrid/>
              <w:spacing w:line="260" w:lineRule="exact"/>
              <w:textAlignment w:val="auto"/>
              <w:rPr>
                <w:rFonts w:ascii="仿宋_GB2312" w:hAnsi="宋体" w:eastAsia="仿宋_GB2312"/>
                <w:szCs w:val="21"/>
              </w:rPr>
            </w:pPr>
            <w:r>
              <w:rPr>
                <w:rFonts w:hint="eastAsia" w:ascii="仿宋_GB2312" w:hAnsi="宋体" w:eastAsia="仿宋_GB2312"/>
                <w:szCs w:val="21"/>
              </w:rPr>
              <w:t xml:space="preserve">                                                                   </w:t>
            </w:r>
            <w:r>
              <w:rPr>
                <w:rFonts w:hint="eastAsia" w:ascii="仿宋_GB2312" w:hAnsi="宋体" w:eastAsia="仿宋_GB2312"/>
                <w:szCs w:val="21"/>
                <w:lang w:val="en-US" w:eastAsia="zh-CN"/>
              </w:rPr>
              <w:t xml:space="preserve"> </w:t>
            </w:r>
            <w:r>
              <w:rPr>
                <w:rFonts w:hint="eastAsia" w:ascii="仿宋_GB2312" w:hAnsi="宋体" w:eastAsia="仿宋_GB2312"/>
                <w:szCs w:val="21"/>
              </w:rPr>
              <w:t>202</w:t>
            </w:r>
            <w:r>
              <w:rPr>
                <w:rFonts w:hint="eastAsia" w:ascii="仿宋_GB2312" w:hAnsi="宋体" w:eastAsia="仿宋_GB2312"/>
                <w:szCs w:val="21"/>
                <w:lang w:val="en-US" w:eastAsia="zh-CN"/>
              </w:rPr>
              <w:t>3</w:t>
            </w:r>
            <w:r>
              <w:rPr>
                <w:rFonts w:hint="eastAsia" w:ascii="仿宋_GB2312" w:hAnsi="宋体" w:eastAsia="仿宋_GB2312"/>
                <w:szCs w:val="21"/>
              </w:rPr>
              <w:t>年</w:t>
            </w:r>
            <w:r>
              <w:rPr>
                <w:rFonts w:hint="eastAsia" w:ascii="仿宋_GB2312" w:hAnsi="宋体" w:eastAsia="仿宋_GB2312"/>
                <w:szCs w:val="21"/>
                <w:lang w:val="en-US" w:eastAsia="zh-CN"/>
              </w:rPr>
              <w:t>6</w:t>
            </w:r>
            <w:r>
              <w:rPr>
                <w:rFonts w:hint="eastAsia" w:ascii="仿宋_GB2312" w:hAnsi="宋体" w:eastAsia="仿宋_GB2312"/>
                <w:szCs w:val="21"/>
              </w:rPr>
              <w:t>月</w:t>
            </w:r>
            <w:r>
              <w:rPr>
                <w:rFonts w:hint="eastAsia" w:ascii="仿宋_GB2312" w:hAnsi="宋体" w:eastAsia="仿宋_GB2312"/>
                <w:szCs w:val="21"/>
                <w:lang w:val="en-US" w:eastAsia="zh-CN"/>
              </w:rPr>
              <w:t>28</w:t>
            </w:r>
            <w:r>
              <w:rPr>
                <w:rFonts w:hint="eastAsia" w:ascii="仿宋_GB2312" w:hAnsi="宋体" w:eastAsia="仿宋_GB2312"/>
                <w:szCs w:val="21"/>
              </w:rPr>
              <w:t>日</w:t>
            </w:r>
          </w:p>
        </w:tc>
      </w:tr>
    </w:tbl>
    <w:p>
      <w:pPr>
        <w:spacing w:line="300" w:lineRule="exact"/>
      </w:pPr>
    </w:p>
    <w:sectPr>
      <w:pgSz w:w="11906" w:h="16838"/>
      <w:pgMar w:top="1440"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I0YTQyNzkyYTY3Yzc2OGU1ODhiMTA5YjU0OGNjYWIifQ=="/>
  </w:docVars>
  <w:rsids>
    <w:rsidRoot w:val="00172A27"/>
    <w:rsid w:val="00006425"/>
    <w:rsid w:val="000507B4"/>
    <w:rsid w:val="00122A6E"/>
    <w:rsid w:val="00132C61"/>
    <w:rsid w:val="00172A27"/>
    <w:rsid w:val="00187CAD"/>
    <w:rsid w:val="00217B03"/>
    <w:rsid w:val="00232684"/>
    <w:rsid w:val="0026349E"/>
    <w:rsid w:val="002803A2"/>
    <w:rsid w:val="002874B1"/>
    <w:rsid w:val="002C006B"/>
    <w:rsid w:val="002C7F7F"/>
    <w:rsid w:val="00325853"/>
    <w:rsid w:val="00325B49"/>
    <w:rsid w:val="00374737"/>
    <w:rsid w:val="003A5C19"/>
    <w:rsid w:val="003F6AA4"/>
    <w:rsid w:val="00401AA4"/>
    <w:rsid w:val="00405548"/>
    <w:rsid w:val="004816EE"/>
    <w:rsid w:val="00493978"/>
    <w:rsid w:val="004D052E"/>
    <w:rsid w:val="004F73B7"/>
    <w:rsid w:val="005B3105"/>
    <w:rsid w:val="005E29D0"/>
    <w:rsid w:val="00643DCC"/>
    <w:rsid w:val="00653B07"/>
    <w:rsid w:val="00745CDB"/>
    <w:rsid w:val="00772A83"/>
    <w:rsid w:val="007A046A"/>
    <w:rsid w:val="007A2B26"/>
    <w:rsid w:val="007D03C6"/>
    <w:rsid w:val="00864F2C"/>
    <w:rsid w:val="008B0DE5"/>
    <w:rsid w:val="008D4183"/>
    <w:rsid w:val="008F3B00"/>
    <w:rsid w:val="009432D7"/>
    <w:rsid w:val="00966F3D"/>
    <w:rsid w:val="00972197"/>
    <w:rsid w:val="00974649"/>
    <w:rsid w:val="00985CAA"/>
    <w:rsid w:val="009B0E1F"/>
    <w:rsid w:val="00A03E6F"/>
    <w:rsid w:val="00A62A12"/>
    <w:rsid w:val="00AB53DD"/>
    <w:rsid w:val="00AB755E"/>
    <w:rsid w:val="00AE55AA"/>
    <w:rsid w:val="00B235B4"/>
    <w:rsid w:val="00B42B26"/>
    <w:rsid w:val="00B95291"/>
    <w:rsid w:val="00BC5753"/>
    <w:rsid w:val="00BD03A0"/>
    <w:rsid w:val="00C92593"/>
    <w:rsid w:val="00CA35A8"/>
    <w:rsid w:val="00CB01E2"/>
    <w:rsid w:val="00CF26D0"/>
    <w:rsid w:val="00CF7F4A"/>
    <w:rsid w:val="00D00DE9"/>
    <w:rsid w:val="00D267FD"/>
    <w:rsid w:val="00D71335"/>
    <w:rsid w:val="00D96A33"/>
    <w:rsid w:val="00DA6908"/>
    <w:rsid w:val="00E61C5B"/>
    <w:rsid w:val="00E676D5"/>
    <w:rsid w:val="00E83AB4"/>
    <w:rsid w:val="00E85034"/>
    <w:rsid w:val="00EA63B6"/>
    <w:rsid w:val="00EE4520"/>
    <w:rsid w:val="00EE7858"/>
    <w:rsid w:val="00EF3865"/>
    <w:rsid w:val="00F57A95"/>
    <w:rsid w:val="00F82A82"/>
    <w:rsid w:val="00FA6A97"/>
    <w:rsid w:val="00FF5483"/>
    <w:rsid w:val="016C3B49"/>
    <w:rsid w:val="018321A9"/>
    <w:rsid w:val="01D17FA2"/>
    <w:rsid w:val="020A29E6"/>
    <w:rsid w:val="02215553"/>
    <w:rsid w:val="027F01BB"/>
    <w:rsid w:val="0287422C"/>
    <w:rsid w:val="02944600"/>
    <w:rsid w:val="02B7720E"/>
    <w:rsid w:val="02DC07C0"/>
    <w:rsid w:val="036479D3"/>
    <w:rsid w:val="036B3A38"/>
    <w:rsid w:val="03F71F7A"/>
    <w:rsid w:val="04011ED4"/>
    <w:rsid w:val="04597F1A"/>
    <w:rsid w:val="04824205"/>
    <w:rsid w:val="04B105E5"/>
    <w:rsid w:val="04E95F24"/>
    <w:rsid w:val="0531798F"/>
    <w:rsid w:val="054034F1"/>
    <w:rsid w:val="054736CE"/>
    <w:rsid w:val="059D079A"/>
    <w:rsid w:val="05E67CDA"/>
    <w:rsid w:val="06036B37"/>
    <w:rsid w:val="062675F1"/>
    <w:rsid w:val="06A16E4D"/>
    <w:rsid w:val="06CC2637"/>
    <w:rsid w:val="06F831AB"/>
    <w:rsid w:val="07295F7B"/>
    <w:rsid w:val="073350AF"/>
    <w:rsid w:val="0765181F"/>
    <w:rsid w:val="07661986"/>
    <w:rsid w:val="07887A60"/>
    <w:rsid w:val="07B33529"/>
    <w:rsid w:val="07E01D41"/>
    <w:rsid w:val="0841606B"/>
    <w:rsid w:val="0897170A"/>
    <w:rsid w:val="08AA2E69"/>
    <w:rsid w:val="092F7C2B"/>
    <w:rsid w:val="093F0AC8"/>
    <w:rsid w:val="09534169"/>
    <w:rsid w:val="095A1837"/>
    <w:rsid w:val="096A0D85"/>
    <w:rsid w:val="099346C1"/>
    <w:rsid w:val="09B3286E"/>
    <w:rsid w:val="0A4D6AF6"/>
    <w:rsid w:val="0A87594F"/>
    <w:rsid w:val="0A9B590B"/>
    <w:rsid w:val="0AAB1FE1"/>
    <w:rsid w:val="0B4B1FFB"/>
    <w:rsid w:val="0B9D561F"/>
    <w:rsid w:val="0BC01329"/>
    <w:rsid w:val="0BC80491"/>
    <w:rsid w:val="0BEB38EB"/>
    <w:rsid w:val="0C227BC4"/>
    <w:rsid w:val="0C30324D"/>
    <w:rsid w:val="0C3962D2"/>
    <w:rsid w:val="0C7D621F"/>
    <w:rsid w:val="0CA71881"/>
    <w:rsid w:val="0CAD43AE"/>
    <w:rsid w:val="0D551D83"/>
    <w:rsid w:val="0E0674A0"/>
    <w:rsid w:val="0E59458E"/>
    <w:rsid w:val="0E884BEC"/>
    <w:rsid w:val="0EB147F3"/>
    <w:rsid w:val="0F2E4813"/>
    <w:rsid w:val="0F6525DC"/>
    <w:rsid w:val="10245012"/>
    <w:rsid w:val="104A4DC5"/>
    <w:rsid w:val="106742C3"/>
    <w:rsid w:val="108D4606"/>
    <w:rsid w:val="10A356F2"/>
    <w:rsid w:val="10A60080"/>
    <w:rsid w:val="10AD204B"/>
    <w:rsid w:val="110818CB"/>
    <w:rsid w:val="11590C74"/>
    <w:rsid w:val="11D846A9"/>
    <w:rsid w:val="122D711F"/>
    <w:rsid w:val="1238358A"/>
    <w:rsid w:val="12D16713"/>
    <w:rsid w:val="12D26BDC"/>
    <w:rsid w:val="13060946"/>
    <w:rsid w:val="131E65D5"/>
    <w:rsid w:val="134E12E7"/>
    <w:rsid w:val="139060A4"/>
    <w:rsid w:val="13AC1863"/>
    <w:rsid w:val="13FD74A6"/>
    <w:rsid w:val="140173A8"/>
    <w:rsid w:val="141929C2"/>
    <w:rsid w:val="14255D32"/>
    <w:rsid w:val="146501C0"/>
    <w:rsid w:val="146E3C78"/>
    <w:rsid w:val="14796B12"/>
    <w:rsid w:val="148E7868"/>
    <w:rsid w:val="14BB55C8"/>
    <w:rsid w:val="14E67380"/>
    <w:rsid w:val="14EC57FD"/>
    <w:rsid w:val="15412846"/>
    <w:rsid w:val="156B7CAF"/>
    <w:rsid w:val="15D802E3"/>
    <w:rsid w:val="15D80876"/>
    <w:rsid w:val="15FF9B9C"/>
    <w:rsid w:val="160B4F8B"/>
    <w:rsid w:val="161B3F06"/>
    <w:rsid w:val="16253305"/>
    <w:rsid w:val="169E17F1"/>
    <w:rsid w:val="16F1075E"/>
    <w:rsid w:val="170C7369"/>
    <w:rsid w:val="173D31FC"/>
    <w:rsid w:val="17891941"/>
    <w:rsid w:val="17DE33EE"/>
    <w:rsid w:val="17FE7BBD"/>
    <w:rsid w:val="18B21497"/>
    <w:rsid w:val="18F50BB1"/>
    <w:rsid w:val="18F74FFE"/>
    <w:rsid w:val="194D0744"/>
    <w:rsid w:val="19EC637A"/>
    <w:rsid w:val="1A7D574A"/>
    <w:rsid w:val="1A7F2286"/>
    <w:rsid w:val="1AB0116F"/>
    <w:rsid w:val="1ABA2CFC"/>
    <w:rsid w:val="1B4E5FFC"/>
    <w:rsid w:val="1B7252AE"/>
    <w:rsid w:val="1B751A47"/>
    <w:rsid w:val="1BC82894"/>
    <w:rsid w:val="1BCE63B2"/>
    <w:rsid w:val="1C4A2F54"/>
    <w:rsid w:val="1CA11007"/>
    <w:rsid w:val="1D312C08"/>
    <w:rsid w:val="1D4D46E3"/>
    <w:rsid w:val="1D602828"/>
    <w:rsid w:val="1DA532A8"/>
    <w:rsid w:val="1DBB1301"/>
    <w:rsid w:val="1DBBB218"/>
    <w:rsid w:val="1DBF4C31"/>
    <w:rsid w:val="1DBFACF0"/>
    <w:rsid w:val="1DDE42E9"/>
    <w:rsid w:val="1DF30F38"/>
    <w:rsid w:val="1E215AB9"/>
    <w:rsid w:val="1E305811"/>
    <w:rsid w:val="1F2E488A"/>
    <w:rsid w:val="1F3218B1"/>
    <w:rsid w:val="1FFF5268"/>
    <w:rsid w:val="1FFFB1C9"/>
    <w:rsid w:val="200A3686"/>
    <w:rsid w:val="20105E2C"/>
    <w:rsid w:val="20322BA7"/>
    <w:rsid w:val="203A4A0D"/>
    <w:rsid w:val="205A578E"/>
    <w:rsid w:val="206F374D"/>
    <w:rsid w:val="209B528D"/>
    <w:rsid w:val="209C71E5"/>
    <w:rsid w:val="209E31B2"/>
    <w:rsid w:val="21110502"/>
    <w:rsid w:val="213005CE"/>
    <w:rsid w:val="216D05B9"/>
    <w:rsid w:val="218F543F"/>
    <w:rsid w:val="21991527"/>
    <w:rsid w:val="219A5B05"/>
    <w:rsid w:val="21AE41D9"/>
    <w:rsid w:val="21CE058C"/>
    <w:rsid w:val="22522FEC"/>
    <w:rsid w:val="225926A8"/>
    <w:rsid w:val="22693DF4"/>
    <w:rsid w:val="22706B83"/>
    <w:rsid w:val="229954F1"/>
    <w:rsid w:val="229A2180"/>
    <w:rsid w:val="22B443DC"/>
    <w:rsid w:val="22CB6AE3"/>
    <w:rsid w:val="22D26718"/>
    <w:rsid w:val="23281222"/>
    <w:rsid w:val="23301D43"/>
    <w:rsid w:val="23B37624"/>
    <w:rsid w:val="23B528F6"/>
    <w:rsid w:val="23CD6F6B"/>
    <w:rsid w:val="2417176C"/>
    <w:rsid w:val="24CC50F4"/>
    <w:rsid w:val="24D40602"/>
    <w:rsid w:val="24EB2E7B"/>
    <w:rsid w:val="24FE698A"/>
    <w:rsid w:val="258A2F51"/>
    <w:rsid w:val="2592118A"/>
    <w:rsid w:val="25A46F2C"/>
    <w:rsid w:val="25CE33E9"/>
    <w:rsid w:val="25CF6BD7"/>
    <w:rsid w:val="25DD5CF1"/>
    <w:rsid w:val="262D36F5"/>
    <w:rsid w:val="26374ACC"/>
    <w:rsid w:val="265A72DF"/>
    <w:rsid w:val="26735D2F"/>
    <w:rsid w:val="267767E9"/>
    <w:rsid w:val="274F0F25"/>
    <w:rsid w:val="275B0842"/>
    <w:rsid w:val="27AD000B"/>
    <w:rsid w:val="27AD5B89"/>
    <w:rsid w:val="27B11AF6"/>
    <w:rsid w:val="27D66FEB"/>
    <w:rsid w:val="27FB46D8"/>
    <w:rsid w:val="27FECD58"/>
    <w:rsid w:val="282013ED"/>
    <w:rsid w:val="283535AE"/>
    <w:rsid w:val="2865203C"/>
    <w:rsid w:val="28793F5C"/>
    <w:rsid w:val="28A4093D"/>
    <w:rsid w:val="28C20541"/>
    <w:rsid w:val="28DD4E37"/>
    <w:rsid w:val="297C387E"/>
    <w:rsid w:val="29840531"/>
    <w:rsid w:val="29916AA0"/>
    <w:rsid w:val="29C22855"/>
    <w:rsid w:val="29EA2FAB"/>
    <w:rsid w:val="2A354319"/>
    <w:rsid w:val="2A5C1942"/>
    <w:rsid w:val="2A8545B7"/>
    <w:rsid w:val="2A8A4481"/>
    <w:rsid w:val="2AF17B49"/>
    <w:rsid w:val="2B5F5BE8"/>
    <w:rsid w:val="2B960967"/>
    <w:rsid w:val="2BAF0740"/>
    <w:rsid w:val="2BC42DE3"/>
    <w:rsid w:val="2BDA1A0A"/>
    <w:rsid w:val="2C2627DB"/>
    <w:rsid w:val="2C72244A"/>
    <w:rsid w:val="2C7FDE25"/>
    <w:rsid w:val="2CAB253F"/>
    <w:rsid w:val="2CD26234"/>
    <w:rsid w:val="2D250AD6"/>
    <w:rsid w:val="2D2F18B2"/>
    <w:rsid w:val="2D456840"/>
    <w:rsid w:val="2D5904A8"/>
    <w:rsid w:val="2D795090"/>
    <w:rsid w:val="2D985AB0"/>
    <w:rsid w:val="2E3A0363"/>
    <w:rsid w:val="2EB0532D"/>
    <w:rsid w:val="2EDF037C"/>
    <w:rsid w:val="2F1708CF"/>
    <w:rsid w:val="2F2F63E8"/>
    <w:rsid w:val="2F327577"/>
    <w:rsid w:val="2F715860"/>
    <w:rsid w:val="2FBA1807"/>
    <w:rsid w:val="2FDC1914"/>
    <w:rsid w:val="30952F85"/>
    <w:rsid w:val="30EF66EA"/>
    <w:rsid w:val="310221BE"/>
    <w:rsid w:val="31040E3E"/>
    <w:rsid w:val="31052FED"/>
    <w:rsid w:val="31193E3D"/>
    <w:rsid w:val="312D6845"/>
    <w:rsid w:val="31B78373"/>
    <w:rsid w:val="31FA5EFF"/>
    <w:rsid w:val="32793C21"/>
    <w:rsid w:val="329D3166"/>
    <w:rsid w:val="32AF1376"/>
    <w:rsid w:val="32B25BB9"/>
    <w:rsid w:val="3342421D"/>
    <w:rsid w:val="3369773F"/>
    <w:rsid w:val="336B7F46"/>
    <w:rsid w:val="33BD16EB"/>
    <w:rsid w:val="33C82751"/>
    <w:rsid w:val="34253005"/>
    <w:rsid w:val="34341C4D"/>
    <w:rsid w:val="349B30FD"/>
    <w:rsid w:val="34D92678"/>
    <w:rsid w:val="34F70193"/>
    <w:rsid w:val="35064785"/>
    <w:rsid w:val="35157F55"/>
    <w:rsid w:val="353D718D"/>
    <w:rsid w:val="3543668D"/>
    <w:rsid w:val="362546B3"/>
    <w:rsid w:val="362F49CE"/>
    <w:rsid w:val="3633606B"/>
    <w:rsid w:val="367F765F"/>
    <w:rsid w:val="368F3DB4"/>
    <w:rsid w:val="36DF5674"/>
    <w:rsid w:val="36F53848"/>
    <w:rsid w:val="37183D81"/>
    <w:rsid w:val="373A1429"/>
    <w:rsid w:val="37617F42"/>
    <w:rsid w:val="37674FA8"/>
    <w:rsid w:val="37A76ECD"/>
    <w:rsid w:val="37AE3C8D"/>
    <w:rsid w:val="37AE7266"/>
    <w:rsid w:val="37B05C3E"/>
    <w:rsid w:val="37E50488"/>
    <w:rsid w:val="380379B1"/>
    <w:rsid w:val="38B5553D"/>
    <w:rsid w:val="391966D0"/>
    <w:rsid w:val="392C2FDF"/>
    <w:rsid w:val="394C5840"/>
    <w:rsid w:val="39B34CEB"/>
    <w:rsid w:val="39FF5002"/>
    <w:rsid w:val="3A582B3B"/>
    <w:rsid w:val="3AF5FF06"/>
    <w:rsid w:val="3B0F5AA6"/>
    <w:rsid w:val="3B2362CD"/>
    <w:rsid w:val="3B29751D"/>
    <w:rsid w:val="3B3B43AF"/>
    <w:rsid w:val="3BFFB146"/>
    <w:rsid w:val="3C2B439B"/>
    <w:rsid w:val="3C54184D"/>
    <w:rsid w:val="3C89457D"/>
    <w:rsid w:val="3CA940DE"/>
    <w:rsid w:val="3CE157D0"/>
    <w:rsid w:val="3D2E696D"/>
    <w:rsid w:val="3D540C6B"/>
    <w:rsid w:val="3D964B50"/>
    <w:rsid w:val="3DAF0BA9"/>
    <w:rsid w:val="3DD8240C"/>
    <w:rsid w:val="3DEC43AB"/>
    <w:rsid w:val="3E06481D"/>
    <w:rsid w:val="3E326FEF"/>
    <w:rsid w:val="3E5E28E2"/>
    <w:rsid w:val="3EF51CCF"/>
    <w:rsid w:val="3F9714AC"/>
    <w:rsid w:val="3FBFE18F"/>
    <w:rsid w:val="3FFF5250"/>
    <w:rsid w:val="3FFFCF87"/>
    <w:rsid w:val="40AD00F2"/>
    <w:rsid w:val="40EE7876"/>
    <w:rsid w:val="40FD3161"/>
    <w:rsid w:val="410745C1"/>
    <w:rsid w:val="412E0B95"/>
    <w:rsid w:val="414375CF"/>
    <w:rsid w:val="41534CB2"/>
    <w:rsid w:val="416C1E0F"/>
    <w:rsid w:val="41E00614"/>
    <w:rsid w:val="422B3F64"/>
    <w:rsid w:val="423F27D4"/>
    <w:rsid w:val="424E35CF"/>
    <w:rsid w:val="4297583B"/>
    <w:rsid w:val="42A46D81"/>
    <w:rsid w:val="42B962F8"/>
    <w:rsid w:val="430E0EDF"/>
    <w:rsid w:val="432E0DF5"/>
    <w:rsid w:val="43360B9D"/>
    <w:rsid w:val="43376464"/>
    <w:rsid w:val="43585209"/>
    <w:rsid w:val="43671B9B"/>
    <w:rsid w:val="43FA49E9"/>
    <w:rsid w:val="440E117C"/>
    <w:rsid w:val="44483826"/>
    <w:rsid w:val="445C3F3C"/>
    <w:rsid w:val="44DD4E0A"/>
    <w:rsid w:val="451B7D76"/>
    <w:rsid w:val="452718CB"/>
    <w:rsid w:val="452D5531"/>
    <w:rsid w:val="456B0B48"/>
    <w:rsid w:val="45916D85"/>
    <w:rsid w:val="45A66C91"/>
    <w:rsid w:val="45D47FE0"/>
    <w:rsid w:val="460D2AF8"/>
    <w:rsid w:val="461A0629"/>
    <w:rsid w:val="46395C86"/>
    <w:rsid w:val="46397392"/>
    <w:rsid w:val="466D03C7"/>
    <w:rsid w:val="46AA7B44"/>
    <w:rsid w:val="46EB62FC"/>
    <w:rsid w:val="46FF15A7"/>
    <w:rsid w:val="47087E60"/>
    <w:rsid w:val="47196144"/>
    <w:rsid w:val="473703C3"/>
    <w:rsid w:val="473C1D26"/>
    <w:rsid w:val="474024AC"/>
    <w:rsid w:val="47444F3F"/>
    <w:rsid w:val="47607005"/>
    <w:rsid w:val="47670F66"/>
    <w:rsid w:val="479F3310"/>
    <w:rsid w:val="47B71345"/>
    <w:rsid w:val="482D0FE4"/>
    <w:rsid w:val="48393F48"/>
    <w:rsid w:val="48424967"/>
    <w:rsid w:val="488434C6"/>
    <w:rsid w:val="488A3CAC"/>
    <w:rsid w:val="48E255A6"/>
    <w:rsid w:val="490315AF"/>
    <w:rsid w:val="491F2D54"/>
    <w:rsid w:val="495561D5"/>
    <w:rsid w:val="4A353852"/>
    <w:rsid w:val="4AA30A56"/>
    <w:rsid w:val="4ACD0C86"/>
    <w:rsid w:val="4AD93377"/>
    <w:rsid w:val="4B2F061A"/>
    <w:rsid w:val="4B4712DE"/>
    <w:rsid w:val="4B6917EC"/>
    <w:rsid w:val="4B8208BB"/>
    <w:rsid w:val="4B9C460A"/>
    <w:rsid w:val="4BAD5C82"/>
    <w:rsid w:val="4BCC5C65"/>
    <w:rsid w:val="4C364B49"/>
    <w:rsid w:val="4C8142E9"/>
    <w:rsid w:val="4CE420EF"/>
    <w:rsid w:val="4D5F22F0"/>
    <w:rsid w:val="4D8272D2"/>
    <w:rsid w:val="4D895BA9"/>
    <w:rsid w:val="4DA30080"/>
    <w:rsid w:val="4DE165AE"/>
    <w:rsid w:val="4DFFD13C"/>
    <w:rsid w:val="4E303357"/>
    <w:rsid w:val="4E367E57"/>
    <w:rsid w:val="4E601F37"/>
    <w:rsid w:val="4ED5479A"/>
    <w:rsid w:val="4EFF1C2B"/>
    <w:rsid w:val="4F0C78FE"/>
    <w:rsid w:val="4F561029"/>
    <w:rsid w:val="4FA34D3A"/>
    <w:rsid w:val="4FFD346F"/>
    <w:rsid w:val="500E18C4"/>
    <w:rsid w:val="501F4892"/>
    <w:rsid w:val="50752C57"/>
    <w:rsid w:val="50997892"/>
    <w:rsid w:val="50BD7DB6"/>
    <w:rsid w:val="51634774"/>
    <w:rsid w:val="516D7D1C"/>
    <w:rsid w:val="51BF6F49"/>
    <w:rsid w:val="52007FBC"/>
    <w:rsid w:val="522B45DF"/>
    <w:rsid w:val="525D6750"/>
    <w:rsid w:val="529E3E2F"/>
    <w:rsid w:val="52BF457A"/>
    <w:rsid w:val="52DA16AF"/>
    <w:rsid w:val="52F1068A"/>
    <w:rsid w:val="52FC4A47"/>
    <w:rsid w:val="534A220F"/>
    <w:rsid w:val="538773E9"/>
    <w:rsid w:val="5395781B"/>
    <w:rsid w:val="53B53DB0"/>
    <w:rsid w:val="53C84842"/>
    <w:rsid w:val="53E01A4C"/>
    <w:rsid w:val="53E81A92"/>
    <w:rsid w:val="53FC46F3"/>
    <w:rsid w:val="53FE1EEF"/>
    <w:rsid w:val="54257DC7"/>
    <w:rsid w:val="54610252"/>
    <w:rsid w:val="5482007B"/>
    <w:rsid w:val="5527284D"/>
    <w:rsid w:val="554F75CA"/>
    <w:rsid w:val="5599292D"/>
    <w:rsid w:val="55FF5263"/>
    <w:rsid w:val="560A289B"/>
    <w:rsid w:val="56163402"/>
    <w:rsid w:val="56804D63"/>
    <w:rsid w:val="57201A18"/>
    <w:rsid w:val="57420D43"/>
    <w:rsid w:val="575F98D5"/>
    <w:rsid w:val="5790083B"/>
    <w:rsid w:val="5833695A"/>
    <w:rsid w:val="585C0292"/>
    <w:rsid w:val="586F37F1"/>
    <w:rsid w:val="58CC2AE5"/>
    <w:rsid w:val="58DE1354"/>
    <w:rsid w:val="58E41F54"/>
    <w:rsid w:val="594C6D45"/>
    <w:rsid w:val="595A5C3D"/>
    <w:rsid w:val="59922DE9"/>
    <w:rsid w:val="59AF1653"/>
    <w:rsid w:val="59D273E8"/>
    <w:rsid w:val="59D30E5C"/>
    <w:rsid w:val="59F167F0"/>
    <w:rsid w:val="5A152633"/>
    <w:rsid w:val="5A6579AA"/>
    <w:rsid w:val="5AA41735"/>
    <w:rsid w:val="5AA47ED8"/>
    <w:rsid w:val="5AC6337D"/>
    <w:rsid w:val="5B4D6AD9"/>
    <w:rsid w:val="5BBB639F"/>
    <w:rsid w:val="5BC70D0A"/>
    <w:rsid w:val="5BD45CE4"/>
    <w:rsid w:val="5C1B3EEC"/>
    <w:rsid w:val="5C580083"/>
    <w:rsid w:val="5C9C56A6"/>
    <w:rsid w:val="5CC67B79"/>
    <w:rsid w:val="5CCB37F7"/>
    <w:rsid w:val="5D364148"/>
    <w:rsid w:val="5D3D7B95"/>
    <w:rsid w:val="5D5B6640"/>
    <w:rsid w:val="5DB113CC"/>
    <w:rsid w:val="5E7CEE05"/>
    <w:rsid w:val="5EF5BEB8"/>
    <w:rsid w:val="5F275944"/>
    <w:rsid w:val="5F9914C1"/>
    <w:rsid w:val="5F9F6BFD"/>
    <w:rsid w:val="5FB531DE"/>
    <w:rsid w:val="5FC6353D"/>
    <w:rsid w:val="5FFD1501"/>
    <w:rsid w:val="5FFF3323"/>
    <w:rsid w:val="60257CE6"/>
    <w:rsid w:val="6089791E"/>
    <w:rsid w:val="60D903F3"/>
    <w:rsid w:val="61002717"/>
    <w:rsid w:val="610F2518"/>
    <w:rsid w:val="612B4218"/>
    <w:rsid w:val="61341A7A"/>
    <w:rsid w:val="61776900"/>
    <w:rsid w:val="61F66BE6"/>
    <w:rsid w:val="62123037"/>
    <w:rsid w:val="62536D87"/>
    <w:rsid w:val="626356C2"/>
    <w:rsid w:val="62B55C85"/>
    <w:rsid w:val="62E63ABE"/>
    <w:rsid w:val="62F87FAC"/>
    <w:rsid w:val="632F543B"/>
    <w:rsid w:val="636E7FC3"/>
    <w:rsid w:val="638F7098"/>
    <w:rsid w:val="63AF7613"/>
    <w:rsid w:val="63C35FFF"/>
    <w:rsid w:val="63F21BDC"/>
    <w:rsid w:val="63FBE418"/>
    <w:rsid w:val="64082C22"/>
    <w:rsid w:val="64324029"/>
    <w:rsid w:val="649067A6"/>
    <w:rsid w:val="64942E1A"/>
    <w:rsid w:val="649A6419"/>
    <w:rsid w:val="64B00B6F"/>
    <w:rsid w:val="65143330"/>
    <w:rsid w:val="65234252"/>
    <w:rsid w:val="656443C0"/>
    <w:rsid w:val="659F2A7D"/>
    <w:rsid w:val="65FF9756"/>
    <w:rsid w:val="66257BC0"/>
    <w:rsid w:val="6642229C"/>
    <w:rsid w:val="666E2432"/>
    <w:rsid w:val="6691541E"/>
    <w:rsid w:val="66E67EB0"/>
    <w:rsid w:val="67087DDB"/>
    <w:rsid w:val="670E5673"/>
    <w:rsid w:val="67E03C92"/>
    <w:rsid w:val="68131021"/>
    <w:rsid w:val="682558D2"/>
    <w:rsid w:val="68374F6F"/>
    <w:rsid w:val="683A3F6C"/>
    <w:rsid w:val="68424840"/>
    <w:rsid w:val="696F6730"/>
    <w:rsid w:val="69BA5705"/>
    <w:rsid w:val="69F91D25"/>
    <w:rsid w:val="6A7F2243"/>
    <w:rsid w:val="6A8078BE"/>
    <w:rsid w:val="6A83331D"/>
    <w:rsid w:val="6AB90BB2"/>
    <w:rsid w:val="6AC42536"/>
    <w:rsid w:val="6B193DCC"/>
    <w:rsid w:val="6B197AA0"/>
    <w:rsid w:val="6B7856FB"/>
    <w:rsid w:val="6B7A5565"/>
    <w:rsid w:val="6BDA2524"/>
    <w:rsid w:val="6BEECACA"/>
    <w:rsid w:val="6C1A61C6"/>
    <w:rsid w:val="6C3071F6"/>
    <w:rsid w:val="6C335172"/>
    <w:rsid w:val="6C425377"/>
    <w:rsid w:val="6C730B5E"/>
    <w:rsid w:val="6C8C72C6"/>
    <w:rsid w:val="6C9172AB"/>
    <w:rsid w:val="6CB31983"/>
    <w:rsid w:val="6D4971EA"/>
    <w:rsid w:val="6D6461F6"/>
    <w:rsid w:val="6D717F41"/>
    <w:rsid w:val="6D754B21"/>
    <w:rsid w:val="6DB72AFE"/>
    <w:rsid w:val="6DE67BDD"/>
    <w:rsid w:val="6DEC4509"/>
    <w:rsid w:val="6DFB5CD1"/>
    <w:rsid w:val="6DFD133E"/>
    <w:rsid w:val="6E24398A"/>
    <w:rsid w:val="6E2971E2"/>
    <w:rsid w:val="6E6D26AC"/>
    <w:rsid w:val="6ED27DA8"/>
    <w:rsid w:val="6EEE0C8D"/>
    <w:rsid w:val="6F683919"/>
    <w:rsid w:val="6F765AA8"/>
    <w:rsid w:val="6FC52507"/>
    <w:rsid w:val="6FC617F3"/>
    <w:rsid w:val="6FCB0FA9"/>
    <w:rsid w:val="6FF33824"/>
    <w:rsid w:val="70582750"/>
    <w:rsid w:val="705A762C"/>
    <w:rsid w:val="706505AC"/>
    <w:rsid w:val="707E7C0E"/>
    <w:rsid w:val="708E3FAE"/>
    <w:rsid w:val="70A2386D"/>
    <w:rsid w:val="70B73092"/>
    <w:rsid w:val="7130603C"/>
    <w:rsid w:val="71467AE1"/>
    <w:rsid w:val="71567A62"/>
    <w:rsid w:val="71BA44F3"/>
    <w:rsid w:val="720A7571"/>
    <w:rsid w:val="728746C4"/>
    <w:rsid w:val="729C20A7"/>
    <w:rsid w:val="72C20BC4"/>
    <w:rsid w:val="72C45E6D"/>
    <w:rsid w:val="72EF5BEB"/>
    <w:rsid w:val="7332230D"/>
    <w:rsid w:val="73996C0A"/>
    <w:rsid w:val="73E1175B"/>
    <w:rsid w:val="73F423CB"/>
    <w:rsid w:val="73FF5AC8"/>
    <w:rsid w:val="74680D9F"/>
    <w:rsid w:val="746A7484"/>
    <w:rsid w:val="74810508"/>
    <w:rsid w:val="7481635D"/>
    <w:rsid w:val="749E4D5D"/>
    <w:rsid w:val="74CB6BAB"/>
    <w:rsid w:val="74FD513F"/>
    <w:rsid w:val="755740CF"/>
    <w:rsid w:val="757B4614"/>
    <w:rsid w:val="75B64FA2"/>
    <w:rsid w:val="75D266B9"/>
    <w:rsid w:val="75F77711"/>
    <w:rsid w:val="75FA2D1E"/>
    <w:rsid w:val="76383F2F"/>
    <w:rsid w:val="76672FBD"/>
    <w:rsid w:val="7675616E"/>
    <w:rsid w:val="767B7404"/>
    <w:rsid w:val="76903014"/>
    <w:rsid w:val="769540CD"/>
    <w:rsid w:val="76A80347"/>
    <w:rsid w:val="76D63382"/>
    <w:rsid w:val="7713452F"/>
    <w:rsid w:val="777E2AE7"/>
    <w:rsid w:val="779C444B"/>
    <w:rsid w:val="77F44E17"/>
    <w:rsid w:val="77FC2E8B"/>
    <w:rsid w:val="78512C75"/>
    <w:rsid w:val="78B625FD"/>
    <w:rsid w:val="78C01F1E"/>
    <w:rsid w:val="78C17BB8"/>
    <w:rsid w:val="7910040D"/>
    <w:rsid w:val="791571D1"/>
    <w:rsid w:val="793A4491"/>
    <w:rsid w:val="794E64DE"/>
    <w:rsid w:val="79BF7EFC"/>
    <w:rsid w:val="79CB0BA0"/>
    <w:rsid w:val="7A3829ED"/>
    <w:rsid w:val="7A3C0AE1"/>
    <w:rsid w:val="7A3E6DD2"/>
    <w:rsid w:val="7A6104A5"/>
    <w:rsid w:val="7A7D52F7"/>
    <w:rsid w:val="7ABD7263"/>
    <w:rsid w:val="7AEE4675"/>
    <w:rsid w:val="7B974167"/>
    <w:rsid w:val="7B9D3E9A"/>
    <w:rsid w:val="7BAF225D"/>
    <w:rsid w:val="7BDB0D48"/>
    <w:rsid w:val="7BE7E268"/>
    <w:rsid w:val="7BFD18F3"/>
    <w:rsid w:val="7C3E1A81"/>
    <w:rsid w:val="7C4F1A3D"/>
    <w:rsid w:val="7C74458B"/>
    <w:rsid w:val="7CB20890"/>
    <w:rsid w:val="7D433D2D"/>
    <w:rsid w:val="7D5F0F60"/>
    <w:rsid w:val="7D826078"/>
    <w:rsid w:val="7DB71EA8"/>
    <w:rsid w:val="7DDFFFCB"/>
    <w:rsid w:val="7DF84369"/>
    <w:rsid w:val="7DFB56C8"/>
    <w:rsid w:val="7E1C64DE"/>
    <w:rsid w:val="7E4572E3"/>
    <w:rsid w:val="7E4C76FE"/>
    <w:rsid w:val="7E6F7216"/>
    <w:rsid w:val="7E71317F"/>
    <w:rsid w:val="7EAF77BA"/>
    <w:rsid w:val="7EC46171"/>
    <w:rsid w:val="7F081ABD"/>
    <w:rsid w:val="7F0B743E"/>
    <w:rsid w:val="7F5E6361"/>
    <w:rsid w:val="7F75093D"/>
    <w:rsid w:val="7F976577"/>
    <w:rsid w:val="7FAFA95B"/>
    <w:rsid w:val="7FEB58C9"/>
    <w:rsid w:val="7FEFDB82"/>
    <w:rsid w:val="7FFE209D"/>
    <w:rsid w:val="8FFFC006"/>
    <w:rsid w:val="9A3BE0EF"/>
    <w:rsid w:val="9DE31487"/>
    <w:rsid w:val="AC7FD443"/>
    <w:rsid w:val="BBEF7E0C"/>
    <w:rsid w:val="BBFB17E4"/>
    <w:rsid w:val="BCFFEC5E"/>
    <w:rsid w:val="BDF62907"/>
    <w:rsid w:val="BE73CA45"/>
    <w:rsid w:val="BFBE47D2"/>
    <w:rsid w:val="BFDED0D1"/>
    <w:rsid w:val="BFFE8590"/>
    <w:rsid w:val="C3DB3BF9"/>
    <w:rsid w:val="CF7BA5D5"/>
    <w:rsid w:val="DCFFF288"/>
    <w:rsid w:val="DF586F84"/>
    <w:rsid w:val="E5FF6B22"/>
    <w:rsid w:val="E78F6A8E"/>
    <w:rsid w:val="E7F9F888"/>
    <w:rsid w:val="E7FFA0F0"/>
    <w:rsid w:val="EB19AEFD"/>
    <w:rsid w:val="EB7F690D"/>
    <w:rsid w:val="EF6AFA54"/>
    <w:rsid w:val="EFAE4350"/>
    <w:rsid w:val="EFD856B9"/>
    <w:rsid w:val="F2FEA823"/>
    <w:rsid w:val="F7A7BB3A"/>
    <w:rsid w:val="F7D0F52B"/>
    <w:rsid w:val="F7FFAF51"/>
    <w:rsid w:val="F87F6448"/>
    <w:rsid w:val="FBD384D9"/>
    <w:rsid w:val="FDFB678E"/>
    <w:rsid w:val="FE7D8BE2"/>
    <w:rsid w:val="FE879131"/>
    <w:rsid w:val="FEFA9859"/>
    <w:rsid w:val="FF7BD217"/>
    <w:rsid w:val="FFBB2937"/>
    <w:rsid w:val="FFDD9ECB"/>
    <w:rsid w:val="FFDF49F2"/>
    <w:rsid w:val="FFEBF38C"/>
    <w:rsid w:val="FFF55F1E"/>
    <w:rsid w:val="FFF95798"/>
    <w:rsid w:val="FFFA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3"/>
    <w:basedOn w:val="1"/>
    <w:next w:val="7"/>
    <w:qFormat/>
    <w:uiPriority w:val="9"/>
    <w:pPr>
      <w:keepNext/>
      <w:keepLines/>
      <w:spacing w:before="120" w:after="120"/>
      <w:outlineLvl w:val="2"/>
    </w:pPr>
    <w:rPr>
      <w:b/>
      <w:sz w:val="26"/>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宋体" w:hAnsi="宋体"/>
      <w:szCs w:val="32"/>
    </w:rPr>
  </w:style>
  <w:style w:type="paragraph" w:styleId="3">
    <w:name w:val="Body Text Indent"/>
    <w:basedOn w:val="1"/>
    <w:next w:val="4"/>
    <w:qFormat/>
    <w:uiPriority w:val="0"/>
    <w:pPr>
      <w:spacing w:after="120"/>
      <w:ind w:left="420" w:leftChars="200"/>
    </w:pPr>
  </w:style>
  <w:style w:type="paragraph" w:styleId="4">
    <w:name w:val="Body Text Indent 2"/>
    <w:basedOn w:val="1"/>
    <w:next w:val="5"/>
    <w:qFormat/>
    <w:uiPriority w:val="0"/>
    <w:pPr>
      <w:spacing w:after="120" w:line="480" w:lineRule="auto"/>
      <w:ind w:left="420" w:leftChars="200"/>
    </w:pPr>
  </w:style>
  <w:style w:type="paragraph" w:styleId="5">
    <w:name w:val="toa heading"/>
    <w:basedOn w:val="1"/>
    <w:next w:val="1"/>
    <w:qFormat/>
    <w:uiPriority w:val="0"/>
    <w:pPr>
      <w:spacing w:before="120" w:after="120" w:line="360" w:lineRule="auto"/>
      <w:ind w:firstLine="200" w:firstLineChars="200"/>
      <w:jc w:val="left"/>
    </w:pPr>
    <w:rPr>
      <w:sz w:val="24"/>
      <w:u w:val="single"/>
    </w:rPr>
  </w:style>
  <w:style w:type="paragraph" w:styleId="7">
    <w:name w:val="Normal Indent"/>
    <w:basedOn w:val="1"/>
    <w:unhideWhenUsed/>
    <w:qFormat/>
    <w:uiPriority w:val="99"/>
    <w:rPr>
      <w:sz w:val="28"/>
    </w:rPr>
  </w:style>
  <w:style w:type="paragraph" w:styleId="8">
    <w:name w:val="annotation text"/>
    <w:basedOn w:val="1"/>
    <w:unhideWhenUsed/>
    <w:qFormat/>
    <w:uiPriority w:val="99"/>
    <w:pPr>
      <w:jc w:val="left"/>
    </w:pPr>
  </w:style>
  <w:style w:type="paragraph" w:styleId="9">
    <w:name w:val="Body Text"/>
    <w:basedOn w:val="1"/>
    <w:unhideWhenUsed/>
    <w:qFormat/>
    <w:uiPriority w:val="99"/>
    <w:pPr>
      <w:adjustRightInd w:val="0"/>
      <w:snapToGrid w:val="0"/>
      <w:spacing w:line="360" w:lineRule="auto"/>
    </w:pPr>
    <w:rPr>
      <w:rFonts w:eastAsia="仿宋_GB2312"/>
      <w:sz w:val="32"/>
    </w:rPr>
  </w:style>
  <w:style w:type="paragraph" w:styleId="10">
    <w:name w:val="Plain Text"/>
    <w:next w:val="11"/>
    <w:qFormat/>
    <w:uiPriority w:val="0"/>
    <w:pPr>
      <w:widowControl w:val="0"/>
      <w:jc w:val="both"/>
    </w:pPr>
    <w:rPr>
      <w:rFonts w:ascii="宋体" w:hAnsi="Times New Roman" w:eastAsia="宋体" w:cs="Times New Roman"/>
      <w:kern w:val="2"/>
      <w:sz w:val="21"/>
      <w:lang w:val="en-US" w:eastAsia="zh-CN" w:bidi="ar-SA"/>
    </w:rPr>
  </w:style>
  <w:style w:type="paragraph" w:styleId="11">
    <w:name w:val="Date"/>
    <w:next w:val="1"/>
    <w:qFormat/>
    <w:uiPriority w:val="0"/>
    <w:pPr>
      <w:widowControl w:val="0"/>
      <w:jc w:val="both"/>
    </w:pPr>
    <w:rPr>
      <w:rFonts w:ascii="Times New Roman" w:hAnsi="Times New Roman" w:eastAsia="宋体" w:cs="Times New Roman"/>
      <w:kern w:val="2"/>
      <w:sz w:val="28"/>
      <w:lang w:val="en-US" w:eastAsia="zh-CN" w:bidi="ar-SA"/>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spacing w:line="300" w:lineRule="exact"/>
      <w:jc w:val="center"/>
    </w:pPr>
    <w:rPr>
      <w:b/>
      <w:caps/>
      <w:sz w:val="20"/>
    </w:rPr>
  </w:style>
  <w:style w:type="table" w:styleId="17">
    <w:name w:val="Table Grid"/>
    <w:basedOn w:val="1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Char"/>
    <w:basedOn w:val="1"/>
    <w:qFormat/>
    <w:uiPriority w:val="0"/>
    <w:pPr>
      <w:spacing w:line="360" w:lineRule="auto"/>
      <w:ind w:firstLine="200" w:firstLineChars="200"/>
    </w:pPr>
    <w:rPr>
      <w:rFonts w:ascii="宋体" w:hAnsi="宋体" w:cs="宋体"/>
      <w:sz w:val="24"/>
      <w:szCs w:val="24"/>
    </w:rPr>
  </w:style>
  <w:style w:type="paragraph" w:customStyle="1" w:styleId="21">
    <w:name w:val="p0"/>
    <w:basedOn w:val="1"/>
    <w:qFormat/>
    <w:uiPriority w:val="0"/>
    <w:pPr>
      <w:widowControl/>
    </w:pPr>
    <w:rPr>
      <w:kern w:val="0"/>
      <w:szCs w:val="21"/>
    </w:rPr>
  </w:style>
  <w:style w:type="paragraph" w:customStyle="1" w:styleId="22">
    <w:name w:val="报告书正文"/>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23">
    <w:name w:val="环评正文"/>
    <w:basedOn w:val="1"/>
    <w:qFormat/>
    <w:uiPriority w:val="0"/>
    <w:pPr>
      <w:spacing w:line="360" w:lineRule="auto"/>
      <w:ind w:firstLine="200" w:firstLineChars="200"/>
    </w:pPr>
    <w:rPr>
      <w:sz w:val="24"/>
    </w:rPr>
  </w:style>
  <w:style w:type="paragraph" w:customStyle="1" w:styleId="24">
    <w:name w:val="2"/>
    <w:basedOn w:val="1"/>
    <w:qFormat/>
    <w:uiPriority w:val="0"/>
  </w:style>
  <w:style w:type="paragraph" w:customStyle="1" w:styleId="25">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6">
    <w:name w:val="Char Char Char Char Char Char Char"/>
    <w:basedOn w:val="1"/>
    <w:qFormat/>
    <w:uiPriority w:val="0"/>
    <w:pPr>
      <w:spacing w:line="360" w:lineRule="auto"/>
      <w:ind w:firstLine="200" w:firstLineChars="200"/>
    </w:pPr>
  </w:style>
  <w:style w:type="paragraph" w:customStyle="1" w:styleId="27">
    <w:name w:val="Char1"/>
    <w:basedOn w:val="1"/>
    <w:qFormat/>
    <w:uiPriority w:val="0"/>
    <w:pPr>
      <w:spacing w:line="360" w:lineRule="auto"/>
      <w:ind w:firstLine="200" w:firstLineChars="200"/>
    </w:pPr>
    <w:rPr>
      <w:rFonts w:ascii="宋体" w:hAnsi="宋体" w:eastAsia="Times New Roman"/>
      <w:kern w:val="0"/>
      <w:sz w:val="24"/>
      <w:szCs w:val="24"/>
    </w:rPr>
  </w:style>
  <w:style w:type="paragraph" w:customStyle="1" w:styleId="28">
    <w:name w:val="报告表表格文字"/>
    <w:basedOn w:val="1"/>
    <w:qFormat/>
    <w:uiPriority w:val="0"/>
    <w:pPr>
      <w:jc w:val="center"/>
    </w:pPr>
    <w:rPr>
      <w:rFonts w:cs="方正仿宋简体"/>
      <w:sz w:val="24"/>
    </w:rPr>
  </w:style>
  <w:style w:type="paragraph" w:customStyle="1" w:styleId="29">
    <w:name w:val="报告书表格"/>
    <w:basedOn w:val="1"/>
    <w:qFormat/>
    <w:uiPriority w:val="0"/>
    <w:pPr>
      <w:adjustRightInd w:val="0"/>
      <w:spacing w:before="60" w:after="60" w:line="240" w:lineRule="atLeast"/>
      <w:jc w:val="center"/>
      <w:textAlignment w:val="baseline"/>
    </w:pPr>
    <w:rPr>
      <w:kern w:val="0"/>
    </w:rPr>
  </w:style>
  <w:style w:type="paragraph" w:customStyle="1" w:styleId="30">
    <w:name w:val="Char Char1 Char Char Char Char Char Char Char Char Char Char Char Char Char Char Char Char Char Char Char Char1 Char"/>
    <w:basedOn w:val="1"/>
    <w:qFormat/>
    <w:uiPriority w:val="0"/>
    <w:pPr>
      <w:spacing w:line="360" w:lineRule="auto"/>
      <w:ind w:firstLine="200" w:firstLineChars="200"/>
    </w:pPr>
  </w:style>
  <w:style w:type="paragraph" w:customStyle="1" w:styleId="31">
    <w:name w:val="表格文字2"/>
    <w:qFormat/>
    <w:uiPriority w:val="0"/>
    <w:pPr>
      <w:spacing w:before="60"/>
      <w:jc w:val="center"/>
    </w:pPr>
    <w:rPr>
      <w:rFonts w:ascii="Times New Roman" w:hAnsi="Times New Roman" w:eastAsia="宋体" w:cs="Times New Roman"/>
      <w:lang w:val="en-US" w:eastAsia="zh-CN" w:bidi="ar-SA"/>
    </w:rPr>
  </w:style>
  <w:style w:type="paragraph" w:customStyle="1" w:styleId="32">
    <w:name w:val="Char Char Char Char Char Char Char Char Char Char"/>
    <w:basedOn w:val="1"/>
    <w:qFormat/>
    <w:uiPriority w:val="0"/>
    <w:pPr>
      <w:spacing w:line="360" w:lineRule="auto"/>
      <w:ind w:firstLine="200" w:firstLineChars="200"/>
    </w:pPr>
  </w:style>
  <w:style w:type="paragraph" w:customStyle="1" w:styleId="33">
    <w:name w:val="Char Char2"/>
    <w:basedOn w:val="1"/>
    <w:qFormat/>
    <w:uiPriority w:val="0"/>
  </w:style>
  <w:style w:type="paragraph" w:customStyle="1" w:styleId="34">
    <w:name w:val="中文报告书样式"/>
    <w:basedOn w:val="1"/>
    <w:qFormat/>
    <w:uiPriority w:val="0"/>
    <w:pPr>
      <w:adjustRightInd w:val="0"/>
      <w:spacing w:line="480" w:lineRule="atLeast"/>
      <w:ind w:firstLine="482"/>
      <w:textAlignment w:val="baseline"/>
    </w:pPr>
    <w:rPr>
      <w:kern w:val="24"/>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396F0-691E-416A-93AD-6EA05BBF3181}">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Pages>
  <Words>1489</Words>
  <Characters>1711</Characters>
  <Lines>10</Lines>
  <Paragraphs>2</Paragraphs>
  <TotalTime>36</TotalTime>
  <ScaleCrop>false</ScaleCrop>
  <LinksUpToDate>false</LinksUpToDate>
  <CharactersWithSpaces>1833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2021-12-22T02:33:00Z</dcterms:created>
  <dc:creator>番茄花园</dc:creator>
  <cp:lastModifiedBy>lenovo</cp:lastModifiedBy>
  <cp:lastPrinted>2023-06-28T00:46:38Z</cp:lastPrinted>
  <dcterms:modified xsi:type="dcterms:W3CDTF">2023-06-28T06:55:14Z</dcterms:modified>
  <dc:title>审批意见：　　　　　　　　　        宝环管（或许可）表[XXXX]X号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903F16205A6F42938294AEB7D18241B8</vt:lpwstr>
  </property>
</Properties>
</file>