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北京科技大学天津学院专家楼人才公寓已投入运营项目奖补资金</w:t>
      </w:r>
      <w:r>
        <w:rPr>
          <w:rFonts w:hint="eastAsia" w:ascii="宋体" w:hAnsi="宋体" w:eastAsia="宋体" w:cs="宋体"/>
          <w:b/>
          <w:sz w:val="44"/>
          <w:szCs w:val="44"/>
        </w:rPr>
        <w:t>202</w:t>
      </w:r>
      <w:r>
        <w:rPr>
          <w:rFonts w:hint="eastAsia" w:ascii="宋体" w:hAnsi="宋体" w:eastAsia="宋体" w:cs="宋体"/>
          <w:b/>
          <w:sz w:val="44"/>
          <w:szCs w:val="44"/>
          <w:lang w:val="en-US" w:eastAsia="zh-CN"/>
        </w:rPr>
        <w:t>1</w:t>
      </w:r>
      <w:r>
        <w:rPr>
          <w:rFonts w:hint="eastAsia" w:ascii="宋体" w:hAnsi="宋体" w:eastAsia="宋体" w:cs="宋体"/>
          <w:b/>
          <w:sz w:val="44"/>
          <w:szCs w:val="44"/>
        </w:rPr>
        <w:t>年度绩效自评报告</w:t>
      </w:r>
    </w:p>
    <w:p>
      <w:pPr>
        <w:jc w:val="center"/>
        <w:rPr>
          <w:rFonts w:hint="eastAsia" w:ascii="宋体" w:hAnsi="宋体" w:eastAsia="宋体" w:cs="宋体"/>
          <w:b/>
          <w:sz w:val="44"/>
          <w:szCs w:val="44"/>
        </w:rPr>
      </w:pPr>
    </w:p>
    <w:p>
      <w:pPr>
        <w:pStyle w:val="9"/>
        <w:numPr>
          <w:ilvl w:val="0"/>
          <w:numId w:val="0"/>
        </w:numPr>
        <w:ind w:leftChars="0"/>
        <w:jc w:val="left"/>
        <w:rPr>
          <w:rFonts w:hint="eastAsia" w:ascii="仿宋" w:hAnsi="仿宋" w:eastAsia="仿宋" w:cs="仿宋"/>
          <w:b/>
          <w:sz w:val="32"/>
          <w:szCs w:val="32"/>
        </w:rPr>
      </w:pPr>
      <w:r>
        <w:rPr>
          <w:rFonts w:hint="eastAsia" w:ascii="Times New Roman" w:hAnsi="Times New Roman" w:cs="Times New Roman"/>
          <w:b/>
          <w:sz w:val="28"/>
          <w:szCs w:val="28"/>
          <w:lang w:val="en-US" w:eastAsia="zh-CN"/>
        </w:rPr>
        <w:t xml:space="preserve">   </w:t>
      </w:r>
      <w:r>
        <w:rPr>
          <w:rFonts w:hint="eastAsia" w:ascii="仿宋" w:hAnsi="仿宋" w:eastAsia="仿宋" w:cs="仿宋"/>
          <w:b/>
          <w:sz w:val="32"/>
          <w:szCs w:val="32"/>
          <w:lang w:val="en-US" w:eastAsia="zh-CN"/>
        </w:rPr>
        <w:t xml:space="preserve"> </w:t>
      </w:r>
      <w:r>
        <w:rPr>
          <w:rFonts w:hint="eastAsia" w:ascii="黑体" w:hAnsi="黑体" w:eastAsia="黑体" w:cs="黑体"/>
          <w:b/>
          <w:sz w:val="32"/>
          <w:szCs w:val="32"/>
          <w:lang w:val="en-US" w:eastAsia="zh-CN"/>
        </w:rPr>
        <w:t>一、</w:t>
      </w:r>
      <w:r>
        <w:rPr>
          <w:rFonts w:hint="eastAsia" w:ascii="黑体" w:hAnsi="黑体" w:eastAsia="黑体" w:cs="黑体"/>
          <w:b/>
          <w:sz w:val="32"/>
          <w:szCs w:val="32"/>
        </w:rPr>
        <w:t>绩效目标分解下达情况</w:t>
      </w:r>
    </w:p>
    <w:p>
      <w:pPr>
        <w:pStyle w:val="9"/>
        <w:adjustRightInd w:val="0"/>
        <w:snapToGrid w:val="0"/>
        <w:spacing w:line="360" w:lineRule="auto"/>
        <w:ind w:firstLine="560"/>
        <w:rPr>
          <w:rFonts w:hint="eastAsia" w:ascii="仿宋_GB2312" w:eastAsia="仿宋_GB2312"/>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项目主要内容</w:t>
      </w:r>
      <w:r>
        <w:rPr>
          <w:rFonts w:hint="eastAsia" w:ascii="仿宋" w:hAnsi="仿宋" w:eastAsia="仿宋" w:cs="仿宋"/>
          <w:b/>
          <w:bCs/>
          <w:sz w:val="32"/>
          <w:szCs w:val="32"/>
          <w:lang w:eastAsia="zh-CN"/>
        </w:rPr>
        <w:t>：</w:t>
      </w:r>
      <w:r>
        <w:rPr>
          <w:rFonts w:hint="eastAsia" w:ascii="仿宋" w:hAnsi="仿宋" w:eastAsia="仿宋" w:cs="仿宋"/>
          <w:sz w:val="32"/>
          <w:szCs w:val="32"/>
        </w:rPr>
        <w:t xml:space="preserve"> </w:t>
      </w:r>
      <w:r>
        <w:rPr>
          <w:rFonts w:hint="eastAsia" w:ascii="仿宋_GB2312" w:eastAsia="仿宋_GB2312"/>
          <w:sz w:val="32"/>
          <w:szCs w:val="32"/>
        </w:rPr>
        <w:t xml:space="preserve"> </w:t>
      </w:r>
    </w:p>
    <w:p>
      <w:pPr>
        <w:pStyle w:val="9"/>
        <w:adjustRightInd w:val="0"/>
        <w:snapToGrid w:val="0"/>
        <w:spacing w:line="360" w:lineRule="auto"/>
        <w:ind w:firstLine="560"/>
        <w:rPr>
          <w:rFonts w:hint="eastAsia" w:ascii="仿宋" w:hAnsi="仿宋" w:eastAsia="仿宋_GB2312" w:cs="仿宋"/>
          <w:color w:val="111111"/>
          <w:sz w:val="32"/>
          <w:szCs w:val="32"/>
          <w:lang w:eastAsia="zh-CN"/>
        </w:rPr>
      </w:pPr>
      <w:r>
        <w:rPr>
          <w:rFonts w:hint="eastAsia" w:ascii="仿宋_GB2312" w:eastAsia="仿宋_GB2312"/>
          <w:sz w:val="32"/>
          <w:szCs w:val="32"/>
        </w:rPr>
        <w:t>依据《市住房城乡建设委市财政局关于印发天津市中央财政支持住房租赁市场发展试点资金使用管理办法的通知》（津住建发〔2021〕1号）有关规定，北京科技大学天津学院专家楼人才公寓符合已投入运营项目奖补条件，奖补对象为该人才公寓投资主体北京科技大学天津学院，奖补资金经天津市住房租赁奖补资金申报系统核算为994948</w:t>
      </w:r>
      <w:r>
        <w:rPr>
          <w:rFonts w:hint="eastAsia" w:ascii="仿宋_GB2312" w:eastAsia="仿宋_GB2312"/>
          <w:sz w:val="32"/>
          <w:szCs w:val="32"/>
          <w:lang w:val="en-US" w:eastAsia="zh-CN"/>
        </w:rPr>
        <w:t>.00</w:t>
      </w:r>
      <w:r>
        <w:rPr>
          <w:rFonts w:hint="eastAsia" w:ascii="仿宋_GB2312" w:eastAsia="仿宋_GB2312"/>
          <w:sz w:val="32"/>
          <w:szCs w:val="32"/>
        </w:rPr>
        <w:t>元。</w:t>
      </w:r>
      <w:r>
        <w:rPr>
          <w:rFonts w:hint="eastAsia" w:ascii="仿宋" w:hAnsi="仿宋" w:eastAsia="仿宋" w:cs="仿宋"/>
          <w:color w:val="111111"/>
          <w:sz w:val="32"/>
          <w:szCs w:val="32"/>
          <w:lang w:val="en-US" w:eastAsia="zh-CN"/>
        </w:rPr>
        <w:t>奖补</w:t>
      </w:r>
      <w:r>
        <w:rPr>
          <w:rFonts w:hint="eastAsia" w:ascii="仿宋" w:hAnsi="仿宋" w:eastAsia="仿宋" w:cs="仿宋"/>
          <w:color w:val="111111"/>
          <w:sz w:val="32"/>
          <w:szCs w:val="32"/>
        </w:rPr>
        <w:t>对象为</w:t>
      </w:r>
      <w:r>
        <w:rPr>
          <w:rFonts w:hint="eastAsia" w:ascii="仿宋" w:hAnsi="仿宋" w:eastAsia="仿宋" w:cs="仿宋"/>
          <w:color w:val="111111"/>
          <w:sz w:val="32"/>
          <w:szCs w:val="32"/>
          <w:lang w:eastAsia="zh-CN"/>
        </w:rPr>
        <w:t>项目实施主体</w:t>
      </w:r>
      <w:r>
        <w:rPr>
          <w:rFonts w:hint="eastAsia" w:ascii="仿宋_GB2312" w:eastAsia="仿宋_GB2312"/>
          <w:sz w:val="32"/>
          <w:szCs w:val="32"/>
        </w:rPr>
        <w:t>北京科技大学天津学院</w:t>
      </w:r>
      <w:r>
        <w:rPr>
          <w:rFonts w:hint="eastAsia" w:ascii="仿宋_GB2312" w:eastAsia="仿宋_GB2312"/>
          <w:sz w:val="32"/>
          <w:szCs w:val="32"/>
          <w:lang w:eastAsia="zh-CN"/>
        </w:rPr>
        <w:t>。</w:t>
      </w:r>
    </w:p>
    <w:p>
      <w:pPr>
        <w:pStyle w:val="9"/>
        <w:adjustRightInd w:val="0"/>
        <w:snapToGrid w:val="0"/>
        <w:spacing w:line="360" w:lineRule="auto"/>
        <w:ind w:firstLine="560"/>
        <w:rPr>
          <w:rFonts w:hint="eastAsia" w:ascii="仿宋" w:hAnsi="仿宋" w:eastAsia="仿宋" w:cs="仿宋"/>
          <w:b/>
          <w:bCs/>
          <w:color w:val="111111"/>
          <w:sz w:val="32"/>
          <w:szCs w:val="32"/>
          <w:lang w:eastAsia="zh-CN"/>
        </w:rPr>
      </w:pPr>
      <w:r>
        <w:rPr>
          <w:rFonts w:hint="eastAsia" w:ascii="仿宋" w:hAnsi="仿宋" w:eastAsia="仿宋" w:cs="仿宋"/>
          <w:b/>
          <w:bCs/>
          <w:color w:val="111111"/>
          <w:sz w:val="32"/>
          <w:szCs w:val="32"/>
          <w:lang w:val="en-US" w:eastAsia="zh-CN"/>
        </w:rPr>
        <w:t>2、</w:t>
      </w:r>
      <w:r>
        <w:rPr>
          <w:rFonts w:hint="eastAsia" w:ascii="仿宋" w:hAnsi="仿宋" w:eastAsia="仿宋" w:cs="仿宋"/>
          <w:b/>
          <w:bCs/>
          <w:color w:val="111111"/>
          <w:sz w:val="32"/>
          <w:szCs w:val="32"/>
        </w:rPr>
        <w:t>实施情况</w:t>
      </w:r>
      <w:r>
        <w:rPr>
          <w:rFonts w:hint="eastAsia" w:ascii="仿宋" w:hAnsi="仿宋" w:eastAsia="仿宋" w:cs="仿宋"/>
          <w:b/>
          <w:bCs/>
          <w:color w:val="111111"/>
          <w:sz w:val="32"/>
          <w:szCs w:val="32"/>
          <w:lang w:eastAsia="zh-CN"/>
        </w:rPr>
        <w:t>：</w:t>
      </w:r>
    </w:p>
    <w:p>
      <w:pPr>
        <w:pStyle w:val="9"/>
        <w:adjustRightInd w:val="0"/>
        <w:snapToGrid w:val="0"/>
        <w:spacing w:line="360" w:lineRule="auto"/>
        <w:ind w:firstLine="560"/>
        <w:rPr>
          <w:rFonts w:hint="eastAsia" w:ascii="仿宋" w:hAnsi="仿宋" w:eastAsia="仿宋" w:cs="仿宋"/>
          <w:color w:val="111111"/>
          <w:sz w:val="32"/>
          <w:szCs w:val="32"/>
          <w:lang w:val="en-US" w:eastAsia="zh-CN"/>
        </w:rPr>
      </w:pPr>
      <w:r>
        <w:rPr>
          <w:rFonts w:hint="eastAsia" w:ascii="仿宋" w:hAnsi="仿宋" w:eastAsia="仿宋" w:cs="仿宋"/>
          <w:b/>
          <w:bCs/>
          <w:color w:val="111111"/>
          <w:sz w:val="32"/>
          <w:szCs w:val="32"/>
          <w:lang w:val="zh-CN"/>
        </w:rPr>
        <w:t>项目组织管理架构及</w:t>
      </w:r>
      <w:r>
        <w:rPr>
          <w:rFonts w:hint="eastAsia" w:ascii="仿宋" w:hAnsi="仿宋" w:eastAsia="仿宋" w:cs="仿宋"/>
          <w:b/>
          <w:bCs/>
          <w:color w:val="111111"/>
          <w:sz w:val="32"/>
          <w:szCs w:val="32"/>
          <w:lang w:val="en-US" w:eastAsia="zh-CN"/>
        </w:rPr>
        <w:t>:</w:t>
      </w:r>
      <w:r>
        <w:rPr>
          <w:rFonts w:hint="eastAsia" w:ascii="仿宋" w:hAnsi="仿宋" w:eastAsia="仿宋" w:cs="仿宋"/>
          <w:color w:val="111111"/>
          <w:sz w:val="32"/>
          <w:szCs w:val="32"/>
          <w:lang w:val="en-US" w:eastAsia="zh-CN"/>
        </w:rPr>
        <w:t>依据</w:t>
      </w:r>
      <w:r>
        <w:rPr>
          <w:rFonts w:hint="eastAsia" w:ascii="仿宋" w:hAnsi="仿宋" w:eastAsia="仿宋" w:cs="仿宋"/>
          <w:sz w:val="32"/>
          <w:szCs w:val="32"/>
        </w:rPr>
        <w:t>《天津市中央财政支持住房租赁市场发展试点资金使用管理办法》</w:t>
      </w:r>
      <w:r>
        <w:rPr>
          <w:rFonts w:hint="eastAsia" w:ascii="仿宋" w:hAnsi="仿宋" w:eastAsia="仿宋" w:cs="仿宋"/>
          <w:sz w:val="32"/>
          <w:szCs w:val="32"/>
          <w:lang w:eastAsia="zh-CN"/>
        </w:rPr>
        <w:t>规定，</w:t>
      </w:r>
      <w:r>
        <w:rPr>
          <w:rFonts w:hint="eastAsia" w:ascii="仿宋" w:hAnsi="仿宋" w:eastAsia="仿宋" w:cs="仿宋"/>
          <w:sz w:val="32"/>
          <w:szCs w:val="32"/>
        </w:rPr>
        <w:t>区住建委负责按照全面实施预算绩效管理的规定，落实绩效任务，受理奖补项目申请、审核，组织项目跟踪管理、资金使用监管等工作。区财政局负责资金拨付、监督检查、组织开展绩效评价等工作。</w:t>
      </w:r>
    </w:p>
    <w:p>
      <w:pPr>
        <w:pStyle w:val="9"/>
        <w:adjustRightInd w:val="0"/>
        <w:snapToGrid w:val="0"/>
        <w:spacing w:line="360" w:lineRule="auto"/>
        <w:ind w:firstLine="560"/>
        <w:rPr>
          <w:rFonts w:hint="eastAsia" w:ascii="仿宋" w:hAnsi="仿宋" w:eastAsia="仿宋" w:cs="仿宋"/>
          <w:b/>
          <w:bCs/>
          <w:sz w:val="32"/>
          <w:szCs w:val="32"/>
          <w:lang w:val="zh-CN"/>
        </w:rPr>
      </w:pPr>
      <w:r>
        <w:rPr>
          <w:rFonts w:hint="eastAsia" w:ascii="仿宋" w:hAnsi="仿宋" w:eastAsia="仿宋" w:cs="仿宋"/>
          <w:b/>
          <w:bCs/>
          <w:sz w:val="32"/>
          <w:szCs w:val="32"/>
          <w:lang w:val="zh-CN"/>
        </w:rPr>
        <w:t>具体实施流程：</w:t>
      </w:r>
    </w:p>
    <w:p>
      <w:pPr>
        <w:pStyle w:val="9"/>
        <w:adjustRightInd w:val="0"/>
        <w:snapToGrid w:val="0"/>
        <w:spacing w:line="360" w:lineRule="auto"/>
        <w:ind w:firstLine="560"/>
        <w:rPr>
          <w:rFonts w:hint="eastAsia" w:ascii="仿宋" w:hAnsi="仿宋" w:eastAsia="仿宋" w:cs="仿宋"/>
          <w:sz w:val="32"/>
          <w:szCs w:val="32"/>
          <w:lang w:eastAsia="zh-CN"/>
        </w:rPr>
      </w:pPr>
      <w:r>
        <w:rPr>
          <w:rFonts w:hint="eastAsia" w:ascii="仿宋" w:hAnsi="仿宋" w:eastAsia="仿宋" w:cs="仿宋"/>
          <w:sz w:val="32"/>
          <w:szCs w:val="32"/>
          <w:lang w:val="en-US" w:eastAsia="zh-CN"/>
        </w:rPr>
        <w:t>（1）相关</w:t>
      </w:r>
      <w:r>
        <w:rPr>
          <w:rFonts w:hint="default" w:ascii="仿宋" w:hAnsi="仿宋" w:eastAsia="仿宋" w:cs="仿宋"/>
          <w:sz w:val="32"/>
          <w:szCs w:val="32"/>
        </w:rPr>
        <w:t>主体企业</w:t>
      </w:r>
      <w:r>
        <w:rPr>
          <w:rFonts w:hint="eastAsia" w:ascii="仿宋" w:hAnsi="仿宋" w:eastAsia="仿宋" w:cs="仿宋"/>
          <w:sz w:val="32"/>
          <w:szCs w:val="32"/>
          <w:lang w:eastAsia="zh-CN"/>
        </w:rPr>
        <w:t>向</w:t>
      </w:r>
      <w:r>
        <w:rPr>
          <w:rFonts w:hint="default" w:ascii="仿宋" w:hAnsi="仿宋" w:eastAsia="仿宋" w:cs="仿宋"/>
          <w:sz w:val="32"/>
          <w:szCs w:val="32"/>
        </w:rPr>
        <w:t>区住建委集中申报</w:t>
      </w:r>
      <w:r>
        <w:rPr>
          <w:rFonts w:hint="eastAsia" w:ascii="仿宋" w:hAnsi="仿宋" w:eastAsia="仿宋" w:cs="仿宋"/>
          <w:sz w:val="32"/>
          <w:szCs w:val="32"/>
          <w:lang w:eastAsia="zh-CN"/>
        </w:rPr>
        <w:t>。</w:t>
      </w:r>
    </w:p>
    <w:p>
      <w:pPr>
        <w:pStyle w:val="9"/>
        <w:adjustRightInd w:val="0"/>
        <w:snapToGrid w:val="0"/>
        <w:spacing w:line="360" w:lineRule="auto"/>
        <w:ind w:firstLine="560"/>
        <w:rPr>
          <w:rFonts w:hint="default"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rPr>
        <w:t>区住建委会同区财政局对相关情况进行核实无误后，通过区住建委或区政府门户网站公示5个工作日。</w:t>
      </w:r>
    </w:p>
    <w:p>
      <w:pPr>
        <w:pStyle w:val="9"/>
        <w:adjustRightInd w:val="0"/>
        <w:snapToGrid w:val="0"/>
        <w:spacing w:line="360" w:lineRule="auto"/>
        <w:ind w:firstLine="560"/>
        <w:rPr>
          <w:rFonts w:hint="default"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rPr>
        <w:t>经公示无异议的，将奖补对象及资金审核情况报区政府审议，区政府审议同意后，按规定将奖补资金需求报市住房城乡建设委，市住房城乡建设委将奖补资金需求报市财政局，由市财政局按程序预拨奖补资金。区财政局收到市财政局预拨奖补资金后应及时将奖补资金直接拨付至奖补对象专用账户。</w:t>
      </w:r>
    </w:p>
    <w:p>
      <w:pPr>
        <w:pStyle w:val="9"/>
        <w:numPr>
          <w:ilvl w:val="0"/>
          <w:numId w:val="0"/>
        </w:numPr>
        <w:adjustRightInd w:val="0"/>
        <w:snapToGrid w:val="0"/>
        <w:spacing w:line="360" w:lineRule="auto"/>
        <w:ind w:firstLine="643" w:firstLineChars="200"/>
        <w:rPr>
          <w:rFonts w:hint="eastAsia" w:ascii="仿宋" w:hAnsi="仿宋" w:eastAsia="仿宋_GB2312"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实施主体</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项目主管预算部门为天津市财政局，项目实施主体为</w:t>
      </w:r>
      <w:r>
        <w:rPr>
          <w:rFonts w:hint="eastAsia" w:ascii="仿宋" w:hAnsi="仿宋" w:eastAsia="仿宋" w:cs="仿宋"/>
          <w:color w:val="111111"/>
          <w:sz w:val="32"/>
          <w:szCs w:val="32"/>
          <w:lang w:eastAsia="zh-CN"/>
        </w:rPr>
        <w:t>北京</w:t>
      </w:r>
      <w:r>
        <w:rPr>
          <w:rFonts w:hint="eastAsia" w:ascii="仿宋_GB2312" w:eastAsia="仿宋_GB2312"/>
          <w:sz w:val="32"/>
          <w:szCs w:val="32"/>
        </w:rPr>
        <w:t>科技大学天津学院</w:t>
      </w:r>
      <w:r>
        <w:rPr>
          <w:rFonts w:hint="eastAsia" w:ascii="仿宋_GB2312" w:eastAsia="仿宋_GB2312"/>
          <w:sz w:val="32"/>
          <w:szCs w:val="32"/>
          <w:lang w:eastAsia="zh-CN"/>
        </w:rPr>
        <w:t>。</w:t>
      </w:r>
    </w:p>
    <w:p>
      <w:pPr>
        <w:pStyle w:val="9"/>
        <w:adjustRightInd w:val="0"/>
        <w:snapToGrid w:val="0"/>
        <w:spacing w:line="360" w:lineRule="auto"/>
        <w:ind w:firstLine="560"/>
        <w:rPr>
          <w:rFonts w:hint="default" w:ascii="仿宋_GB2312" w:eastAsia="仿宋_GB2312" w:hAnsiTheme="minorHAnsi" w:cstheme="minorBidi"/>
          <w:kern w:val="2"/>
          <w:sz w:val="32"/>
          <w:szCs w:val="32"/>
          <w:lang w:val="en-US" w:eastAsia="zh-CN" w:bidi="ar-SA"/>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下达预算</w:t>
      </w:r>
      <w:r>
        <w:rPr>
          <w:rFonts w:hint="eastAsia" w:ascii="仿宋" w:hAnsi="仿宋" w:eastAsia="仿宋" w:cs="仿宋"/>
          <w:b/>
          <w:bCs/>
          <w:sz w:val="32"/>
          <w:szCs w:val="32"/>
          <w:lang w:eastAsia="zh-CN"/>
        </w:rPr>
        <w:t>：</w:t>
      </w:r>
      <w:r>
        <w:rPr>
          <w:rFonts w:hint="eastAsia" w:ascii="仿宋_GB2312" w:eastAsia="仿宋_GB2312" w:hAnsiTheme="minorHAnsi" w:cstheme="minorBidi"/>
          <w:kern w:val="2"/>
          <w:sz w:val="32"/>
          <w:szCs w:val="32"/>
          <w:lang w:val="en-US" w:eastAsia="zh-CN" w:bidi="ar-SA"/>
        </w:rPr>
        <w:t>依据《天津市中央财政支持住房租赁市场发展试点资金使用管理办法》规定，</w:t>
      </w:r>
      <w:r>
        <w:rPr>
          <w:rFonts w:hint="default" w:ascii="仿宋_GB2312" w:eastAsia="仿宋_GB2312" w:hAnsiTheme="minorHAnsi" w:cstheme="minorBidi"/>
          <w:kern w:val="2"/>
          <w:sz w:val="32"/>
          <w:szCs w:val="32"/>
          <w:lang w:val="en-US" w:eastAsia="zh-CN" w:bidi="ar-SA"/>
        </w:rPr>
        <w:t>已投入运营且出租率不低于60%的集中式租赁住房项目，承诺继续租赁运营期不少于3年的，可申请一次性奖补，申请主体为项目投资主体，奖补标准为200元/平方米。</w:t>
      </w:r>
      <w:r>
        <w:rPr>
          <w:rFonts w:hint="eastAsia" w:ascii="仿宋_GB2312" w:eastAsia="仿宋_GB2312" w:hAnsiTheme="minorHAnsi" w:cstheme="minorBidi"/>
          <w:kern w:val="2"/>
          <w:sz w:val="32"/>
          <w:szCs w:val="32"/>
          <w:lang w:val="en-US" w:eastAsia="zh-CN" w:bidi="ar-SA"/>
        </w:rPr>
        <w:t>北京科技大学天津学院专家楼人才公寓建筑面积4974.74平方米，奖补资金金额为994948.00元。</w:t>
      </w:r>
    </w:p>
    <w:p>
      <w:pPr>
        <w:pStyle w:val="9"/>
        <w:numPr>
          <w:ilvl w:val="0"/>
          <w:numId w:val="0"/>
        </w:numPr>
        <w:adjustRightInd w:val="0"/>
        <w:snapToGrid w:val="0"/>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绩效目标情况</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按上级要求</w:t>
      </w:r>
      <w:r>
        <w:rPr>
          <w:rFonts w:hint="eastAsia" w:ascii="仿宋" w:hAnsi="仿宋" w:eastAsia="仿宋" w:cs="仿宋"/>
          <w:b w:val="0"/>
          <w:bCs w:val="0"/>
          <w:sz w:val="32"/>
          <w:szCs w:val="32"/>
          <w:lang w:val="en-US" w:eastAsia="zh-CN"/>
        </w:rPr>
        <w:t>2021年12月20日前拨付奖补资金。已于2021年12月14日按时将项目奖补资金</w:t>
      </w:r>
      <w:r>
        <w:rPr>
          <w:rFonts w:hint="eastAsia" w:ascii="仿宋_GB2312" w:eastAsia="仿宋_GB2312"/>
          <w:sz w:val="32"/>
          <w:szCs w:val="32"/>
        </w:rPr>
        <w:t>994948</w:t>
      </w:r>
      <w:r>
        <w:rPr>
          <w:rFonts w:hint="eastAsia" w:ascii="仿宋_GB2312" w:eastAsia="仿宋_GB2312"/>
          <w:sz w:val="32"/>
          <w:szCs w:val="32"/>
          <w:lang w:val="en-US" w:eastAsia="zh-CN"/>
        </w:rPr>
        <w:t>.00</w:t>
      </w:r>
      <w:r>
        <w:rPr>
          <w:rFonts w:hint="eastAsia" w:ascii="仿宋_GB2312" w:eastAsia="仿宋_GB2312"/>
          <w:sz w:val="32"/>
          <w:szCs w:val="32"/>
        </w:rPr>
        <w:t>元</w:t>
      </w:r>
      <w:r>
        <w:rPr>
          <w:rFonts w:hint="eastAsia" w:ascii="仿宋" w:hAnsi="仿宋" w:eastAsia="仿宋" w:cs="仿宋"/>
          <w:b w:val="0"/>
          <w:bCs w:val="0"/>
          <w:sz w:val="32"/>
          <w:szCs w:val="32"/>
          <w:lang w:val="en-US" w:eastAsia="zh-CN"/>
        </w:rPr>
        <w:t>拨付给</w:t>
      </w:r>
      <w:r>
        <w:rPr>
          <w:rFonts w:hint="eastAsia" w:ascii="仿宋_GB2312" w:eastAsia="仿宋_GB2312"/>
          <w:sz w:val="32"/>
          <w:szCs w:val="32"/>
        </w:rPr>
        <w:t>北京科技大学天津学院</w:t>
      </w:r>
      <w:r>
        <w:rPr>
          <w:rFonts w:hint="eastAsia" w:ascii="仿宋" w:hAnsi="仿宋" w:eastAsia="仿宋" w:cs="仿宋"/>
          <w:b w:val="0"/>
          <w:bCs w:val="0"/>
          <w:sz w:val="32"/>
          <w:szCs w:val="32"/>
          <w:lang w:val="en-US" w:eastAsia="zh-CN"/>
        </w:rPr>
        <w:t>。</w:t>
      </w:r>
    </w:p>
    <w:p>
      <w:pPr>
        <w:pStyle w:val="9"/>
        <w:numPr>
          <w:ilvl w:val="0"/>
          <w:numId w:val="0"/>
        </w:numPr>
        <w:ind w:leftChars="0" w:firstLine="643" w:firstLineChars="200"/>
        <w:jc w:val="left"/>
        <w:rPr>
          <w:rFonts w:hint="eastAsia" w:ascii="黑体" w:hAnsi="黑体" w:eastAsia="黑体" w:cs="黑体"/>
          <w:b/>
          <w:sz w:val="32"/>
          <w:szCs w:val="32"/>
        </w:rPr>
      </w:pPr>
      <w:r>
        <w:rPr>
          <w:rFonts w:hint="eastAsia" w:ascii="黑体" w:hAnsi="黑体" w:eastAsia="黑体" w:cs="黑体"/>
          <w:b/>
          <w:sz w:val="32"/>
          <w:szCs w:val="32"/>
          <w:lang w:eastAsia="zh-CN"/>
        </w:rPr>
        <w:t>二、</w:t>
      </w:r>
      <w:r>
        <w:rPr>
          <w:rFonts w:hint="eastAsia" w:ascii="黑体" w:hAnsi="黑体" w:eastAsia="黑体" w:cs="黑体"/>
          <w:b/>
          <w:sz w:val="32"/>
          <w:szCs w:val="32"/>
        </w:rPr>
        <w:t>绩效目标完成情况分析</w:t>
      </w:r>
    </w:p>
    <w:p>
      <w:pPr>
        <w:ind w:left="562"/>
        <w:rPr>
          <w:rFonts w:hint="eastAsia" w:ascii="仿宋" w:hAnsi="仿宋" w:eastAsia="仿宋" w:cs="仿宋"/>
          <w:b/>
          <w:sz w:val="32"/>
          <w:szCs w:val="32"/>
        </w:rPr>
      </w:pPr>
      <w:r>
        <w:rPr>
          <w:rFonts w:hint="eastAsia" w:ascii="仿宋" w:hAnsi="仿宋" w:eastAsia="仿宋" w:cs="仿宋"/>
          <w:b/>
          <w:sz w:val="32"/>
          <w:szCs w:val="32"/>
        </w:rPr>
        <w:t>2.1资金投入情况分析</w:t>
      </w:r>
    </w:p>
    <w:p>
      <w:pPr>
        <w:ind w:left="562"/>
        <w:rPr>
          <w:rFonts w:hint="eastAsia" w:ascii="仿宋" w:hAnsi="仿宋" w:eastAsia="仿宋" w:cs="仿宋"/>
          <w:b/>
          <w:bCs/>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项目资金安排落实、总投入等情况分析</w:t>
      </w:r>
      <w:r>
        <w:rPr>
          <w:rFonts w:hint="eastAsia" w:ascii="仿宋" w:hAnsi="仿宋" w:eastAsia="仿宋" w:cs="仿宋"/>
          <w:b/>
          <w:bCs/>
          <w:sz w:val="32"/>
          <w:szCs w:val="32"/>
          <w:lang w:eastAsia="zh-CN"/>
        </w:rPr>
        <w:t>。</w:t>
      </w:r>
    </w:p>
    <w:p>
      <w:pPr>
        <w:pStyle w:val="9"/>
        <w:adjustRightInd w:val="0"/>
        <w:snapToGrid w:val="0"/>
        <w:spacing w:line="360" w:lineRule="auto"/>
        <w:ind w:firstLine="56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（1）预算资金总额：</w:t>
      </w:r>
      <w:r>
        <w:rPr>
          <w:rFonts w:hint="eastAsia" w:ascii="仿宋" w:hAnsi="仿宋" w:eastAsia="仿宋" w:cs="仿宋"/>
          <w:b w:val="0"/>
          <w:bCs w:val="0"/>
          <w:sz w:val="32"/>
          <w:szCs w:val="32"/>
          <w:lang w:val="en-US" w:eastAsia="zh-CN"/>
        </w:rPr>
        <w:t>计划投资</w:t>
      </w:r>
      <w:r>
        <w:rPr>
          <w:rFonts w:hint="eastAsia" w:ascii="仿宋_GB2312" w:eastAsia="仿宋_GB2312"/>
          <w:sz w:val="32"/>
          <w:szCs w:val="32"/>
        </w:rPr>
        <w:t>994948</w:t>
      </w:r>
      <w:r>
        <w:rPr>
          <w:rFonts w:hint="eastAsia" w:ascii="仿宋_GB2312" w:eastAsia="仿宋_GB2312"/>
          <w:sz w:val="32"/>
          <w:szCs w:val="32"/>
          <w:lang w:val="en-US" w:eastAsia="zh-CN"/>
        </w:rPr>
        <w:t>.00</w:t>
      </w:r>
      <w:r>
        <w:rPr>
          <w:rFonts w:hint="eastAsia" w:ascii="仿宋" w:hAnsi="仿宋" w:eastAsia="仿宋" w:cs="仿宋"/>
          <w:b w:val="0"/>
          <w:bCs w:val="0"/>
          <w:sz w:val="32"/>
          <w:szCs w:val="32"/>
          <w:lang w:val="en-US" w:eastAsia="zh-CN"/>
        </w:rPr>
        <w:t>元;</w:t>
      </w:r>
    </w:p>
    <w:p>
      <w:pPr>
        <w:pStyle w:val="9"/>
        <w:numPr>
          <w:ilvl w:val="0"/>
          <w:numId w:val="0"/>
        </w:numPr>
        <w:adjustRightInd w:val="0"/>
        <w:snapToGrid w:val="0"/>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（2）资金组成：</w:t>
      </w:r>
      <w:r>
        <w:rPr>
          <w:rFonts w:hint="eastAsia" w:ascii="仿宋" w:hAnsi="仿宋" w:eastAsia="仿宋" w:cs="仿宋"/>
          <w:b w:val="0"/>
          <w:bCs w:val="0"/>
          <w:sz w:val="32"/>
          <w:szCs w:val="32"/>
          <w:lang w:val="en-US" w:eastAsia="zh-CN"/>
        </w:rPr>
        <w:t>全部为市级财政拨付</w:t>
      </w:r>
      <w:r>
        <w:rPr>
          <w:rFonts w:hint="eastAsia" w:ascii="仿宋" w:hAnsi="仿宋" w:eastAsia="仿宋" w:cs="仿宋"/>
          <w:sz w:val="32"/>
          <w:szCs w:val="32"/>
          <w:lang w:val="zh-CN" w:eastAsia="zh-CN"/>
        </w:rPr>
        <w:t>。</w:t>
      </w:r>
    </w:p>
    <w:p>
      <w:pPr>
        <w:pStyle w:val="9"/>
        <w:numPr>
          <w:ilvl w:val="0"/>
          <w:numId w:val="0"/>
        </w:numPr>
        <w:adjustRightInd w:val="0"/>
        <w:snapToGrid w:val="0"/>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（3）实际到位金额及资金到位率：</w:t>
      </w:r>
      <w:r>
        <w:rPr>
          <w:rFonts w:hint="eastAsia" w:ascii="仿宋" w:hAnsi="仿宋" w:eastAsia="仿宋" w:cs="仿宋"/>
          <w:b w:val="0"/>
          <w:bCs w:val="0"/>
          <w:sz w:val="32"/>
          <w:szCs w:val="32"/>
          <w:lang w:eastAsia="zh-CN"/>
        </w:rPr>
        <w:t>按上级要求</w:t>
      </w:r>
      <w:r>
        <w:rPr>
          <w:rFonts w:hint="eastAsia" w:ascii="仿宋" w:hAnsi="仿宋" w:eastAsia="仿宋" w:cs="仿宋"/>
          <w:b w:val="0"/>
          <w:bCs w:val="0"/>
          <w:sz w:val="32"/>
          <w:szCs w:val="32"/>
          <w:lang w:val="en-US" w:eastAsia="zh-CN"/>
        </w:rPr>
        <w:t>2021年12月20日前拨付奖补资金。已按时将项目奖补资金</w:t>
      </w:r>
      <w:r>
        <w:rPr>
          <w:rFonts w:hint="eastAsia" w:ascii="仿宋_GB2312" w:eastAsia="仿宋_GB2312"/>
          <w:sz w:val="32"/>
          <w:szCs w:val="32"/>
        </w:rPr>
        <w:t>994948</w:t>
      </w:r>
      <w:r>
        <w:rPr>
          <w:rFonts w:hint="eastAsia" w:ascii="仿宋_GB2312" w:eastAsia="仿宋_GB2312"/>
          <w:sz w:val="32"/>
          <w:szCs w:val="32"/>
          <w:lang w:val="en-US" w:eastAsia="zh-CN"/>
        </w:rPr>
        <w:t>.00</w:t>
      </w:r>
      <w:r>
        <w:rPr>
          <w:rFonts w:hint="eastAsia" w:ascii="仿宋_GB2312" w:eastAsia="仿宋_GB2312"/>
          <w:sz w:val="32"/>
          <w:szCs w:val="32"/>
        </w:rPr>
        <w:t>元</w:t>
      </w:r>
      <w:r>
        <w:rPr>
          <w:rFonts w:hint="eastAsia" w:ascii="仿宋" w:hAnsi="仿宋" w:eastAsia="仿宋" w:cs="仿宋"/>
          <w:b w:val="0"/>
          <w:bCs w:val="0"/>
          <w:sz w:val="32"/>
          <w:szCs w:val="32"/>
          <w:lang w:val="en-US" w:eastAsia="zh-CN"/>
        </w:rPr>
        <w:t>拨付给</w:t>
      </w:r>
      <w:r>
        <w:rPr>
          <w:rFonts w:hint="eastAsia" w:ascii="仿宋_GB2312" w:eastAsia="仿宋_GB2312"/>
          <w:sz w:val="32"/>
          <w:szCs w:val="32"/>
        </w:rPr>
        <w:t>北京科技大学天津学院</w:t>
      </w:r>
      <w:r>
        <w:rPr>
          <w:rFonts w:hint="eastAsia" w:ascii="仿宋_GB2312" w:eastAsia="仿宋_GB2312"/>
          <w:sz w:val="32"/>
          <w:szCs w:val="32"/>
          <w:lang w:eastAsia="zh-CN"/>
        </w:rPr>
        <w:t>，资金到位率</w:t>
      </w:r>
      <w:r>
        <w:rPr>
          <w:rFonts w:hint="eastAsia" w:ascii="仿宋_GB2312" w:eastAsia="仿宋_GB2312"/>
          <w:sz w:val="32"/>
          <w:szCs w:val="32"/>
          <w:lang w:val="en-US" w:eastAsia="zh-CN"/>
        </w:rPr>
        <w:t>100%</w:t>
      </w:r>
      <w:r>
        <w:rPr>
          <w:rFonts w:hint="eastAsia" w:ascii="仿宋" w:hAnsi="仿宋" w:eastAsia="仿宋" w:cs="仿宋"/>
          <w:b w:val="0"/>
          <w:bCs w:val="0"/>
          <w:sz w:val="32"/>
          <w:szCs w:val="32"/>
          <w:lang w:val="en-US" w:eastAsia="zh-CN"/>
        </w:rPr>
        <w:t>。</w:t>
      </w:r>
    </w:p>
    <w:p>
      <w:pPr>
        <w:pStyle w:val="9"/>
        <w:adjustRightInd w:val="0"/>
        <w:snapToGrid w:val="0"/>
        <w:spacing w:line="360" w:lineRule="auto"/>
        <w:ind w:firstLine="56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项目资金实际使用情况分析</w:t>
      </w:r>
    </w:p>
    <w:p>
      <w:pPr>
        <w:pStyle w:val="9"/>
        <w:adjustRightInd w:val="0"/>
        <w:snapToGrid w:val="0"/>
        <w:spacing w:line="360" w:lineRule="auto"/>
        <w:ind w:firstLine="560"/>
        <w:rPr>
          <w:rFonts w:hint="eastAsia" w:ascii="仿宋" w:hAnsi="仿宋" w:eastAsia="仿宋_GB2312" w:cs="仿宋"/>
          <w:sz w:val="32"/>
          <w:szCs w:val="32"/>
          <w:lang w:val="en-US" w:eastAsia="zh-CN"/>
        </w:rPr>
      </w:pPr>
      <w:r>
        <w:rPr>
          <w:rFonts w:hint="eastAsia" w:ascii="仿宋" w:hAnsi="仿宋" w:eastAsia="仿宋" w:cs="仿宋"/>
          <w:b/>
          <w:bCs/>
          <w:sz w:val="32"/>
          <w:szCs w:val="32"/>
        </w:rPr>
        <w:t>项目实际支付金额</w:t>
      </w:r>
      <w:r>
        <w:rPr>
          <w:rFonts w:hint="eastAsia" w:ascii="仿宋" w:hAnsi="仿宋" w:eastAsia="仿宋" w:cs="仿宋"/>
          <w:b/>
          <w:bCs/>
          <w:sz w:val="32"/>
          <w:szCs w:val="32"/>
          <w:lang w:eastAsia="zh-CN"/>
        </w:rPr>
        <w:t>及</w:t>
      </w:r>
      <w:r>
        <w:rPr>
          <w:rFonts w:hint="eastAsia" w:ascii="仿宋" w:hAnsi="仿宋" w:eastAsia="仿宋" w:cs="仿宋"/>
          <w:b/>
          <w:bCs/>
          <w:sz w:val="32"/>
          <w:szCs w:val="32"/>
        </w:rPr>
        <w:t>预算执行率</w:t>
      </w:r>
      <w:r>
        <w:rPr>
          <w:rFonts w:hint="eastAsia" w:ascii="仿宋" w:hAnsi="仿宋" w:eastAsia="仿宋" w:cs="仿宋"/>
          <w:b/>
          <w:bCs/>
          <w:sz w:val="32"/>
          <w:szCs w:val="32"/>
          <w:lang w:eastAsia="zh-CN"/>
        </w:rPr>
        <w:t>：</w:t>
      </w:r>
      <w:r>
        <w:rPr>
          <w:rFonts w:hint="eastAsia" w:ascii="仿宋_GB2312" w:eastAsia="仿宋_GB2312" w:hAnsiTheme="minorHAnsi" w:cstheme="minorBidi"/>
          <w:kern w:val="2"/>
          <w:sz w:val="32"/>
          <w:szCs w:val="32"/>
          <w:lang w:val="en-US" w:eastAsia="zh-CN" w:bidi="ar-SA"/>
        </w:rPr>
        <w:t>依据《天津市中央财政支持住房租赁市场发展试点资金使用管理办法》规定，</w:t>
      </w:r>
      <w:r>
        <w:rPr>
          <w:rFonts w:hint="eastAsia" w:ascii="仿宋_GB2312" w:eastAsia="仿宋_GB2312" w:cstheme="minorBidi"/>
          <w:kern w:val="2"/>
          <w:sz w:val="32"/>
          <w:szCs w:val="32"/>
          <w:lang w:val="en-US" w:eastAsia="zh-CN" w:bidi="ar-SA"/>
        </w:rPr>
        <w:t>实际拨付奖补资金</w:t>
      </w:r>
      <w:r>
        <w:rPr>
          <w:rFonts w:hint="eastAsia" w:ascii="仿宋_GB2312" w:eastAsia="仿宋_GB2312"/>
          <w:sz w:val="32"/>
          <w:szCs w:val="32"/>
        </w:rPr>
        <w:t>994948</w:t>
      </w:r>
      <w:r>
        <w:rPr>
          <w:rFonts w:hint="eastAsia" w:ascii="仿宋_GB2312" w:eastAsia="仿宋_GB2312"/>
          <w:sz w:val="32"/>
          <w:szCs w:val="32"/>
          <w:lang w:val="en-US" w:eastAsia="zh-CN"/>
        </w:rPr>
        <w:t>.00元，预算执行率为100%。</w:t>
      </w:r>
    </w:p>
    <w:p>
      <w:pPr>
        <w:ind w:left="562"/>
        <w:rPr>
          <w:rFonts w:hint="eastAsia" w:ascii="仿宋" w:hAnsi="仿宋" w:eastAsia="仿宋" w:cs="仿宋"/>
          <w:b/>
          <w:sz w:val="32"/>
          <w:szCs w:val="32"/>
        </w:rPr>
      </w:pPr>
      <w:r>
        <w:rPr>
          <w:rFonts w:hint="eastAsia" w:ascii="仿宋" w:hAnsi="仿宋" w:eastAsia="仿宋" w:cs="仿宋"/>
          <w:b/>
          <w:sz w:val="32"/>
          <w:szCs w:val="32"/>
        </w:rPr>
        <w:t>2.2总体绩效目标完成情况分析</w:t>
      </w:r>
    </w:p>
    <w:p>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对照总体绩效目标分析全年实际完成情况。</w:t>
      </w:r>
      <w:r>
        <w:rPr>
          <w:rFonts w:hint="eastAsia" w:ascii="仿宋" w:hAnsi="仿宋" w:eastAsia="仿宋" w:cs="仿宋"/>
          <w:sz w:val="32"/>
          <w:szCs w:val="32"/>
          <w:lang w:eastAsia="zh-CN"/>
        </w:rPr>
        <w:t>按照项目实施进度计划，项目执行情况良好。</w:t>
      </w:r>
    </w:p>
    <w:p>
      <w:pPr>
        <w:ind w:left="562"/>
        <w:rPr>
          <w:rFonts w:hint="eastAsia" w:ascii="仿宋" w:hAnsi="仿宋" w:eastAsia="仿宋" w:cs="仿宋"/>
          <w:b/>
          <w:sz w:val="32"/>
          <w:szCs w:val="32"/>
        </w:rPr>
      </w:pPr>
      <w:r>
        <w:rPr>
          <w:rFonts w:hint="eastAsia" w:ascii="仿宋" w:hAnsi="仿宋" w:eastAsia="仿宋" w:cs="仿宋"/>
          <w:b/>
          <w:sz w:val="32"/>
          <w:szCs w:val="32"/>
        </w:rPr>
        <w:t>2.3绩效指标完成情况分析</w:t>
      </w:r>
    </w:p>
    <w:p>
      <w:pPr>
        <w:pStyle w:val="9"/>
        <w:ind w:firstLine="56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截止2021年底，已完成项目奖补资格审核工作，项目</w:t>
      </w:r>
      <w:r>
        <w:rPr>
          <w:rFonts w:hint="eastAsia" w:ascii="仿宋_GB2312" w:eastAsia="仿宋_GB2312" w:cstheme="minorBidi"/>
          <w:kern w:val="2"/>
          <w:sz w:val="32"/>
          <w:szCs w:val="32"/>
          <w:lang w:val="en-US" w:eastAsia="zh-CN" w:bidi="ar-SA"/>
        </w:rPr>
        <w:t>奖补资金</w:t>
      </w:r>
      <w:r>
        <w:rPr>
          <w:rFonts w:hint="eastAsia" w:ascii="仿宋_GB2312" w:eastAsia="仿宋_GB2312"/>
          <w:sz w:val="32"/>
          <w:szCs w:val="32"/>
        </w:rPr>
        <w:t>994948</w:t>
      </w:r>
      <w:r>
        <w:rPr>
          <w:rFonts w:hint="eastAsia" w:ascii="仿宋_GB2312" w:eastAsia="仿宋_GB2312"/>
          <w:sz w:val="32"/>
          <w:szCs w:val="32"/>
          <w:lang w:val="en-US" w:eastAsia="zh-CN"/>
        </w:rPr>
        <w:t>.00元已拨付。完善了引进人才住房支持体系，更好满足引进人才租房需求，引进人才满意率达100%。</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已</w:t>
      </w:r>
      <w:r>
        <w:rPr>
          <w:rFonts w:hint="eastAsia" w:ascii="仿宋" w:hAnsi="仿宋" w:eastAsia="仿宋" w:cs="仿宋"/>
          <w:color w:val="000000" w:themeColor="text1"/>
          <w:sz w:val="32"/>
          <w:szCs w:val="32"/>
          <w:lang w:val="en-US" w:eastAsia="zh-CN"/>
          <w14:textFill>
            <w14:solidFill>
              <w14:schemeClr w14:val="tx1"/>
            </w14:solidFill>
          </w14:textFill>
        </w:rPr>
        <w:t>完成上级规定绩效目标。</w:t>
      </w:r>
    </w:p>
    <w:p>
      <w:pPr>
        <w:pStyle w:val="9"/>
        <w:numPr>
          <w:ilvl w:val="0"/>
          <w:numId w:val="0"/>
        </w:numPr>
        <w:ind w:leftChars="0" w:firstLine="643" w:firstLineChars="200"/>
        <w:jc w:val="left"/>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三、</w:t>
      </w:r>
      <w:r>
        <w:rPr>
          <w:rFonts w:hint="eastAsia" w:ascii="黑体" w:hAnsi="黑体" w:eastAsia="黑体" w:cs="黑体"/>
          <w:b/>
          <w:color w:val="000000" w:themeColor="text1"/>
          <w:sz w:val="32"/>
          <w:szCs w:val="32"/>
          <w14:textFill>
            <w14:solidFill>
              <w14:schemeClr w14:val="tx1"/>
            </w14:solidFill>
          </w14:textFill>
        </w:rPr>
        <w:t>偏离绩效目标的原因和下一步改进措施</w:t>
      </w:r>
    </w:p>
    <w:p>
      <w:pPr>
        <w:pStyle w:val="9"/>
        <w:numPr>
          <w:ilvl w:val="0"/>
          <w:numId w:val="0"/>
        </w:numPr>
        <w:ind w:leftChars="0" w:firstLine="640" w:firstLineChars="200"/>
        <w:jc w:val="left"/>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项目实施无</w:t>
      </w:r>
      <w:r>
        <w:rPr>
          <w:rFonts w:hint="eastAsia" w:ascii="仿宋" w:hAnsi="仿宋" w:eastAsia="仿宋" w:cs="仿宋"/>
          <w:b w:val="0"/>
          <w:bCs w:val="0"/>
          <w:color w:val="000000" w:themeColor="text1"/>
          <w:sz w:val="32"/>
          <w:szCs w:val="32"/>
          <w14:textFill>
            <w14:solidFill>
              <w14:schemeClr w14:val="tx1"/>
            </w14:solidFill>
          </w14:textFill>
        </w:rPr>
        <w:t>偏离绩效目标</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pStyle w:val="9"/>
        <w:numPr>
          <w:ilvl w:val="0"/>
          <w:numId w:val="0"/>
        </w:numPr>
        <w:ind w:leftChars="0" w:firstLine="643" w:firstLineChars="200"/>
        <w:jc w:val="left"/>
        <w:rPr>
          <w:rFonts w:hint="eastAsia" w:ascii="仿宋" w:hAnsi="仿宋" w:eastAsia="仿宋" w:cs="仿宋"/>
          <w:b/>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绩效自评结果拟应用和公开情况</w:t>
      </w:r>
    </w:p>
    <w:p>
      <w:pPr>
        <w:pStyle w:val="9"/>
        <w:ind w:firstLine="560"/>
        <w:rPr>
          <w:rFonts w:hint="eastAsia" w:ascii="仿宋" w:hAnsi="仿宋" w:eastAsia="仿宋" w:cs="仿宋"/>
          <w:sz w:val="32"/>
          <w:szCs w:val="32"/>
          <w:lang w:eastAsia="zh-CN"/>
        </w:rPr>
      </w:pPr>
      <w:r>
        <w:rPr>
          <w:rFonts w:hint="eastAsia" w:ascii="仿宋" w:hAnsi="仿宋" w:eastAsia="仿宋" w:cs="仿宋"/>
          <w:sz w:val="32"/>
          <w:szCs w:val="32"/>
          <w:lang w:eastAsia="zh-CN"/>
        </w:rPr>
        <w:t>我委已通过宝坻政府政务网对该项目申领奖补资金审核情况进行了公示。</w:t>
      </w:r>
    </w:p>
    <w:p>
      <w:pPr>
        <w:jc w:val="left"/>
        <w:rPr>
          <w:rFonts w:hint="eastAsia" w:ascii="仿宋" w:hAnsi="仿宋" w:eastAsia="仿宋" w:cs="仿宋"/>
          <w:b/>
          <w:sz w:val="32"/>
          <w:szCs w:val="32"/>
        </w:rPr>
      </w:pPr>
      <w:r>
        <w:rPr>
          <w:rFonts w:hint="eastAsia" w:ascii="仿宋" w:hAnsi="仿宋" w:eastAsia="仿宋" w:cs="仿宋"/>
          <w:b/>
          <w:sz w:val="32"/>
          <w:szCs w:val="32"/>
        </w:rPr>
        <w:t>附件：绩效目标自评表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7F"/>
    <w:rsid w:val="00226B4A"/>
    <w:rsid w:val="003B0965"/>
    <w:rsid w:val="00445800"/>
    <w:rsid w:val="00A64C47"/>
    <w:rsid w:val="00D032B8"/>
    <w:rsid w:val="00D81145"/>
    <w:rsid w:val="00DB33A5"/>
    <w:rsid w:val="00DE3E7F"/>
    <w:rsid w:val="089D0EE1"/>
    <w:rsid w:val="08F44598"/>
    <w:rsid w:val="12C40BF5"/>
    <w:rsid w:val="12E619C5"/>
    <w:rsid w:val="159352E9"/>
    <w:rsid w:val="16B74615"/>
    <w:rsid w:val="171737A7"/>
    <w:rsid w:val="196F5D8F"/>
    <w:rsid w:val="1A1F4B8A"/>
    <w:rsid w:val="1AB06DF8"/>
    <w:rsid w:val="2135217B"/>
    <w:rsid w:val="22F621A3"/>
    <w:rsid w:val="2459453D"/>
    <w:rsid w:val="249D7A74"/>
    <w:rsid w:val="27C91CE6"/>
    <w:rsid w:val="29AD161F"/>
    <w:rsid w:val="2CA509D6"/>
    <w:rsid w:val="2DE07C52"/>
    <w:rsid w:val="2E3140AC"/>
    <w:rsid w:val="30F15AE3"/>
    <w:rsid w:val="32AC5073"/>
    <w:rsid w:val="39E73FE5"/>
    <w:rsid w:val="3E831BDF"/>
    <w:rsid w:val="3FFD7A0B"/>
    <w:rsid w:val="40AF10F4"/>
    <w:rsid w:val="432432D0"/>
    <w:rsid w:val="46192DF6"/>
    <w:rsid w:val="4667376F"/>
    <w:rsid w:val="46957BF2"/>
    <w:rsid w:val="48FD1DC4"/>
    <w:rsid w:val="49A21D4C"/>
    <w:rsid w:val="4A1024CE"/>
    <w:rsid w:val="4A836A14"/>
    <w:rsid w:val="500D0826"/>
    <w:rsid w:val="51202BC1"/>
    <w:rsid w:val="51B06462"/>
    <w:rsid w:val="564B3FF0"/>
    <w:rsid w:val="583A1F15"/>
    <w:rsid w:val="592166A3"/>
    <w:rsid w:val="5B506723"/>
    <w:rsid w:val="60636E14"/>
    <w:rsid w:val="60643662"/>
    <w:rsid w:val="615F5BED"/>
    <w:rsid w:val="62623347"/>
    <w:rsid w:val="62B60CD4"/>
    <w:rsid w:val="681C001E"/>
    <w:rsid w:val="68476CB4"/>
    <w:rsid w:val="68B008A5"/>
    <w:rsid w:val="6C395AE6"/>
    <w:rsid w:val="6CBC3768"/>
    <w:rsid w:val="6E4C126E"/>
    <w:rsid w:val="70957DEF"/>
    <w:rsid w:val="74BC33EC"/>
    <w:rsid w:val="77E44F4F"/>
    <w:rsid w:val="78786CB2"/>
    <w:rsid w:val="7A112210"/>
    <w:rsid w:val="7A336A7D"/>
    <w:rsid w:val="7F7776D9"/>
    <w:rsid w:val="7F7B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1249</Words>
  <Characters>1351</Characters>
  <Lines>3</Lines>
  <Paragraphs>1</Paragraphs>
  <TotalTime>17</TotalTime>
  <ScaleCrop>false</ScaleCrop>
  <LinksUpToDate>false</LinksUpToDate>
  <CharactersWithSpaces>1357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2021-03-19T07:10:00Z</dcterms:created>
  <dc:creator>Uber</dc:creator>
  <cp:lastModifiedBy>lenovo-pc</cp:lastModifiedBy>
  <dcterms:modified xsi:type="dcterms:W3CDTF">2022-04-21T06:25:07Z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5D24F6574EF54889AD79A1734900C075</vt:lpwstr>
  </property>
</Properties>
</file>