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新建租赁住房</w:t>
      </w: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奖补资金</w:t>
      </w:r>
      <w:r>
        <w:rPr>
          <w:rFonts w:hint="eastAsia" w:ascii="宋体" w:hAnsi="宋体" w:eastAsia="宋体" w:cs="宋体"/>
          <w:b/>
          <w:sz w:val="44"/>
          <w:szCs w:val="44"/>
        </w:rPr>
        <w:t>项目202</w:t>
      </w:r>
      <w:r>
        <w:rPr>
          <w:rFonts w:hint="eastAsia" w:ascii="宋体" w:hAnsi="宋体" w:eastAsia="宋体" w:cs="宋体"/>
          <w:b/>
          <w:sz w:val="44"/>
          <w:szCs w:val="44"/>
          <w:lang w:val="en-US" w:eastAsia="zh-CN"/>
        </w:rPr>
        <w:t>1</w:t>
      </w:r>
      <w:r>
        <w:rPr>
          <w:rFonts w:hint="eastAsia" w:ascii="宋体" w:hAnsi="宋体" w:eastAsia="宋体" w:cs="宋体"/>
          <w:b/>
          <w:sz w:val="44"/>
          <w:szCs w:val="44"/>
        </w:rPr>
        <w:t>年度绩效自评报告</w:t>
      </w:r>
    </w:p>
    <w:p>
      <w:pPr>
        <w:jc w:val="center"/>
        <w:rPr>
          <w:rFonts w:hint="eastAsia" w:ascii="宋体" w:hAnsi="宋体" w:eastAsia="宋体" w:cs="宋体"/>
          <w:b/>
          <w:sz w:val="44"/>
          <w:szCs w:val="44"/>
        </w:rPr>
      </w:pPr>
    </w:p>
    <w:p>
      <w:pPr>
        <w:pStyle w:val="9"/>
        <w:numPr>
          <w:ilvl w:val="0"/>
          <w:numId w:val="0"/>
        </w:numPr>
        <w:ind w:leftChars="0"/>
        <w:jc w:val="left"/>
        <w:rPr>
          <w:rFonts w:hint="eastAsia" w:ascii="仿宋" w:hAnsi="仿宋" w:eastAsia="仿宋" w:cs="仿宋"/>
          <w:b/>
          <w:sz w:val="32"/>
          <w:szCs w:val="32"/>
        </w:rPr>
      </w:pPr>
      <w:r>
        <w:rPr>
          <w:rFonts w:hint="eastAsia" w:ascii="Times New Roman" w:hAnsi="Times New Roman" w:cs="Times New Roman"/>
          <w:b/>
          <w:sz w:val="28"/>
          <w:szCs w:val="28"/>
          <w:lang w:val="en-US" w:eastAsia="zh-CN"/>
        </w:rPr>
        <w:t xml:space="preserve">   </w:t>
      </w:r>
      <w:r>
        <w:rPr>
          <w:rFonts w:hint="eastAsia" w:ascii="仿宋" w:hAnsi="仿宋" w:eastAsia="仿宋" w:cs="仿宋"/>
          <w:b/>
          <w:sz w:val="32"/>
          <w:szCs w:val="32"/>
          <w:lang w:val="en-US" w:eastAsia="zh-CN"/>
        </w:rPr>
        <w:t xml:space="preserve"> </w:t>
      </w:r>
      <w:r>
        <w:rPr>
          <w:rFonts w:hint="eastAsia" w:ascii="黑体" w:hAnsi="黑体" w:eastAsia="黑体" w:cs="黑体"/>
          <w:b/>
          <w:sz w:val="32"/>
          <w:szCs w:val="32"/>
          <w:lang w:val="en-US" w:eastAsia="zh-CN"/>
        </w:rPr>
        <w:t>一、</w:t>
      </w:r>
      <w:r>
        <w:rPr>
          <w:rFonts w:hint="eastAsia" w:ascii="黑体" w:hAnsi="黑体" w:eastAsia="黑体" w:cs="黑体"/>
          <w:b/>
          <w:sz w:val="32"/>
          <w:szCs w:val="32"/>
        </w:rPr>
        <w:t>绩效目标分解下达情况</w:t>
      </w:r>
    </w:p>
    <w:p>
      <w:pPr>
        <w:pStyle w:val="9"/>
        <w:adjustRightInd w:val="0"/>
        <w:snapToGrid w:val="0"/>
        <w:spacing w:line="360" w:lineRule="auto"/>
        <w:ind w:firstLine="560"/>
        <w:rPr>
          <w:rFonts w:hint="eastAsia" w:ascii="仿宋_GB2312" w:eastAsia="仿宋_GB2312"/>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项目主要内容</w:t>
      </w:r>
      <w:r>
        <w:rPr>
          <w:rFonts w:hint="eastAsia" w:ascii="仿宋" w:hAnsi="仿宋" w:eastAsia="仿宋" w:cs="仿宋"/>
          <w:b/>
          <w:bCs/>
          <w:sz w:val="32"/>
          <w:szCs w:val="32"/>
          <w:lang w:eastAsia="zh-CN"/>
        </w:rPr>
        <w:t>：</w:t>
      </w:r>
      <w:r>
        <w:rPr>
          <w:rFonts w:hint="eastAsia" w:ascii="仿宋" w:hAnsi="仿宋" w:eastAsia="仿宋" w:cs="仿宋"/>
          <w:sz w:val="32"/>
          <w:szCs w:val="32"/>
        </w:rPr>
        <w:t xml:space="preserve"> </w:t>
      </w:r>
      <w:r>
        <w:rPr>
          <w:rFonts w:hint="eastAsia" w:ascii="仿宋_GB2312" w:eastAsia="仿宋_GB2312"/>
          <w:sz w:val="32"/>
          <w:szCs w:val="32"/>
        </w:rPr>
        <w:t xml:space="preserve"> </w:t>
      </w:r>
    </w:p>
    <w:p>
      <w:pPr>
        <w:pStyle w:val="9"/>
        <w:adjustRightInd w:val="0"/>
        <w:snapToGrid w:val="0"/>
        <w:spacing w:line="360" w:lineRule="auto"/>
        <w:ind w:firstLine="560"/>
        <w:rPr>
          <w:rFonts w:hint="eastAsia" w:ascii="仿宋" w:hAnsi="仿宋" w:eastAsia="仿宋" w:cs="仿宋"/>
          <w:color w:val="111111"/>
          <w:sz w:val="32"/>
          <w:szCs w:val="32"/>
        </w:rPr>
      </w:pPr>
      <w:r>
        <w:rPr>
          <w:rFonts w:hint="eastAsia" w:ascii="仿宋_GB2312" w:eastAsia="仿宋_GB2312"/>
          <w:sz w:val="32"/>
          <w:szCs w:val="32"/>
        </w:rPr>
        <w:t>依据《国务院办公厅关于加快发展保障性租赁住房的意见》（国办发〔2021〕22号）、《市住房城乡建设委市财政局关于印发天津市中央财政支持住房租赁市场发展试点资金使用管理办法的通知》（津住建发〔2021〕1号）、《市住房城乡建设委市财政局关于用好中央试点政策支持我市保障性租赁住房建设有关工作的通知》（津住建房市〔2021〕50号）有关规定，由</w:t>
      </w:r>
      <w:r>
        <w:rPr>
          <w:rFonts w:hint="eastAsia" w:ascii="仿宋" w:hAnsi="仿宋" w:eastAsia="仿宋" w:cs="仿宋"/>
          <w:color w:val="111111"/>
          <w:sz w:val="32"/>
          <w:szCs w:val="32"/>
        </w:rPr>
        <w:t>天津市金钰城市建设有限公司</w:t>
      </w:r>
      <w:r>
        <w:rPr>
          <w:rFonts w:hint="eastAsia" w:ascii="仿宋" w:hAnsi="仿宋" w:eastAsia="仿宋" w:cs="仿宋"/>
          <w:color w:val="111111"/>
          <w:sz w:val="32"/>
          <w:szCs w:val="32"/>
          <w:lang w:eastAsia="zh-CN"/>
        </w:rPr>
        <w:t>的投资，由</w:t>
      </w:r>
      <w:r>
        <w:rPr>
          <w:rFonts w:hint="eastAsia" w:ascii="仿宋_GB2312" w:eastAsia="仿宋_GB2312"/>
          <w:sz w:val="32"/>
          <w:szCs w:val="32"/>
        </w:rPr>
        <w:t>天津京宝置业有限公司建设的渠阳新苑小区450套、约44562.85平方米</w:t>
      </w:r>
      <w:r>
        <w:rPr>
          <w:rFonts w:hint="eastAsia" w:ascii="仿宋" w:hAnsi="仿宋" w:eastAsia="仿宋" w:cs="仿宋"/>
          <w:color w:val="111111"/>
          <w:sz w:val="32"/>
          <w:szCs w:val="32"/>
          <w:lang w:eastAsia="zh-CN"/>
        </w:rPr>
        <w:t>保障性</w:t>
      </w:r>
      <w:r>
        <w:rPr>
          <w:rFonts w:hint="eastAsia" w:ascii="仿宋" w:hAnsi="仿宋" w:eastAsia="仿宋" w:cs="仿宋"/>
          <w:color w:val="111111"/>
          <w:sz w:val="32"/>
          <w:szCs w:val="32"/>
        </w:rPr>
        <w:t>租赁住房符合改建租赁住房项目奖补条件，奖补</w:t>
      </w:r>
      <w:r>
        <w:rPr>
          <w:rFonts w:hint="eastAsia" w:ascii="仿宋" w:hAnsi="仿宋" w:eastAsia="仿宋" w:cs="仿宋"/>
          <w:color w:val="111111"/>
          <w:sz w:val="32"/>
          <w:szCs w:val="32"/>
          <w:lang w:eastAsia="zh-CN"/>
        </w:rPr>
        <w:t>预拨资金</w:t>
      </w:r>
      <w:r>
        <w:rPr>
          <w:rFonts w:hint="eastAsia" w:ascii="仿宋" w:hAnsi="仿宋" w:eastAsia="仿宋" w:cs="仿宋"/>
          <w:b w:val="0"/>
          <w:bCs w:val="0"/>
          <w:sz w:val="32"/>
          <w:szCs w:val="32"/>
          <w:lang w:val="en-US" w:eastAsia="zh-CN"/>
        </w:rPr>
        <w:t>27000000.00元</w:t>
      </w:r>
      <w:r>
        <w:rPr>
          <w:rFonts w:hint="eastAsia" w:ascii="仿宋" w:hAnsi="仿宋" w:eastAsia="仿宋" w:cs="仿宋"/>
          <w:color w:val="111111"/>
          <w:sz w:val="32"/>
          <w:szCs w:val="32"/>
          <w:lang w:val="en-US" w:eastAsia="zh-CN"/>
        </w:rPr>
        <w:t>。奖补</w:t>
      </w:r>
      <w:r>
        <w:rPr>
          <w:rFonts w:hint="eastAsia" w:ascii="仿宋" w:hAnsi="仿宋" w:eastAsia="仿宋" w:cs="仿宋"/>
          <w:color w:val="111111"/>
          <w:sz w:val="32"/>
          <w:szCs w:val="32"/>
        </w:rPr>
        <w:t>对象为项目的投资主体天津市金钰城市建设有限公司。</w:t>
      </w:r>
    </w:p>
    <w:p>
      <w:pPr>
        <w:pStyle w:val="9"/>
        <w:adjustRightInd w:val="0"/>
        <w:snapToGrid w:val="0"/>
        <w:spacing w:line="360" w:lineRule="auto"/>
        <w:ind w:firstLine="560"/>
        <w:rPr>
          <w:rFonts w:hint="eastAsia" w:ascii="仿宋" w:hAnsi="仿宋" w:eastAsia="仿宋" w:cs="仿宋"/>
          <w:b/>
          <w:bCs/>
          <w:color w:val="111111"/>
          <w:sz w:val="32"/>
          <w:szCs w:val="32"/>
          <w:lang w:eastAsia="zh-CN"/>
        </w:rPr>
      </w:pPr>
      <w:r>
        <w:rPr>
          <w:rFonts w:hint="eastAsia" w:ascii="仿宋" w:hAnsi="仿宋" w:eastAsia="仿宋" w:cs="仿宋"/>
          <w:b/>
          <w:bCs/>
          <w:color w:val="111111"/>
          <w:sz w:val="32"/>
          <w:szCs w:val="32"/>
          <w:lang w:val="en-US" w:eastAsia="zh-CN"/>
        </w:rPr>
        <w:t>2、</w:t>
      </w:r>
      <w:r>
        <w:rPr>
          <w:rFonts w:hint="eastAsia" w:ascii="仿宋" w:hAnsi="仿宋" w:eastAsia="仿宋" w:cs="仿宋"/>
          <w:b/>
          <w:bCs/>
          <w:color w:val="111111"/>
          <w:sz w:val="32"/>
          <w:szCs w:val="32"/>
        </w:rPr>
        <w:t>实施情况</w:t>
      </w:r>
      <w:r>
        <w:rPr>
          <w:rFonts w:hint="eastAsia" w:ascii="仿宋" w:hAnsi="仿宋" w:eastAsia="仿宋" w:cs="仿宋"/>
          <w:b/>
          <w:bCs/>
          <w:color w:val="111111"/>
          <w:sz w:val="32"/>
          <w:szCs w:val="32"/>
          <w:lang w:eastAsia="zh-CN"/>
        </w:rPr>
        <w:t>：</w:t>
      </w:r>
    </w:p>
    <w:p>
      <w:pPr>
        <w:pStyle w:val="9"/>
        <w:adjustRightInd w:val="0"/>
        <w:snapToGrid w:val="0"/>
        <w:spacing w:line="360" w:lineRule="auto"/>
        <w:ind w:firstLine="560"/>
        <w:rPr>
          <w:rFonts w:hint="eastAsia" w:ascii="仿宋" w:hAnsi="仿宋" w:eastAsia="仿宋" w:cs="仿宋"/>
          <w:color w:val="111111"/>
          <w:sz w:val="32"/>
          <w:szCs w:val="32"/>
          <w:lang w:val="en-US" w:eastAsia="zh-CN"/>
        </w:rPr>
      </w:pPr>
      <w:r>
        <w:rPr>
          <w:rFonts w:hint="eastAsia" w:ascii="仿宋" w:hAnsi="仿宋" w:eastAsia="仿宋" w:cs="仿宋"/>
          <w:b/>
          <w:bCs/>
          <w:color w:val="111111"/>
          <w:sz w:val="32"/>
          <w:szCs w:val="32"/>
          <w:lang w:val="zh-CN"/>
        </w:rPr>
        <w:t>项目组织管理架构及</w:t>
      </w:r>
      <w:r>
        <w:rPr>
          <w:rFonts w:hint="eastAsia" w:ascii="仿宋" w:hAnsi="仿宋" w:eastAsia="仿宋" w:cs="仿宋"/>
          <w:b/>
          <w:bCs/>
          <w:color w:val="111111"/>
          <w:sz w:val="32"/>
          <w:szCs w:val="32"/>
          <w:lang w:val="en-US" w:eastAsia="zh-CN"/>
        </w:rPr>
        <w:t>:</w:t>
      </w:r>
      <w:r>
        <w:rPr>
          <w:rFonts w:hint="eastAsia" w:ascii="仿宋" w:hAnsi="仿宋" w:eastAsia="仿宋" w:cs="仿宋"/>
          <w:color w:val="111111"/>
          <w:sz w:val="32"/>
          <w:szCs w:val="32"/>
          <w:lang w:val="en-US" w:eastAsia="zh-CN"/>
        </w:rPr>
        <w:t>依据</w:t>
      </w:r>
      <w:r>
        <w:rPr>
          <w:rFonts w:hint="eastAsia" w:ascii="仿宋" w:hAnsi="仿宋" w:eastAsia="仿宋" w:cs="仿宋"/>
          <w:sz w:val="32"/>
          <w:szCs w:val="32"/>
        </w:rPr>
        <w:t>《天津市中央财政支持住房租赁市场发展试点资金使用管理办法》</w:t>
      </w:r>
      <w:r>
        <w:rPr>
          <w:rFonts w:hint="eastAsia" w:ascii="仿宋" w:hAnsi="仿宋" w:eastAsia="仿宋" w:cs="仿宋"/>
          <w:sz w:val="32"/>
          <w:szCs w:val="32"/>
          <w:lang w:eastAsia="zh-CN"/>
        </w:rPr>
        <w:t>规定，</w:t>
      </w:r>
      <w:r>
        <w:rPr>
          <w:rFonts w:hint="eastAsia" w:ascii="仿宋" w:hAnsi="仿宋" w:eastAsia="仿宋" w:cs="仿宋"/>
          <w:sz w:val="32"/>
          <w:szCs w:val="32"/>
        </w:rPr>
        <w:t>区住建委负责按照全面实施预算绩效管理的规定，落实绩效任务，受理奖补项目申请、审核，组织项目跟踪管理、资金使用监管等工作。区财政局负责资金拨付、监督检查、组织开展绩效评价等工作。</w:t>
      </w:r>
    </w:p>
    <w:p>
      <w:pPr>
        <w:pStyle w:val="9"/>
        <w:adjustRightInd w:val="0"/>
        <w:snapToGrid w:val="0"/>
        <w:spacing w:line="360" w:lineRule="auto"/>
        <w:ind w:firstLine="560"/>
        <w:rPr>
          <w:rFonts w:hint="eastAsia" w:ascii="仿宋" w:hAnsi="仿宋" w:eastAsia="仿宋" w:cs="仿宋"/>
          <w:b/>
          <w:bCs/>
          <w:color w:val="111111"/>
          <w:sz w:val="32"/>
          <w:szCs w:val="32"/>
          <w:lang w:val="zh-CN"/>
        </w:rPr>
      </w:pPr>
      <w:r>
        <w:rPr>
          <w:rFonts w:hint="eastAsia" w:ascii="仿宋" w:hAnsi="仿宋" w:eastAsia="仿宋" w:cs="仿宋"/>
          <w:b/>
          <w:bCs/>
          <w:color w:val="111111"/>
          <w:sz w:val="32"/>
          <w:szCs w:val="32"/>
          <w:lang w:val="zh-CN"/>
        </w:rPr>
        <w:t>具体实施流程：</w:t>
      </w:r>
    </w:p>
    <w:p>
      <w:pPr>
        <w:pStyle w:val="9"/>
        <w:numPr>
          <w:ilvl w:val="0"/>
          <w:numId w:val="1"/>
        </w:numPr>
        <w:adjustRightInd w:val="0"/>
        <w:snapToGrid w:val="0"/>
        <w:spacing w:line="360" w:lineRule="auto"/>
        <w:ind w:firstLine="640" w:firstLineChars="200"/>
        <w:rPr>
          <w:rFonts w:hint="eastAsia" w:ascii="仿宋" w:hAnsi="仿宋" w:eastAsia="仿宋" w:cs="仿宋"/>
          <w:color w:val="111111"/>
          <w:sz w:val="32"/>
          <w:szCs w:val="32"/>
          <w:lang w:val="en-US" w:eastAsia="zh-CN"/>
        </w:rPr>
      </w:pPr>
      <w:r>
        <w:rPr>
          <w:rFonts w:hint="eastAsia" w:ascii="仿宋" w:hAnsi="仿宋" w:eastAsia="仿宋" w:cs="仿宋"/>
          <w:b w:val="0"/>
          <w:bCs w:val="0"/>
          <w:color w:val="111111"/>
          <w:sz w:val="32"/>
          <w:szCs w:val="32"/>
          <w:lang w:val="en-US" w:eastAsia="zh-CN"/>
        </w:rPr>
        <w:t>项目实施</w:t>
      </w:r>
      <w:r>
        <w:rPr>
          <w:rFonts w:hint="eastAsia" w:ascii="仿宋" w:hAnsi="仿宋" w:eastAsia="仿宋" w:cs="仿宋"/>
          <w:color w:val="111111"/>
          <w:sz w:val="32"/>
          <w:szCs w:val="32"/>
          <w:lang w:val="en-US" w:eastAsia="zh-CN"/>
        </w:rPr>
        <w:t>企业可向区住建委集中申报奖补资金，提交有关资料，包括项目立项、土地、规划、施工许可、竣工等材料。</w:t>
      </w:r>
    </w:p>
    <w:p>
      <w:pPr>
        <w:pStyle w:val="9"/>
        <w:numPr>
          <w:ilvl w:val="0"/>
          <w:numId w:val="0"/>
        </w:numPr>
        <w:adjustRightInd w:val="0"/>
        <w:snapToGrid w:val="0"/>
        <w:spacing w:line="360" w:lineRule="auto"/>
        <w:ind w:firstLine="640" w:firstLineChars="200"/>
        <w:rPr>
          <w:rFonts w:hint="eastAsia" w:ascii="仿宋" w:hAnsi="仿宋" w:eastAsia="仿宋" w:cs="仿宋"/>
          <w:color w:val="111111"/>
          <w:sz w:val="32"/>
          <w:szCs w:val="32"/>
          <w:lang w:val="en-US" w:eastAsia="zh-CN"/>
        </w:rPr>
      </w:pPr>
      <w:r>
        <w:rPr>
          <w:rFonts w:hint="eastAsia" w:ascii="仿宋" w:hAnsi="仿宋" w:eastAsia="仿宋" w:cs="仿宋"/>
          <w:color w:val="111111"/>
          <w:sz w:val="32"/>
          <w:szCs w:val="32"/>
          <w:lang w:val="en-US" w:eastAsia="zh-CN"/>
        </w:rPr>
        <w:t>（2）区住建委收到申请材料后，会同有关部门对项目进行实地踏勘，并对提交的材料进行初审，新建、改建租赁住房项目以区住建诿委托的第三方审价机构核算的费用为基数核定奖补金额。区住建委会同区财政局对奖补对象的资格条件、相关材料进行审核，必要时可组织相关领域专家进行复核，符合条件的，应在区住建委或区政府门户网站公示5个工作日。经公示无异议的，出具审核意见。</w:t>
      </w:r>
    </w:p>
    <w:p>
      <w:pPr>
        <w:pStyle w:val="9"/>
        <w:adjustRightInd w:val="0"/>
        <w:snapToGrid w:val="0"/>
        <w:spacing w:line="360" w:lineRule="auto"/>
        <w:ind w:firstLine="560"/>
        <w:rPr>
          <w:rFonts w:hint="eastAsia" w:ascii="仿宋" w:hAnsi="仿宋" w:eastAsia="仿宋" w:cs="仿宋"/>
          <w:color w:val="111111"/>
          <w:sz w:val="32"/>
          <w:szCs w:val="32"/>
          <w:lang w:val="en-US" w:eastAsia="zh-CN"/>
        </w:rPr>
      </w:pPr>
      <w:r>
        <w:rPr>
          <w:rFonts w:hint="eastAsia" w:ascii="仿宋" w:hAnsi="仿宋" w:eastAsia="仿宋" w:cs="仿宋"/>
          <w:color w:val="111111"/>
          <w:sz w:val="32"/>
          <w:szCs w:val="32"/>
          <w:lang w:val="en-US" w:eastAsia="zh-CN"/>
        </w:rPr>
        <w:t>（3）区住建委应及时将奖补对象及资金审核情况报区政府审议，区政府审议同意后，按规定将奖补资金需求报市住房城乡建设委，市住房城乡建设委将奖补资金需求报市财政局，由市财政局按程序预拨奖补资金。</w:t>
      </w:r>
    </w:p>
    <w:p>
      <w:pPr>
        <w:pStyle w:val="9"/>
        <w:adjustRightInd w:val="0"/>
        <w:snapToGrid w:val="0"/>
        <w:spacing w:line="360" w:lineRule="auto"/>
        <w:ind w:firstLine="560"/>
        <w:rPr>
          <w:rFonts w:hint="eastAsia" w:ascii="仿宋" w:hAnsi="仿宋" w:eastAsia="仿宋" w:cs="仿宋"/>
          <w:color w:val="111111"/>
          <w:sz w:val="32"/>
          <w:szCs w:val="32"/>
          <w:lang w:val="en-US" w:eastAsia="zh-CN"/>
        </w:rPr>
      </w:pPr>
      <w:r>
        <w:rPr>
          <w:rFonts w:hint="eastAsia" w:ascii="仿宋" w:hAnsi="仿宋" w:eastAsia="仿宋" w:cs="仿宋"/>
          <w:color w:val="111111"/>
          <w:sz w:val="32"/>
          <w:szCs w:val="32"/>
          <w:lang w:val="en-US" w:eastAsia="zh-CN"/>
        </w:rPr>
        <w:t>（4）区财政局收到市财政局预拨奖补资金后应及时将奖补资金直接拨付到奖补对象专用账户。奖补对象需在银行开设奖补资金专户，改建租赁住房项目的奖补资金由区住建委、银行、奖补对象签订三方联合监管协议进行监管，待项目办理竣工手续后提取使用奖补资金。</w:t>
      </w:r>
    </w:p>
    <w:p>
      <w:pPr>
        <w:pStyle w:val="9"/>
        <w:numPr>
          <w:ilvl w:val="0"/>
          <w:numId w:val="0"/>
        </w:num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实施主体</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项目主管预算部门为天津市财政局，项目实施主体为</w:t>
      </w:r>
      <w:r>
        <w:rPr>
          <w:rFonts w:hint="eastAsia" w:ascii="仿宋" w:hAnsi="仿宋" w:eastAsia="仿宋" w:cs="仿宋"/>
          <w:color w:val="111111"/>
          <w:sz w:val="32"/>
          <w:szCs w:val="32"/>
        </w:rPr>
        <w:t>天津市金钰城市建设有限公司</w:t>
      </w:r>
      <w:r>
        <w:rPr>
          <w:rFonts w:hint="eastAsia" w:ascii="仿宋" w:hAnsi="仿宋" w:eastAsia="仿宋" w:cs="仿宋"/>
          <w:sz w:val="32"/>
          <w:szCs w:val="32"/>
          <w:lang w:val="en-US" w:eastAsia="zh-CN"/>
        </w:rPr>
        <w:t>;</w:t>
      </w:r>
    </w:p>
    <w:p>
      <w:pPr>
        <w:pStyle w:val="9"/>
        <w:numPr>
          <w:ilvl w:val="0"/>
          <w:numId w:val="0"/>
        </w:numPr>
        <w:adjustRightInd w:val="0"/>
        <w:snapToGrid w:val="0"/>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下达预算</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项目新建总面积</w:t>
      </w:r>
      <w:r>
        <w:rPr>
          <w:rFonts w:hint="eastAsia" w:ascii="仿宋" w:hAnsi="仿宋" w:eastAsia="仿宋" w:cs="仿宋"/>
          <w:sz w:val="32"/>
          <w:szCs w:val="32"/>
        </w:rPr>
        <w:t>44562.85</w:t>
      </w:r>
      <w:r>
        <w:rPr>
          <w:rFonts w:hint="eastAsia" w:ascii="仿宋" w:hAnsi="仿宋" w:eastAsia="仿宋" w:cs="仿宋"/>
          <w:b w:val="0"/>
          <w:bCs w:val="0"/>
          <w:sz w:val="32"/>
          <w:szCs w:val="32"/>
          <w:lang w:val="en-US" w:eastAsia="zh-CN"/>
        </w:rPr>
        <w:t>平方米，</w:t>
      </w:r>
      <w:r>
        <w:rPr>
          <w:rFonts w:hint="eastAsia" w:ascii="仿宋" w:hAnsi="仿宋" w:eastAsia="仿宋" w:cs="仿宋"/>
          <w:sz w:val="32"/>
          <w:szCs w:val="32"/>
        </w:rPr>
        <w:t>建安成本、工程建设其他费、装修装饰费</w:t>
      </w:r>
      <w:r>
        <w:rPr>
          <w:rFonts w:hint="eastAsia" w:ascii="仿宋" w:hAnsi="仿宋" w:eastAsia="仿宋" w:cs="仿宋"/>
          <w:sz w:val="32"/>
          <w:szCs w:val="32"/>
          <w:lang w:eastAsia="zh-CN"/>
        </w:rPr>
        <w:t>预算总额</w:t>
      </w:r>
      <w:r>
        <w:rPr>
          <w:rFonts w:hint="eastAsia" w:ascii="仿宋" w:hAnsi="仿宋" w:eastAsia="仿宋" w:cs="仿宋"/>
          <w:sz w:val="32"/>
          <w:szCs w:val="32"/>
          <w:lang w:val="en-US" w:eastAsia="zh-CN"/>
        </w:rPr>
        <w:t>56131.00万元。</w:t>
      </w:r>
      <w:r>
        <w:rPr>
          <w:rFonts w:hint="eastAsia" w:ascii="仿宋" w:hAnsi="仿宋" w:eastAsia="仿宋" w:cs="仿宋"/>
          <w:color w:val="111111"/>
          <w:sz w:val="32"/>
          <w:szCs w:val="32"/>
          <w:lang w:val="en-US" w:eastAsia="zh-CN"/>
        </w:rPr>
        <w:t>依据</w:t>
      </w:r>
      <w:r>
        <w:rPr>
          <w:rFonts w:hint="eastAsia" w:ascii="仿宋" w:hAnsi="仿宋" w:eastAsia="仿宋" w:cs="仿宋"/>
          <w:sz w:val="32"/>
          <w:szCs w:val="32"/>
        </w:rPr>
        <w:t>《天津市中央财政支持住房租赁市场发展试点资金使用管理办法》</w:t>
      </w:r>
      <w:r>
        <w:rPr>
          <w:rFonts w:hint="eastAsia" w:ascii="仿宋" w:hAnsi="仿宋" w:eastAsia="仿宋" w:cs="仿宋"/>
          <w:sz w:val="32"/>
          <w:szCs w:val="32"/>
          <w:lang w:eastAsia="zh-CN"/>
        </w:rPr>
        <w:t>规定，</w:t>
      </w:r>
      <w:r>
        <w:rPr>
          <w:rFonts w:hint="eastAsia" w:ascii="仿宋" w:hAnsi="仿宋" w:eastAsia="仿宋" w:cs="仿宋"/>
          <w:b w:val="0"/>
          <w:bCs w:val="0"/>
          <w:sz w:val="32"/>
          <w:szCs w:val="32"/>
          <w:lang w:val="en-US" w:eastAsia="zh-CN"/>
        </w:rPr>
        <w:t>按照</w:t>
      </w:r>
      <w:r>
        <w:rPr>
          <w:rFonts w:hint="eastAsia" w:ascii="仿宋" w:hAnsi="仿宋" w:eastAsia="仿宋" w:cs="仿宋"/>
          <w:sz w:val="32"/>
          <w:szCs w:val="32"/>
        </w:rPr>
        <w:t>建安成本、工程建设其他费、装修装饰费总和的30%，且最高不超过1000元/平方米</w:t>
      </w:r>
      <w:r>
        <w:rPr>
          <w:rFonts w:hint="eastAsia" w:ascii="仿宋" w:hAnsi="仿宋" w:eastAsia="仿宋" w:cs="仿宋"/>
          <w:b w:val="0"/>
          <w:bCs w:val="0"/>
          <w:sz w:val="32"/>
          <w:szCs w:val="32"/>
          <w:lang w:val="en-US" w:eastAsia="zh-CN"/>
        </w:rPr>
        <w:t xml:space="preserve">，预算奖补资金44562850.00万元。市财政局预拨资金27000000.00元。 </w:t>
      </w:r>
    </w:p>
    <w:p>
      <w:pPr>
        <w:pStyle w:val="9"/>
        <w:numPr>
          <w:ilvl w:val="0"/>
          <w:numId w:val="0"/>
        </w:numPr>
        <w:adjustRightInd w:val="0"/>
        <w:snapToGrid w:val="0"/>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绩效目标情况</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lang w:val="en-US" w:eastAsia="zh-CN"/>
        </w:rPr>
        <w:t>2021年年底项目已完成主体施工，计划2023</w:t>
      </w:r>
      <w:bookmarkStart w:id="0" w:name="_GoBack"/>
      <w:bookmarkEnd w:id="0"/>
      <w:r>
        <w:rPr>
          <w:rFonts w:hint="eastAsia" w:ascii="仿宋" w:hAnsi="仿宋" w:eastAsia="仿宋" w:cs="仿宋"/>
          <w:b w:val="0"/>
          <w:bCs w:val="0"/>
          <w:sz w:val="32"/>
          <w:szCs w:val="32"/>
          <w:lang w:val="en-US" w:eastAsia="zh-CN"/>
        </w:rPr>
        <w:t>年年底前交付使用。</w:t>
      </w:r>
    </w:p>
    <w:p>
      <w:pPr>
        <w:pStyle w:val="9"/>
        <w:numPr>
          <w:ilvl w:val="0"/>
          <w:numId w:val="0"/>
        </w:numPr>
        <w:ind w:leftChars="0" w:firstLine="643" w:firstLineChars="200"/>
        <w:jc w:val="left"/>
        <w:rPr>
          <w:rFonts w:hint="eastAsia" w:ascii="黑体" w:hAnsi="黑体" w:eastAsia="黑体" w:cs="黑体"/>
          <w:b/>
          <w:sz w:val="32"/>
          <w:szCs w:val="32"/>
        </w:rPr>
      </w:pPr>
      <w:r>
        <w:rPr>
          <w:rFonts w:hint="eastAsia" w:ascii="黑体" w:hAnsi="黑体" w:eastAsia="黑体" w:cs="黑体"/>
          <w:b/>
          <w:sz w:val="32"/>
          <w:szCs w:val="32"/>
          <w:lang w:eastAsia="zh-CN"/>
        </w:rPr>
        <w:t>二、</w:t>
      </w:r>
      <w:r>
        <w:rPr>
          <w:rFonts w:hint="eastAsia" w:ascii="黑体" w:hAnsi="黑体" w:eastAsia="黑体" w:cs="黑体"/>
          <w:b/>
          <w:sz w:val="32"/>
          <w:szCs w:val="32"/>
        </w:rPr>
        <w:t>绩效目标完成情况分析</w:t>
      </w:r>
    </w:p>
    <w:p>
      <w:pPr>
        <w:ind w:left="562"/>
        <w:rPr>
          <w:rFonts w:hint="eastAsia" w:ascii="仿宋" w:hAnsi="仿宋" w:eastAsia="仿宋" w:cs="仿宋"/>
          <w:b/>
          <w:sz w:val="32"/>
          <w:szCs w:val="32"/>
        </w:rPr>
      </w:pPr>
      <w:r>
        <w:rPr>
          <w:rFonts w:hint="eastAsia" w:ascii="仿宋" w:hAnsi="仿宋" w:eastAsia="仿宋" w:cs="仿宋"/>
          <w:b/>
          <w:sz w:val="32"/>
          <w:szCs w:val="32"/>
        </w:rPr>
        <w:t>2.1资金投入情况分析</w:t>
      </w:r>
    </w:p>
    <w:p>
      <w:pPr>
        <w:pStyle w:val="9"/>
        <w:adjustRightInd w:val="0"/>
        <w:snapToGrid w:val="0"/>
        <w:spacing w:line="360" w:lineRule="auto"/>
        <w:ind w:firstLine="560"/>
        <w:rPr>
          <w:rFonts w:hint="eastAsia" w:ascii="仿宋" w:hAnsi="仿宋" w:eastAsia="仿宋" w:cs="仿宋"/>
          <w:sz w:val="32"/>
          <w:szCs w:val="32"/>
        </w:rPr>
      </w:pPr>
      <w:r>
        <w:rPr>
          <w:rFonts w:hint="eastAsia" w:ascii="仿宋" w:hAnsi="仿宋" w:eastAsia="仿宋" w:cs="仿宋"/>
          <w:sz w:val="32"/>
          <w:szCs w:val="32"/>
        </w:rPr>
        <w:t>（1）项目资金安排落实、总投入等情况分析</w:t>
      </w:r>
    </w:p>
    <w:p>
      <w:pPr>
        <w:pStyle w:val="9"/>
        <w:adjustRightInd w:val="0"/>
        <w:snapToGrid w:val="0"/>
        <w:spacing w:line="360" w:lineRule="auto"/>
        <w:ind w:firstLine="56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1.预算资金总额：</w:t>
      </w:r>
      <w:r>
        <w:rPr>
          <w:rFonts w:hint="eastAsia" w:ascii="仿宋" w:hAnsi="仿宋" w:eastAsia="仿宋" w:cs="仿宋"/>
          <w:b w:val="0"/>
          <w:bCs w:val="0"/>
          <w:sz w:val="32"/>
          <w:szCs w:val="32"/>
          <w:lang w:val="en-US" w:eastAsia="zh-CN"/>
        </w:rPr>
        <w:t>计划投资27000000.00元;</w:t>
      </w:r>
    </w:p>
    <w:p>
      <w:pPr>
        <w:pStyle w:val="9"/>
        <w:numPr>
          <w:ilvl w:val="0"/>
          <w:numId w:val="0"/>
        </w:numPr>
        <w:adjustRightInd w:val="0"/>
        <w:snapToGrid w:val="0"/>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2.资金组成：</w:t>
      </w:r>
      <w:r>
        <w:rPr>
          <w:rFonts w:hint="eastAsia" w:ascii="仿宋" w:hAnsi="仿宋" w:eastAsia="仿宋" w:cs="仿宋"/>
          <w:b w:val="0"/>
          <w:bCs w:val="0"/>
          <w:sz w:val="32"/>
          <w:szCs w:val="32"/>
          <w:lang w:val="en-US" w:eastAsia="zh-CN"/>
        </w:rPr>
        <w:t>全部为市级财政拨付</w:t>
      </w:r>
      <w:r>
        <w:rPr>
          <w:rFonts w:hint="eastAsia" w:ascii="仿宋" w:hAnsi="仿宋" w:eastAsia="仿宋" w:cs="仿宋"/>
          <w:sz w:val="32"/>
          <w:szCs w:val="32"/>
          <w:lang w:val="zh-CN" w:eastAsia="zh-CN"/>
        </w:rPr>
        <w:t>。</w:t>
      </w:r>
    </w:p>
    <w:p>
      <w:pPr>
        <w:pStyle w:val="9"/>
        <w:numPr>
          <w:ilvl w:val="0"/>
          <w:numId w:val="0"/>
        </w:numPr>
        <w:adjustRightInd w:val="0"/>
        <w:snapToGrid w:val="0"/>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3.实际到位金额及资金到位率：</w:t>
      </w:r>
      <w:r>
        <w:rPr>
          <w:rFonts w:hint="eastAsia" w:ascii="仿宋" w:hAnsi="仿宋" w:eastAsia="仿宋" w:cs="仿宋"/>
          <w:b w:val="0"/>
          <w:bCs w:val="0"/>
          <w:sz w:val="32"/>
          <w:szCs w:val="32"/>
          <w:lang w:val="en-US" w:eastAsia="zh-CN"/>
        </w:rPr>
        <w:t>截止2021年底，2700万资金已全部拨付至三方监管账户，资金拨付率为100%。</w:t>
      </w:r>
    </w:p>
    <w:p>
      <w:pPr>
        <w:pStyle w:val="9"/>
        <w:adjustRightInd w:val="0"/>
        <w:snapToGrid w:val="0"/>
        <w:spacing w:line="360" w:lineRule="auto"/>
        <w:ind w:firstLine="560"/>
        <w:rPr>
          <w:rFonts w:hint="eastAsia" w:ascii="仿宋" w:hAnsi="仿宋" w:eastAsia="仿宋" w:cs="仿宋"/>
          <w:sz w:val="32"/>
          <w:szCs w:val="32"/>
        </w:rPr>
      </w:pPr>
      <w:r>
        <w:rPr>
          <w:rFonts w:hint="eastAsia" w:ascii="仿宋" w:hAnsi="仿宋" w:eastAsia="仿宋" w:cs="仿宋"/>
          <w:sz w:val="32"/>
          <w:szCs w:val="32"/>
        </w:rPr>
        <w:t>（2）项目资金实际使用情况分析</w:t>
      </w:r>
    </w:p>
    <w:p>
      <w:pPr>
        <w:pStyle w:val="9"/>
        <w:adjustRightInd w:val="0"/>
        <w:snapToGrid w:val="0"/>
        <w:spacing w:line="360" w:lineRule="auto"/>
        <w:ind w:firstLine="560"/>
        <w:rPr>
          <w:rFonts w:hint="eastAsia" w:ascii="仿宋" w:hAnsi="仿宋" w:eastAsia="仿宋" w:cs="仿宋"/>
          <w:sz w:val="32"/>
          <w:szCs w:val="32"/>
        </w:rPr>
      </w:pPr>
      <w:r>
        <w:rPr>
          <w:rFonts w:hint="eastAsia" w:ascii="仿宋" w:hAnsi="仿宋" w:eastAsia="仿宋" w:cs="仿宋"/>
          <w:b/>
          <w:bCs/>
          <w:sz w:val="32"/>
          <w:szCs w:val="32"/>
        </w:rPr>
        <w:t>项目实际支付金额</w:t>
      </w:r>
      <w:r>
        <w:rPr>
          <w:rFonts w:hint="eastAsia" w:ascii="仿宋" w:hAnsi="仿宋" w:eastAsia="仿宋" w:cs="仿宋"/>
          <w:b/>
          <w:bCs/>
          <w:sz w:val="32"/>
          <w:szCs w:val="32"/>
          <w:lang w:eastAsia="zh-CN"/>
        </w:rPr>
        <w:t>及</w:t>
      </w:r>
      <w:r>
        <w:rPr>
          <w:rFonts w:hint="eastAsia" w:ascii="仿宋" w:hAnsi="仿宋" w:eastAsia="仿宋" w:cs="仿宋"/>
          <w:b/>
          <w:bCs/>
          <w:sz w:val="32"/>
          <w:szCs w:val="32"/>
        </w:rPr>
        <w:t>预算执行率</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截止2021年底，根据《市住房城乡建设委市财政局关于支持新建改建租赁住房奖补对象按项目工程进度使用奖补资金工作的通知》规定，奖补对象</w:t>
      </w:r>
      <w:r>
        <w:rPr>
          <w:rFonts w:hint="eastAsia" w:ascii="仿宋" w:hAnsi="仿宋" w:eastAsia="仿宋" w:cs="仿宋"/>
          <w:color w:val="111111"/>
          <w:sz w:val="32"/>
          <w:szCs w:val="32"/>
        </w:rPr>
        <w:t>天津市金钰城市建设有限公司</w:t>
      </w:r>
      <w:r>
        <w:rPr>
          <w:rFonts w:hint="eastAsia" w:ascii="仿宋" w:hAnsi="仿宋" w:eastAsia="仿宋" w:cs="仿宋"/>
          <w:color w:val="111111"/>
          <w:sz w:val="32"/>
          <w:szCs w:val="32"/>
          <w:lang w:eastAsia="zh-CN"/>
        </w:rPr>
        <w:t>于</w:t>
      </w:r>
      <w:r>
        <w:rPr>
          <w:rFonts w:hint="eastAsia" w:ascii="仿宋" w:hAnsi="仿宋" w:eastAsia="仿宋" w:cs="仿宋"/>
          <w:color w:val="111111"/>
          <w:sz w:val="32"/>
          <w:szCs w:val="32"/>
          <w:lang w:val="en-US" w:eastAsia="zh-CN"/>
        </w:rPr>
        <w:t>2021年12月24日</w:t>
      </w:r>
      <w:r>
        <w:rPr>
          <w:rFonts w:hint="eastAsia" w:ascii="仿宋" w:hAnsi="仿宋" w:eastAsia="仿宋" w:cs="仿宋"/>
          <w:color w:val="111111"/>
          <w:sz w:val="32"/>
          <w:szCs w:val="32"/>
          <w:lang w:eastAsia="zh-CN"/>
        </w:rPr>
        <w:t>已提取</w:t>
      </w:r>
      <w:r>
        <w:rPr>
          <w:rFonts w:hint="eastAsia" w:ascii="仿宋" w:hAnsi="仿宋" w:eastAsia="仿宋" w:cs="仿宋"/>
          <w:b w:val="0"/>
          <w:bCs w:val="0"/>
          <w:sz w:val="32"/>
          <w:szCs w:val="32"/>
          <w:lang w:val="en-US" w:eastAsia="zh-CN"/>
        </w:rPr>
        <w:t>1890万元，资金执行率为70%。该公司尚未使用该款项。按照</w:t>
      </w:r>
      <w:r>
        <w:rPr>
          <w:rFonts w:hint="eastAsia" w:ascii="仿宋" w:hAnsi="仿宋" w:eastAsia="仿宋" w:cs="仿宋"/>
          <w:sz w:val="32"/>
          <w:szCs w:val="32"/>
        </w:rPr>
        <w:t>《天津市中央财政支持住房租赁市场发展试点资金使用管理办法》</w:t>
      </w:r>
      <w:r>
        <w:rPr>
          <w:rFonts w:hint="eastAsia" w:ascii="仿宋" w:hAnsi="仿宋" w:eastAsia="仿宋" w:cs="仿宋"/>
          <w:sz w:val="32"/>
          <w:szCs w:val="32"/>
          <w:lang w:eastAsia="zh-CN"/>
        </w:rPr>
        <w:t>规定，</w:t>
      </w:r>
      <w:r>
        <w:rPr>
          <w:rFonts w:hint="eastAsia" w:ascii="仿宋" w:hAnsi="仿宋" w:eastAsia="仿宋" w:cs="仿宋"/>
          <w:sz w:val="32"/>
          <w:szCs w:val="32"/>
          <w:lang w:val="zh-CN" w:eastAsia="zh-CN"/>
        </w:rPr>
        <w:t>资金支付低于预算标准，差额为</w:t>
      </w:r>
      <w:r>
        <w:rPr>
          <w:rFonts w:hint="eastAsia" w:ascii="仿宋" w:hAnsi="仿宋" w:eastAsia="仿宋" w:cs="仿宋"/>
          <w:sz w:val="32"/>
          <w:szCs w:val="32"/>
          <w:lang w:val="en-US" w:eastAsia="zh-CN"/>
        </w:rPr>
        <w:t>17562850.00元</w:t>
      </w:r>
      <w:r>
        <w:rPr>
          <w:rFonts w:hint="eastAsia" w:ascii="仿宋" w:hAnsi="仿宋" w:eastAsia="仿宋" w:cs="仿宋"/>
          <w:sz w:val="32"/>
          <w:szCs w:val="32"/>
          <w:lang w:val="zh-CN" w:eastAsia="zh-CN"/>
        </w:rPr>
        <w:t>。</w:t>
      </w:r>
    </w:p>
    <w:p>
      <w:pPr>
        <w:ind w:left="562"/>
        <w:rPr>
          <w:rFonts w:hint="eastAsia" w:ascii="仿宋" w:hAnsi="仿宋" w:eastAsia="仿宋" w:cs="仿宋"/>
          <w:b/>
          <w:sz w:val="32"/>
          <w:szCs w:val="32"/>
        </w:rPr>
      </w:pPr>
      <w:r>
        <w:rPr>
          <w:rFonts w:hint="eastAsia" w:ascii="仿宋" w:hAnsi="仿宋" w:eastAsia="仿宋" w:cs="仿宋"/>
          <w:b/>
          <w:sz w:val="32"/>
          <w:szCs w:val="32"/>
        </w:rPr>
        <w:t>2.2总体绩效目标完成情况分析</w:t>
      </w:r>
    </w:p>
    <w:p>
      <w:p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对照总体绩效目标分析全年实际完成情况。</w:t>
      </w:r>
      <w:r>
        <w:rPr>
          <w:rFonts w:hint="eastAsia" w:ascii="仿宋" w:hAnsi="仿宋" w:eastAsia="仿宋" w:cs="仿宋"/>
          <w:sz w:val="32"/>
          <w:szCs w:val="32"/>
          <w:lang w:eastAsia="zh-CN"/>
        </w:rPr>
        <w:t>按照项目实施进度计划，目前项目执行情况良好，</w:t>
      </w:r>
      <w:r>
        <w:rPr>
          <w:rFonts w:hint="eastAsia" w:ascii="仿宋" w:hAnsi="仿宋" w:eastAsia="仿宋" w:cs="仿宋"/>
          <w:sz w:val="32"/>
          <w:szCs w:val="32"/>
          <w:lang w:val="en-US" w:eastAsia="zh-CN"/>
        </w:rPr>
        <w:t>2021年绩效目标完成率为100%</w:t>
      </w:r>
      <w:r>
        <w:rPr>
          <w:rFonts w:hint="eastAsia" w:ascii="仿宋" w:hAnsi="仿宋" w:eastAsia="仿宋" w:cs="仿宋"/>
          <w:sz w:val="32"/>
          <w:szCs w:val="32"/>
          <w:lang w:eastAsia="zh-CN"/>
        </w:rPr>
        <w:t>。</w:t>
      </w:r>
    </w:p>
    <w:p>
      <w:pPr>
        <w:ind w:left="562"/>
        <w:rPr>
          <w:rFonts w:hint="eastAsia" w:ascii="仿宋" w:hAnsi="仿宋" w:eastAsia="仿宋" w:cs="仿宋"/>
          <w:b/>
          <w:sz w:val="32"/>
          <w:szCs w:val="32"/>
        </w:rPr>
      </w:pPr>
      <w:r>
        <w:rPr>
          <w:rFonts w:hint="eastAsia" w:ascii="仿宋" w:hAnsi="仿宋" w:eastAsia="仿宋" w:cs="仿宋"/>
          <w:b/>
          <w:sz w:val="32"/>
          <w:szCs w:val="32"/>
        </w:rPr>
        <w:t>2.3绩效指标完成情况分析</w:t>
      </w:r>
    </w:p>
    <w:p>
      <w:pPr>
        <w:pStyle w:val="9"/>
        <w:ind w:firstLine="56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截止2021年底，已完成项目奖补资格审核工作，项目</w:t>
      </w:r>
      <w:r>
        <w:rPr>
          <w:rFonts w:hint="eastAsia" w:ascii="仿宋" w:hAnsi="仿宋" w:eastAsia="仿宋" w:cs="仿宋"/>
          <w:color w:val="auto"/>
          <w:sz w:val="32"/>
          <w:szCs w:val="32"/>
          <w:lang w:val="en-US" w:eastAsia="zh-CN"/>
        </w:rPr>
        <w:t>完成主体施工，</w:t>
      </w:r>
      <w:r>
        <w:rPr>
          <w:rFonts w:hint="eastAsia" w:ascii="仿宋" w:hAnsi="仿宋" w:eastAsia="仿宋" w:cs="仿宋"/>
          <w:color w:val="auto"/>
          <w:sz w:val="32"/>
          <w:szCs w:val="32"/>
          <w:lang w:eastAsia="zh-CN"/>
        </w:rPr>
        <w:t>目前项目执行情况良好</w:t>
      </w:r>
      <w:r>
        <w:rPr>
          <w:rFonts w:hint="eastAsia" w:ascii="仿宋" w:hAnsi="仿宋" w:eastAsia="仿宋" w:cs="仿宋"/>
          <w:color w:val="auto"/>
          <w:sz w:val="32"/>
          <w:szCs w:val="32"/>
          <w:lang w:val="en-US" w:eastAsia="zh-CN"/>
        </w:rPr>
        <w:t>。有效</w:t>
      </w:r>
      <w:r>
        <w:rPr>
          <w:rFonts w:hint="eastAsia" w:ascii="仿宋" w:hAnsi="仿宋" w:eastAsia="仿宋" w:cs="仿宋"/>
          <w:color w:val="auto"/>
          <w:sz w:val="32"/>
          <w:szCs w:val="32"/>
          <w:lang w:eastAsia="zh-CN"/>
        </w:rPr>
        <w:t>建立租购并举的住房保障制度，完善重点产业人员、引进人才、新市民等群体的住房保障体系，项目建成投入使用后能更好满足重点产业人员、引进人才、新市民等群体租房需求。</w:t>
      </w:r>
      <w:r>
        <w:rPr>
          <w:rFonts w:hint="eastAsia" w:ascii="仿宋" w:hAnsi="仿宋" w:eastAsia="仿宋" w:cs="仿宋"/>
          <w:color w:val="auto"/>
          <w:sz w:val="32"/>
          <w:szCs w:val="32"/>
          <w:lang w:val="zh-CN" w:eastAsia="zh-CN"/>
        </w:rPr>
        <w:t>对照预定进度计划，</w:t>
      </w:r>
      <w:r>
        <w:rPr>
          <w:rFonts w:hint="eastAsia" w:ascii="仿宋" w:hAnsi="仿宋" w:eastAsia="仿宋" w:cs="仿宋"/>
          <w:color w:val="auto"/>
          <w:sz w:val="32"/>
          <w:szCs w:val="32"/>
          <w:lang w:val="en-US" w:eastAsia="zh-CN"/>
        </w:rPr>
        <w:t>能够完成上级规定目标</w:t>
      </w:r>
      <w:r>
        <w:rPr>
          <w:rFonts w:hint="eastAsia" w:ascii="仿宋" w:hAnsi="仿宋" w:eastAsia="仿宋" w:cs="仿宋"/>
          <w:color w:val="auto"/>
          <w:sz w:val="32"/>
          <w:szCs w:val="32"/>
          <w:lang w:val="zh-CN" w:eastAsia="zh-CN"/>
        </w:rPr>
        <w:t>。</w:t>
      </w:r>
    </w:p>
    <w:p>
      <w:pPr>
        <w:pStyle w:val="9"/>
        <w:numPr>
          <w:ilvl w:val="0"/>
          <w:numId w:val="0"/>
        </w:numPr>
        <w:ind w:leftChars="0" w:firstLine="643" w:firstLineChars="200"/>
        <w:jc w:val="left"/>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偏离绩效目标的原因和下一步改进措施</w:t>
      </w:r>
    </w:p>
    <w:p>
      <w:pPr>
        <w:pStyle w:val="9"/>
        <w:numPr>
          <w:ilvl w:val="0"/>
          <w:numId w:val="0"/>
        </w:numPr>
        <w:ind w:leftChars="0"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项目实施无</w:t>
      </w:r>
      <w:r>
        <w:rPr>
          <w:rFonts w:hint="eastAsia" w:ascii="仿宋" w:hAnsi="仿宋" w:eastAsia="仿宋" w:cs="仿宋"/>
          <w:b w:val="0"/>
          <w:bCs w:val="0"/>
          <w:color w:val="auto"/>
          <w:sz w:val="32"/>
          <w:szCs w:val="32"/>
        </w:rPr>
        <w:t>偏离绩效目标</w:t>
      </w:r>
      <w:r>
        <w:rPr>
          <w:rFonts w:hint="eastAsia" w:ascii="仿宋" w:hAnsi="仿宋" w:eastAsia="仿宋" w:cs="仿宋"/>
          <w:b w:val="0"/>
          <w:bCs w:val="0"/>
          <w:color w:val="auto"/>
          <w:sz w:val="32"/>
          <w:szCs w:val="32"/>
          <w:lang w:eastAsia="zh-CN"/>
        </w:rPr>
        <w:t>。</w:t>
      </w:r>
    </w:p>
    <w:p>
      <w:pPr>
        <w:pStyle w:val="9"/>
        <w:numPr>
          <w:ilvl w:val="0"/>
          <w:numId w:val="0"/>
        </w:numPr>
        <w:ind w:leftChars="0" w:firstLine="643" w:firstLineChars="200"/>
        <w:jc w:val="left"/>
        <w:rPr>
          <w:rFonts w:hint="eastAsia" w:ascii="仿宋" w:hAnsi="仿宋" w:eastAsia="仿宋" w:cs="仿宋"/>
          <w:b/>
          <w:sz w:val="32"/>
          <w:szCs w:val="32"/>
        </w:rPr>
      </w:pPr>
      <w:r>
        <w:rPr>
          <w:rFonts w:hint="eastAsia" w:ascii="仿宋" w:hAnsi="仿宋" w:eastAsia="仿宋" w:cs="仿宋"/>
          <w:b/>
          <w:sz w:val="32"/>
          <w:szCs w:val="32"/>
          <w:lang w:eastAsia="zh-CN"/>
        </w:rPr>
        <w:t>四、</w:t>
      </w:r>
      <w:r>
        <w:rPr>
          <w:rFonts w:hint="eastAsia" w:ascii="仿宋" w:hAnsi="仿宋" w:eastAsia="仿宋" w:cs="仿宋"/>
          <w:b/>
          <w:sz w:val="32"/>
          <w:szCs w:val="32"/>
        </w:rPr>
        <w:t>绩效自评结果拟应用和公开情况</w:t>
      </w:r>
    </w:p>
    <w:p>
      <w:pPr>
        <w:pStyle w:val="9"/>
        <w:ind w:firstLine="560"/>
        <w:rPr>
          <w:rFonts w:hint="eastAsia" w:ascii="仿宋" w:hAnsi="仿宋" w:eastAsia="仿宋" w:cs="仿宋"/>
          <w:sz w:val="32"/>
          <w:szCs w:val="32"/>
          <w:lang w:eastAsia="zh-CN"/>
        </w:rPr>
      </w:pPr>
      <w:r>
        <w:rPr>
          <w:rFonts w:hint="eastAsia" w:ascii="仿宋" w:hAnsi="仿宋" w:eastAsia="仿宋" w:cs="仿宋"/>
          <w:sz w:val="32"/>
          <w:szCs w:val="32"/>
          <w:lang w:eastAsia="zh-CN"/>
        </w:rPr>
        <w:t>我委已通过宝坻政府政务网对该项目申领奖补资金审核情况进行了公示。</w:t>
      </w:r>
    </w:p>
    <w:p>
      <w:pPr>
        <w:jc w:val="left"/>
        <w:rPr>
          <w:rFonts w:hint="eastAsia" w:ascii="仿宋" w:hAnsi="仿宋" w:eastAsia="仿宋" w:cs="仿宋"/>
          <w:b/>
          <w:sz w:val="32"/>
          <w:szCs w:val="32"/>
        </w:rPr>
      </w:pPr>
      <w:r>
        <w:rPr>
          <w:rFonts w:hint="eastAsia" w:ascii="仿宋" w:hAnsi="仿宋" w:eastAsia="仿宋" w:cs="仿宋"/>
          <w:b/>
          <w:sz w:val="32"/>
          <w:szCs w:val="32"/>
        </w:rPr>
        <w:t>附件：绩效目标自评表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C9652"/>
    <w:multiLevelType w:val="singleLevel"/>
    <w:tmpl w:val="1BAC96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7F"/>
    <w:rsid w:val="00226B4A"/>
    <w:rsid w:val="003B0965"/>
    <w:rsid w:val="00445800"/>
    <w:rsid w:val="00A64C47"/>
    <w:rsid w:val="00D032B8"/>
    <w:rsid w:val="00D81145"/>
    <w:rsid w:val="00DB33A5"/>
    <w:rsid w:val="00DE3E7F"/>
    <w:rsid w:val="02F37187"/>
    <w:rsid w:val="089D0EE1"/>
    <w:rsid w:val="10A334CE"/>
    <w:rsid w:val="118D73D1"/>
    <w:rsid w:val="12C40BF5"/>
    <w:rsid w:val="159352E9"/>
    <w:rsid w:val="16B74615"/>
    <w:rsid w:val="171737A7"/>
    <w:rsid w:val="185F5D34"/>
    <w:rsid w:val="196F5D8F"/>
    <w:rsid w:val="1C396460"/>
    <w:rsid w:val="1D4601E8"/>
    <w:rsid w:val="1EA74996"/>
    <w:rsid w:val="2135217B"/>
    <w:rsid w:val="22F621A3"/>
    <w:rsid w:val="2459453D"/>
    <w:rsid w:val="249D7A74"/>
    <w:rsid w:val="27C91CE6"/>
    <w:rsid w:val="2CA509D6"/>
    <w:rsid w:val="2D645462"/>
    <w:rsid w:val="2DE07C52"/>
    <w:rsid w:val="30F15AE3"/>
    <w:rsid w:val="32AC5073"/>
    <w:rsid w:val="38692EB0"/>
    <w:rsid w:val="39E73FE5"/>
    <w:rsid w:val="3FFD7A0B"/>
    <w:rsid w:val="40423A87"/>
    <w:rsid w:val="40AF10F4"/>
    <w:rsid w:val="432432D0"/>
    <w:rsid w:val="4430722F"/>
    <w:rsid w:val="4667376F"/>
    <w:rsid w:val="46957BF2"/>
    <w:rsid w:val="46D06A74"/>
    <w:rsid w:val="48FD1DC4"/>
    <w:rsid w:val="49A21D4C"/>
    <w:rsid w:val="500D0826"/>
    <w:rsid w:val="51202BC1"/>
    <w:rsid w:val="51B06462"/>
    <w:rsid w:val="522B7B4F"/>
    <w:rsid w:val="522E108E"/>
    <w:rsid w:val="571C2990"/>
    <w:rsid w:val="583A1F15"/>
    <w:rsid w:val="592166A3"/>
    <w:rsid w:val="5A27383A"/>
    <w:rsid w:val="5B506723"/>
    <w:rsid w:val="60643662"/>
    <w:rsid w:val="62623347"/>
    <w:rsid w:val="62B60CD4"/>
    <w:rsid w:val="660344EB"/>
    <w:rsid w:val="67536B85"/>
    <w:rsid w:val="681C001E"/>
    <w:rsid w:val="68476CB4"/>
    <w:rsid w:val="68AE76F6"/>
    <w:rsid w:val="6C395AE6"/>
    <w:rsid w:val="6E2651DD"/>
    <w:rsid w:val="6F9A3D7A"/>
    <w:rsid w:val="73320420"/>
    <w:rsid w:val="74BC33EC"/>
    <w:rsid w:val="77E44F4F"/>
    <w:rsid w:val="78041118"/>
    <w:rsid w:val="78786CB2"/>
    <w:rsid w:val="7A112210"/>
    <w:rsid w:val="7A336A7D"/>
    <w:rsid w:val="7F7776D9"/>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1720</Words>
  <Characters>1859</Characters>
  <Lines>3</Lines>
  <Paragraphs>1</Paragraphs>
  <TotalTime>227</TotalTime>
  <ScaleCrop>false</ScaleCrop>
  <LinksUpToDate>false</LinksUpToDate>
  <CharactersWithSpaces>1866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2021-03-19T07:10:00Z</dcterms:created>
  <dc:creator>Uber</dc:creator>
  <cp:lastModifiedBy>lenovo-pc</cp:lastModifiedBy>
  <dcterms:modified xsi:type="dcterms:W3CDTF">2022-05-24T06:24:08Z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3B7CA6ECE8C9418794A901BB30C0FE3F</vt:lpwstr>
  </property>
</Properties>
</file>