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63DB9">
      <w:pPr>
        <w:jc w:val="center"/>
        <w:rPr>
          <w:rFonts w:ascii="仿宋" w:hAnsi="仿宋" w:eastAsia="仿宋"/>
          <w:sz w:val="32"/>
          <w:szCs w:val="32"/>
        </w:rPr>
      </w:pPr>
      <w:r>
        <w:rPr>
          <w:rFonts w:hint="eastAsia" w:ascii="宋体" w:hAnsi="宋体" w:eastAsia="宋体" w:cs="宋体"/>
          <w:b/>
          <w:sz w:val="36"/>
          <w:szCs w:val="44"/>
        </w:rPr>
        <w:t>20</w:t>
      </w:r>
      <w:r>
        <w:rPr>
          <w:rFonts w:hint="eastAsia" w:ascii="宋体" w:hAnsi="宋体" w:eastAsia="宋体" w:cs="宋体"/>
          <w:b/>
          <w:sz w:val="36"/>
          <w:szCs w:val="44"/>
          <w:lang w:val="en"/>
        </w:rPr>
        <w:t>20</w:t>
      </w:r>
      <w:r>
        <w:rPr>
          <w:rFonts w:hint="eastAsia"/>
          <w:b/>
          <w:sz w:val="36"/>
          <w:szCs w:val="44"/>
        </w:rPr>
        <w:t>年京津风沙源治理工程2021年到位资金</w:t>
      </w:r>
    </w:p>
    <w:p w14:paraId="576AD226">
      <w:pPr>
        <w:jc w:val="center"/>
        <w:rPr>
          <w:b/>
          <w:sz w:val="36"/>
          <w:szCs w:val="44"/>
        </w:rPr>
      </w:pPr>
      <w:r>
        <w:rPr>
          <w:b/>
          <w:sz w:val="36"/>
          <w:szCs w:val="44"/>
        </w:rPr>
        <w:t>绩效自评报告</w:t>
      </w:r>
    </w:p>
    <w:p w14:paraId="380CE3E2">
      <w:pPr>
        <w:rPr>
          <w:rFonts w:ascii="仿宋" w:hAnsi="仿宋" w:eastAsia="仿宋"/>
          <w:b/>
          <w:bCs/>
          <w:sz w:val="32"/>
          <w:szCs w:val="32"/>
        </w:rPr>
      </w:pPr>
    </w:p>
    <w:p w14:paraId="618F140A">
      <w:pPr>
        <w:ind w:firstLine="643" w:firstLineChars="200"/>
        <w:rPr>
          <w:rFonts w:ascii="仿宋" w:hAnsi="仿宋" w:eastAsia="仿宋"/>
          <w:b/>
          <w:bCs/>
          <w:sz w:val="32"/>
          <w:szCs w:val="32"/>
        </w:rPr>
      </w:pPr>
      <w:r>
        <w:rPr>
          <w:rFonts w:hint="eastAsia" w:ascii="仿宋" w:hAnsi="仿宋" w:eastAsia="仿宋"/>
          <w:b/>
          <w:bCs/>
          <w:sz w:val="32"/>
          <w:szCs w:val="32"/>
        </w:rPr>
        <w:t>一、绩效目标分解下达情况</w:t>
      </w:r>
    </w:p>
    <w:p w14:paraId="4900B3A6">
      <w:pPr>
        <w:ind w:firstLine="643" w:firstLineChars="200"/>
        <w:rPr>
          <w:rFonts w:ascii="仿宋" w:hAnsi="仿宋" w:eastAsia="仿宋"/>
          <w:b/>
          <w:bCs/>
          <w:sz w:val="32"/>
          <w:szCs w:val="32"/>
        </w:rPr>
      </w:pPr>
      <w:r>
        <w:rPr>
          <w:rFonts w:hint="eastAsia" w:ascii="仿宋" w:hAnsi="仿宋" w:eastAsia="仿宋"/>
          <w:b/>
          <w:bCs/>
          <w:sz w:val="32"/>
          <w:szCs w:val="32"/>
        </w:rPr>
        <w:t>1.项目主要内容</w:t>
      </w:r>
    </w:p>
    <w:p w14:paraId="3AF8D659">
      <w:pPr>
        <w:ind w:firstLine="640" w:firstLineChars="200"/>
        <w:rPr>
          <w:rFonts w:ascii="仿宋" w:hAnsi="仿宋" w:eastAsia="仿宋"/>
          <w:sz w:val="32"/>
          <w:szCs w:val="32"/>
        </w:rPr>
      </w:pPr>
      <w:r>
        <w:rPr>
          <w:rFonts w:hint="eastAsia" w:ascii="仿宋" w:hAnsi="仿宋" w:eastAsia="仿宋"/>
          <w:sz w:val="32"/>
          <w:szCs w:val="32"/>
        </w:rPr>
        <w:t xml:space="preserve">宝坻区京津风沙源治理二期工程2020年度水利部分项目主要任务为解决风沙源治理工程周良街道项目区位于西四里港村、尹家铺村、五里台村、马营村、小庄子村附近水源问题，满足林木灌溉要求。项目主要内容为：水源工程47处（折合），扬水点9座；节水灌溉工程47处（即输水管道工程，折合）。节水灌溉工程灌溉管道34100m，实际控制灌溉面积2138.3亩。 </w:t>
      </w:r>
    </w:p>
    <w:p w14:paraId="7743F583">
      <w:pPr>
        <w:ind w:firstLine="643" w:firstLineChars="200"/>
        <w:rPr>
          <w:rFonts w:ascii="仿宋" w:hAnsi="仿宋" w:eastAsia="仿宋"/>
          <w:b/>
          <w:bCs/>
          <w:sz w:val="32"/>
          <w:szCs w:val="32"/>
        </w:rPr>
      </w:pPr>
      <w:r>
        <w:rPr>
          <w:rFonts w:hint="eastAsia" w:ascii="仿宋" w:hAnsi="仿宋" w:eastAsia="仿宋"/>
          <w:b/>
          <w:bCs/>
          <w:sz w:val="32"/>
          <w:szCs w:val="32"/>
        </w:rPr>
        <w:t>2.实施情况</w:t>
      </w:r>
    </w:p>
    <w:p w14:paraId="052E92FC">
      <w:pPr>
        <w:ind w:firstLine="640" w:firstLineChars="200"/>
        <w:rPr>
          <w:rFonts w:ascii="仿宋" w:hAnsi="仿宋" w:eastAsia="仿宋"/>
          <w:sz w:val="32"/>
          <w:szCs w:val="32"/>
        </w:rPr>
      </w:pPr>
      <w:r>
        <w:rPr>
          <w:rFonts w:hint="eastAsia" w:ascii="仿宋" w:hAnsi="仿宋" w:eastAsia="仿宋"/>
          <w:sz w:val="32"/>
          <w:szCs w:val="32"/>
        </w:rPr>
        <w:t>通过比选方式确定了勘察设计单位为天津泰来勘测设计有限公司。项目初步设计批复后，宝坻区水务局明确了天津市宝坻区水利工程服务中心为项目法人。法人单位随即组织有关人员进行项目部组建、开工报建及招投标工作。通过招标比选等方式确定了，监理单位为中水华夏（北京）水利科技研究院有限公司，施工单位为天津市水利工程有限公司</w:t>
      </w:r>
      <w:bookmarkStart w:id="0" w:name="_GoBack"/>
      <w:bookmarkEnd w:id="0"/>
      <w:r>
        <w:rPr>
          <w:rFonts w:hint="eastAsia" w:ascii="仿宋" w:hAnsi="仿宋" w:eastAsia="仿宋"/>
          <w:sz w:val="32"/>
          <w:szCs w:val="32"/>
        </w:rPr>
        <w:t>，并分别签订了监理、施工合同，制定了工程质量、安全、投资、财务、审计、验收等各项制度，切实加强了对工程质量、施工安全、工程进度和建设资金的有效控制和管理，确保了顺利圆满完成工程建设任务。</w:t>
      </w:r>
    </w:p>
    <w:p w14:paraId="66C992B4">
      <w:pPr>
        <w:ind w:firstLine="643" w:firstLineChars="200"/>
        <w:rPr>
          <w:rFonts w:ascii="仿宋" w:hAnsi="仿宋" w:eastAsia="仿宋"/>
          <w:b/>
          <w:bCs/>
          <w:sz w:val="32"/>
          <w:szCs w:val="32"/>
        </w:rPr>
      </w:pPr>
      <w:r>
        <w:rPr>
          <w:rFonts w:hint="eastAsia" w:ascii="仿宋" w:hAnsi="仿宋" w:eastAsia="仿宋"/>
          <w:b/>
          <w:bCs/>
          <w:sz w:val="32"/>
          <w:szCs w:val="32"/>
        </w:rPr>
        <w:t>3.实施主体</w:t>
      </w:r>
    </w:p>
    <w:p w14:paraId="5E0DF654">
      <w:pPr>
        <w:ind w:firstLine="640" w:firstLineChars="200"/>
        <w:rPr>
          <w:rFonts w:ascii="仿宋" w:hAnsi="仿宋" w:eastAsia="仿宋"/>
          <w:sz w:val="32"/>
          <w:szCs w:val="32"/>
        </w:rPr>
      </w:pPr>
      <w:r>
        <w:rPr>
          <w:rFonts w:hint="eastAsia" w:ascii="仿宋" w:hAnsi="仿宋" w:eastAsia="仿宋"/>
          <w:sz w:val="32"/>
          <w:szCs w:val="32"/>
        </w:rPr>
        <w:t>该项目主管预算部门为天津市水务局。实施主体为天津市宝坻区水务局。为确保该项目工程建管工作的顺利实施，宝坻区水务局在该工程初步设计批复后，明确天津市宝坻区水利工程服务中心为该项目的项目法人。</w:t>
      </w:r>
    </w:p>
    <w:p w14:paraId="58AFE6C8">
      <w:pPr>
        <w:ind w:firstLine="643" w:firstLineChars="200"/>
        <w:rPr>
          <w:rFonts w:ascii="仿宋" w:hAnsi="仿宋" w:eastAsia="仿宋"/>
          <w:b/>
          <w:bCs/>
          <w:sz w:val="32"/>
          <w:szCs w:val="32"/>
        </w:rPr>
      </w:pPr>
      <w:r>
        <w:rPr>
          <w:rFonts w:hint="eastAsia" w:ascii="仿宋" w:hAnsi="仿宋" w:eastAsia="仿宋"/>
          <w:b/>
          <w:bCs/>
          <w:sz w:val="32"/>
          <w:szCs w:val="32"/>
        </w:rPr>
        <w:t>4.下达预算</w:t>
      </w:r>
    </w:p>
    <w:p w14:paraId="6F356091">
      <w:pPr>
        <w:ind w:firstLine="640" w:firstLineChars="200"/>
        <w:rPr>
          <w:rFonts w:ascii="仿宋" w:hAnsi="仿宋" w:eastAsia="仿宋"/>
          <w:sz w:val="32"/>
          <w:szCs w:val="32"/>
        </w:rPr>
      </w:pPr>
      <w:r>
        <w:rPr>
          <w:rFonts w:hint="eastAsia" w:ascii="仿宋" w:hAnsi="仿宋" w:eastAsia="仿宋"/>
          <w:sz w:val="32"/>
          <w:szCs w:val="32"/>
        </w:rPr>
        <w:t>2020年8月11日，天津市发改委、天津市规划和自然资源局、天津水务局联合以津发改投资【2020】63号文，分解下达我市2020年中央预算内投资计划，宝坻区水利工程共计水源工程47处，节水工程灌溉工程47处。合计资金513.05万元，其中中央预算内资金283万，市级水务资金136.05万元，区级配套资金94万元。</w:t>
      </w:r>
    </w:p>
    <w:p w14:paraId="6DC699AD">
      <w:pPr>
        <w:pStyle w:val="2"/>
        <w:ind w:firstLine="640" w:firstLineChars="200"/>
        <w:rPr>
          <w:rFonts w:ascii="仿宋" w:hAnsi="仿宋" w:eastAsia="仿宋"/>
          <w:sz w:val="32"/>
          <w:szCs w:val="32"/>
        </w:rPr>
      </w:pPr>
      <w:r>
        <w:rPr>
          <w:rFonts w:hint="eastAsia" w:ascii="仿宋" w:hAnsi="仿宋" w:eastAsia="仿宋"/>
          <w:sz w:val="32"/>
          <w:szCs w:val="32"/>
        </w:rPr>
        <w:t>2020年8月</w:t>
      </w:r>
      <w:r>
        <w:rPr>
          <w:rFonts w:ascii="仿宋" w:hAnsi="仿宋" w:eastAsia="仿宋"/>
          <w:sz w:val="32"/>
          <w:szCs w:val="32"/>
          <w:lang w:val="en"/>
        </w:rPr>
        <w:t>25</w:t>
      </w:r>
      <w:r>
        <w:rPr>
          <w:rFonts w:hint="eastAsia" w:ascii="仿宋" w:hAnsi="仿宋" w:eastAsia="仿宋"/>
          <w:sz w:val="32"/>
          <w:szCs w:val="32"/>
        </w:rPr>
        <w:t>日，市水务局以津水防御【2020】12号批复了</w:t>
      </w:r>
      <w:r>
        <w:rPr>
          <w:rFonts w:hint="eastAsia" w:ascii="仿宋" w:hAnsi="仿宋" w:eastAsia="仿宋" w:cs="仿宋"/>
          <w:sz w:val="32"/>
          <w:szCs w:val="32"/>
        </w:rPr>
        <w:t>2020年度水利部分工程</w:t>
      </w:r>
      <w:r>
        <w:rPr>
          <w:rFonts w:hint="eastAsia" w:ascii="仿宋" w:hAnsi="仿宋" w:eastAsia="仿宋"/>
          <w:sz w:val="32"/>
          <w:szCs w:val="32"/>
        </w:rPr>
        <w:t>的初步设计。批复水利项目总投资513.05万元，资金来源为申请中央预算内资金283万元，市级水务资金136.05万元，区级配套资金94万元。</w:t>
      </w:r>
    </w:p>
    <w:p w14:paraId="2FB3F644">
      <w:pPr>
        <w:ind w:firstLine="640" w:firstLineChars="200"/>
        <w:rPr>
          <w:rFonts w:ascii="仿宋" w:hAnsi="仿宋" w:eastAsia="仿宋"/>
          <w:sz w:val="32"/>
          <w:szCs w:val="32"/>
        </w:rPr>
      </w:pPr>
      <w:r>
        <w:rPr>
          <w:rFonts w:hint="eastAsia" w:ascii="仿宋" w:hAnsi="仿宋" w:eastAsia="仿宋"/>
          <w:sz w:val="32"/>
          <w:szCs w:val="32"/>
        </w:rPr>
        <w:t>该项目资金先后共计四次拨付到位。其中2</w:t>
      </w:r>
      <w:r>
        <w:rPr>
          <w:rFonts w:ascii="仿宋" w:hAnsi="仿宋" w:eastAsia="仿宋"/>
          <w:sz w:val="32"/>
          <w:szCs w:val="32"/>
        </w:rPr>
        <w:t>020</w:t>
      </w:r>
      <w:r>
        <w:rPr>
          <w:rFonts w:hint="eastAsia" w:ascii="仿宋" w:hAnsi="仿宋" w:eastAsia="仿宋"/>
          <w:sz w:val="32"/>
          <w:szCs w:val="32"/>
        </w:rPr>
        <w:t>年共到位并支出资金276.05万元，分别为2020年11月30日到位市级资金136.05万元；2020年12月21日到位中央预算资金140万元。2</w:t>
      </w:r>
      <w:r>
        <w:rPr>
          <w:rFonts w:ascii="仿宋" w:hAnsi="仿宋" w:eastAsia="仿宋"/>
          <w:sz w:val="32"/>
          <w:szCs w:val="32"/>
        </w:rPr>
        <w:t>021</w:t>
      </w:r>
      <w:r>
        <w:rPr>
          <w:rFonts w:hint="eastAsia" w:ascii="仿宋" w:hAnsi="仿宋" w:eastAsia="仿宋"/>
          <w:sz w:val="32"/>
          <w:szCs w:val="32"/>
        </w:rPr>
        <w:t>年共到位资金237万元，2021年3月19日到位中央预算资金143万元；2021年3月31日区级配套资金到位94万元。其中2021年到位，并实际支付资金213.81万元为本次绩效目标。</w:t>
      </w:r>
    </w:p>
    <w:p w14:paraId="25FB603A">
      <w:pPr>
        <w:ind w:firstLine="643" w:firstLineChars="200"/>
        <w:rPr>
          <w:rFonts w:ascii="仿宋" w:hAnsi="仿宋" w:eastAsia="仿宋"/>
          <w:b/>
          <w:bCs/>
          <w:sz w:val="32"/>
          <w:szCs w:val="32"/>
        </w:rPr>
      </w:pPr>
      <w:r>
        <w:rPr>
          <w:rFonts w:hint="eastAsia" w:ascii="仿宋" w:hAnsi="仿宋" w:eastAsia="仿宋"/>
          <w:b/>
          <w:bCs/>
          <w:sz w:val="32"/>
          <w:szCs w:val="32"/>
        </w:rPr>
        <w:t>5.绩效目标情况</w:t>
      </w:r>
    </w:p>
    <w:p w14:paraId="37A75C86">
      <w:pPr>
        <w:pStyle w:val="13"/>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2020年初我局制定了2020年度绩效目标，主要目标共3项，分为产出目标4项、效益目标2项、满意度目标1项。如下图所示：</w:t>
      </w:r>
    </w:p>
    <w:tbl>
      <w:tblPr>
        <w:tblStyle w:val="10"/>
        <w:tblW w:w="8478" w:type="dxa"/>
        <w:tblInd w:w="93" w:type="dxa"/>
        <w:tblLayout w:type="autofit"/>
        <w:tblCellMar>
          <w:top w:w="0" w:type="dxa"/>
          <w:left w:w="108" w:type="dxa"/>
          <w:bottom w:w="0" w:type="dxa"/>
          <w:right w:w="108" w:type="dxa"/>
        </w:tblCellMar>
      </w:tblPr>
      <w:tblGrid>
        <w:gridCol w:w="653"/>
        <w:gridCol w:w="653"/>
        <w:gridCol w:w="1219"/>
        <w:gridCol w:w="4487"/>
        <w:gridCol w:w="1466"/>
      </w:tblGrid>
      <w:tr w14:paraId="0986AB59">
        <w:tblPrEx>
          <w:tblCellMar>
            <w:top w:w="0" w:type="dxa"/>
            <w:left w:w="108" w:type="dxa"/>
            <w:bottom w:w="0" w:type="dxa"/>
            <w:right w:w="108" w:type="dxa"/>
          </w:tblCellMar>
        </w:tblPrEx>
        <w:trPr>
          <w:trHeight w:val="1212"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95572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绩效指标</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17C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33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二级指标</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CF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DCA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年度指标值</w:t>
            </w:r>
          </w:p>
        </w:tc>
      </w:tr>
      <w:tr w14:paraId="02A7EC4D">
        <w:tblPrEx>
          <w:tblCellMar>
            <w:top w:w="0" w:type="dxa"/>
            <w:left w:w="108" w:type="dxa"/>
            <w:bottom w:w="0" w:type="dxa"/>
            <w:right w:w="108" w:type="dxa"/>
          </w:tblCellMar>
        </w:tblPrEx>
        <w:trPr>
          <w:trHeight w:val="549"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682849">
            <w:pPr>
              <w:jc w:val="center"/>
              <w:rPr>
                <w:rFonts w:ascii="宋体" w:hAnsi="宋体" w:eastAsia="宋体" w:cs="宋体"/>
                <w:color w:val="000000"/>
                <w:sz w:val="20"/>
                <w:szCs w:val="20"/>
              </w:rPr>
            </w:pP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E3FC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185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数量指标</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8E39">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新建水源工程</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051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47处</w:t>
            </w:r>
          </w:p>
        </w:tc>
      </w:tr>
      <w:tr w14:paraId="116C1B0B">
        <w:tblPrEx>
          <w:tblCellMar>
            <w:top w:w="0" w:type="dxa"/>
            <w:left w:w="108" w:type="dxa"/>
            <w:bottom w:w="0" w:type="dxa"/>
            <w:right w:w="108" w:type="dxa"/>
          </w:tblCellMar>
        </w:tblPrEx>
        <w:trPr>
          <w:trHeight w:val="549"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20F360">
            <w:pPr>
              <w:jc w:val="center"/>
              <w:rPr>
                <w:rFonts w:ascii="宋体" w:hAnsi="宋体" w:eastAsia="宋体" w:cs="宋体"/>
                <w:color w:val="000000"/>
                <w:sz w:val="20"/>
                <w:szCs w:val="20"/>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5ACEE">
            <w:pPr>
              <w:jc w:val="center"/>
              <w:rPr>
                <w:rFonts w:ascii="宋体" w:hAnsi="宋体" w:eastAsia="宋体" w:cs="宋体"/>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7E506">
            <w:pPr>
              <w:jc w:val="center"/>
              <w:rPr>
                <w:rFonts w:ascii="宋体" w:hAnsi="宋体" w:eastAsia="宋体" w:cs="宋体"/>
                <w:color w:val="000000"/>
                <w:sz w:val="20"/>
                <w:szCs w:val="20"/>
              </w:rPr>
            </w:pP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0AB9">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新建节水灌溉工程</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1249">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47处</w:t>
            </w:r>
          </w:p>
        </w:tc>
      </w:tr>
      <w:tr w14:paraId="3ABBCF25">
        <w:tblPrEx>
          <w:tblCellMar>
            <w:top w:w="0" w:type="dxa"/>
            <w:left w:w="108" w:type="dxa"/>
            <w:bottom w:w="0" w:type="dxa"/>
            <w:right w:w="108" w:type="dxa"/>
          </w:tblCellMar>
        </w:tblPrEx>
        <w:trPr>
          <w:trHeight w:val="549"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562206">
            <w:pPr>
              <w:jc w:val="center"/>
              <w:rPr>
                <w:rFonts w:ascii="宋体" w:hAnsi="宋体" w:eastAsia="宋体" w:cs="宋体"/>
                <w:color w:val="000000"/>
                <w:sz w:val="20"/>
                <w:szCs w:val="20"/>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446C1">
            <w:pPr>
              <w:jc w:val="center"/>
              <w:rPr>
                <w:rFonts w:ascii="宋体" w:hAnsi="宋体" w:eastAsia="宋体" w:cs="宋体"/>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B1648">
            <w:pPr>
              <w:jc w:val="center"/>
              <w:rPr>
                <w:rFonts w:ascii="宋体" w:hAnsi="宋体" w:eastAsia="宋体" w:cs="宋体"/>
                <w:color w:val="000000"/>
                <w:sz w:val="20"/>
                <w:szCs w:val="20"/>
              </w:rPr>
            </w:pP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9C8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治理水土流失面积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AEB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143公顷</w:t>
            </w:r>
          </w:p>
        </w:tc>
      </w:tr>
      <w:tr w14:paraId="783006B5">
        <w:tblPrEx>
          <w:tblCellMar>
            <w:top w:w="0" w:type="dxa"/>
            <w:left w:w="108" w:type="dxa"/>
            <w:bottom w:w="0" w:type="dxa"/>
            <w:right w:w="108" w:type="dxa"/>
          </w:tblCellMar>
        </w:tblPrEx>
        <w:trPr>
          <w:trHeight w:val="549"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069EA6">
            <w:pPr>
              <w:jc w:val="center"/>
              <w:rPr>
                <w:rFonts w:ascii="宋体" w:hAnsi="宋体" w:eastAsia="宋体" w:cs="宋体"/>
                <w:color w:val="000000"/>
                <w:sz w:val="20"/>
                <w:szCs w:val="20"/>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128D5">
            <w:pPr>
              <w:jc w:val="center"/>
              <w:rPr>
                <w:rFonts w:ascii="宋体" w:hAnsi="宋体" w:eastAsia="宋体" w:cs="宋体"/>
                <w:color w:val="000000"/>
                <w:sz w:val="20"/>
                <w:szCs w:val="20"/>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6E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质量指标</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163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工程合格率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1BD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w:t>
            </w:r>
          </w:p>
        </w:tc>
      </w:tr>
      <w:tr w14:paraId="631A9C76">
        <w:tblPrEx>
          <w:tblCellMar>
            <w:top w:w="0" w:type="dxa"/>
            <w:left w:w="108" w:type="dxa"/>
            <w:bottom w:w="0" w:type="dxa"/>
            <w:right w:w="108" w:type="dxa"/>
          </w:tblCellMar>
        </w:tblPrEx>
        <w:trPr>
          <w:trHeight w:val="607"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7E3467">
            <w:pPr>
              <w:jc w:val="center"/>
              <w:rPr>
                <w:rFonts w:ascii="宋体" w:hAnsi="宋体" w:eastAsia="宋体" w:cs="宋体"/>
                <w:color w:val="000000"/>
                <w:sz w:val="20"/>
                <w:szCs w:val="20"/>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D4DED">
            <w:pPr>
              <w:jc w:val="center"/>
              <w:rPr>
                <w:rFonts w:ascii="宋体" w:hAnsi="宋体" w:eastAsia="宋体" w:cs="宋体"/>
                <w:color w:val="000000"/>
                <w:sz w:val="20"/>
                <w:szCs w:val="20"/>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56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时效指标</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280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按时完工率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464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w:t>
            </w:r>
          </w:p>
        </w:tc>
      </w:tr>
      <w:tr w14:paraId="13441796">
        <w:tblPrEx>
          <w:tblCellMar>
            <w:top w:w="0" w:type="dxa"/>
            <w:left w:w="108" w:type="dxa"/>
            <w:bottom w:w="0" w:type="dxa"/>
            <w:right w:w="108" w:type="dxa"/>
          </w:tblCellMar>
        </w:tblPrEx>
        <w:trPr>
          <w:trHeight w:val="607"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F14651">
            <w:pPr>
              <w:jc w:val="center"/>
              <w:rPr>
                <w:rFonts w:ascii="宋体" w:hAnsi="宋体" w:eastAsia="宋体" w:cs="宋体"/>
                <w:color w:val="000000"/>
                <w:sz w:val="20"/>
                <w:szCs w:val="20"/>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35708">
            <w:pPr>
              <w:jc w:val="center"/>
              <w:rPr>
                <w:rFonts w:ascii="宋体" w:hAnsi="宋体" w:eastAsia="宋体" w:cs="宋体"/>
                <w:color w:val="000000"/>
                <w:sz w:val="20"/>
                <w:szCs w:val="20"/>
              </w:rPr>
            </w:pP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EC44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成本指标</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4AC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新建水源工程成本（万元）</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DD2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256.05</w:t>
            </w:r>
          </w:p>
        </w:tc>
      </w:tr>
      <w:tr w14:paraId="7F36D5F0">
        <w:tblPrEx>
          <w:tblCellMar>
            <w:top w:w="0" w:type="dxa"/>
            <w:left w:w="108" w:type="dxa"/>
            <w:bottom w:w="0" w:type="dxa"/>
            <w:right w:w="108" w:type="dxa"/>
          </w:tblCellMar>
        </w:tblPrEx>
        <w:trPr>
          <w:trHeight w:val="607"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49A238">
            <w:pPr>
              <w:jc w:val="center"/>
              <w:rPr>
                <w:rFonts w:ascii="宋体" w:hAnsi="宋体" w:eastAsia="宋体" w:cs="宋体"/>
                <w:color w:val="000000"/>
                <w:sz w:val="20"/>
                <w:szCs w:val="20"/>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1182F">
            <w:pPr>
              <w:jc w:val="center"/>
              <w:rPr>
                <w:rFonts w:ascii="宋体" w:hAnsi="宋体" w:eastAsia="宋体" w:cs="宋体"/>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994BE">
            <w:pPr>
              <w:jc w:val="center"/>
              <w:rPr>
                <w:rFonts w:ascii="宋体" w:hAnsi="宋体" w:eastAsia="宋体" w:cs="宋体"/>
                <w:color w:val="000000"/>
                <w:sz w:val="20"/>
                <w:szCs w:val="20"/>
              </w:rPr>
            </w:pP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3CC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新建节水灌溉工程成本（万元）</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6C9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257</w:t>
            </w:r>
          </w:p>
        </w:tc>
      </w:tr>
      <w:tr w14:paraId="55CFA79C">
        <w:tblPrEx>
          <w:tblCellMar>
            <w:top w:w="0" w:type="dxa"/>
            <w:left w:w="108" w:type="dxa"/>
            <w:bottom w:w="0" w:type="dxa"/>
            <w:right w:w="108" w:type="dxa"/>
          </w:tblCellMar>
        </w:tblPrEx>
        <w:trPr>
          <w:trHeight w:val="61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BA4667">
            <w:pPr>
              <w:jc w:val="center"/>
              <w:rPr>
                <w:rFonts w:ascii="宋体" w:hAnsi="宋体" w:eastAsia="宋体" w:cs="宋体"/>
                <w:color w:val="000000"/>
                <w:sz w:val="20"/>
                <w:szCs w:val="20"/>
              </w:rPr>
            </w:pP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BE51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效益指标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619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社会效益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2EA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防风固沙，有效改善居民居住环境质量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85E0">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有效改善</w:t>
            </w:r>
          </w:p>
        </w:tc>
      </w:tr>
      <w:tr w14:paraId="3B51AF37">
        <w:tblPrEx>
          <w:tblCellMar>
            <w:top w:w="0" w:type="dxa"/>
            <w:left w:w="108" w:type="dxa"/>
            <w:bottom w:w="0" w:type="dxa"/>
            <w:right w:w="108" w:type="dxa"/>
          </w:tblCellMar>
        </w:tblPrEx>
        <w:trPr>
          <w:trHeight w:val="61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5DDF38">
            <w:pPr>
              <w:jc w:val="center"/>
              <w:rPr>
                <w:rFonts w:ascii="宋体" w:hAnsi="宋体" w:eastAsia="宋体" w:cs="宋体"/>
                <w:color w:val="000000"/>
                <w:sz w:val="20"/>
                <w:szCs w:val="20"/>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92F21">
            <w:pPr>
              <w:jc w:val="center"/>
              <w:rPr>
                <w:rFonts w:ascii="宋体" w:hAnsi="宋体" w:eastAsia="宋体" w:cs="宋体"/>
                <w:color w:val="000000"/>
                <w:sz w:val="20"/>
                <w:szCs w:val="20"/>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B8E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生态效益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BE20">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改善环境质量，防止水土流失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B8A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有效改善</w:t>
            </w:r>
          </w:p>
        </w:tc>
      </w:tr>
      <w:tr w14:paraId="7A9ADCB1">
        <w:tblPrEx>
          <w:tblCellMar>
            <w:top w:w="0" w:type="dxa"/>
            <w:left w:w="108" w:type="dxa"/>
            <w:bottom w:w="0" w:type="dxa"/>
            <w:right w:w="108" w:type="dxa"/>
          </w:tblCellMar>
        </w:tblPrEx>
        <w:trPr>
          <w:trHeight w:val="1132"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BBB502">
            <w:pPr>
              <w:jc w:val="center"/>
              <w:rPr>
                <w:rFonts w:ascii="宋体" w:hAnsi="宋体" w:eastAsia="宋体" w:cs="宋体"/>
                <w:color w:val="000000"/>
                <w:sz w:val="20"/>
                <w:szCs w:val="20"/>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FA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F6E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服务对象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满意度指标</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3D4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受益群众满意度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AC5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≥85%</w:t>
            </w:r>
          </w:p>
        </w:tc>
      </w:tr>
    </w:tbl>
    <w:p w14:paraId="22116BC3">
      <w:pPr>
        <w:pStyle w:val="13"/>
        <w:adjustRightInd w:val="0"/>
        <w:snapToGrid w:val="0"/>
        <w:spacing w:line="360" w:lineRule="auto"/>
        <w:ind w:firstLine="640"/>
        <w:rPr>
          <w:rFonts w:ascii="仿宋" w:hAnsi="仿宋" w:eastAsia="仿宋"/>
          <w:sz w:val="32"/>
          <w:szCs w:val="32"/>
        </w:rPr>
      </w:pPr>
    </w:p>
    <w:p w14:paraId="115FDC41">
      <w:pPr>
        <w:ind w:firstLine="640" w:firstLineChars="200"/>
        <w:rPr>
          <w:rFonts w:ascii="仿宋" w:hAnsi="仿宋" w:eastAsia="仿宋"/>
          <w:sz w:val="32"/>
          <w:szCs w:val="32"/>
        </w:rPr>
      </w:pPr>
      <w:r>
        <w:rPr>
          <w:rFonts w:hint="eastAsia" w:ascii="仿宋" w:hAnsi="仿宋" w:eastAsia="仿宋"/>
          <w:sz w:val="32"/>
          <w:szCs w:val="32"/>
        </w:rPr>
        <w:t>该项目资金于2020年11月30日到位136.05万元；2020年12月21日到位140万元；截止2020年12月31日，该项目到位资金276.05万元，根据基建程序已合理支付使用。2021年3月19日到位143万元；2021年3月31日到位94万元，2021年已合理支付使用213.81元。</w:t>
      </w:r>
    </w:p>
    <w:p w14:paraId="259156DF">
      <w:pPr>
        <w:ind w:firstLine="643" w:firstLineChars="200"/>
        <w:rPr>
          <w:rFonts w:ascii="仿宋" w:hAnsi="仿宋" w:eastAsia="仿宋"/>
          <w:b/>
          <w:bCs/>
          <w:sz w:val="32"/>
          <w:szCs w:val="32"/>
        </w:rPr>
      </w:pPr>
      <w:r>
        <w:rPr>
          <w:rFonts w:hint="eastAsia" w:ascii="仿宋" w:hAnsi="仿宋" w:eastAsia="仿宋"/>
          <w:b/>
          <w:bCs/>
          <w:sz w:val="32"/>
          <w:szCs w:val="32"/>
        </w:rPr>
        <w:t>二、绩效目标完成情况分析</w:t>
      </w:r>
    </w:p>
    <w:p w14:paraId="53BE77C3">
      <w:pPr>
        <w:ind w:firstLine="643" w:firstLineChars="200"/>
        <w:rPr>
          <w:rFonts w:ascii="仿宋" w:hAnsi="仿宋" w:eastAsia="仿宋"/>
          <w:b/>
          <w:bCs/>
          <w:sz w:val="32"/>
          <w:szCs w:val="32"/>
        </w:rPr>
      </w:pPr>
      <w:r>
        <w:rPr>
          <w:rFonts w:hint="eastAsia" w:ascii="仿宋" w:hAnsi="仿宋" w:eastAsia="仿宋"/>
          <w:b/>
          <w:bCs/>
          <w:sz w:val="32"/>
          <w:szCs w:val="32"/>
        </w:rPr>
        <w:t>2.1资金投入情况分析</w:t>
      </w:r>
    </w:p>
    <w:p w14:paraId="4D054A02">
      <w:pPr>
        <w:ind w:firstLine="640" w:firstLineChars="200"/>
        <w:rPr>
          <w:rFonts w:ascii="仿宋" w:hAnsi="仿宋" w:eastAsia="仿宋"/>
          <w:sz w:val="32"/>
          <w:szCs w:val="32"/>
        </w:rPr>
      </w:pPr>
      <w:r>
        <w:rPr>
          <w:rFonts w:hint="eastAsia" w:ascii="仿宋" w:hAnsi="仿宋" w:eastAsia="仿宋"/>
          <w:sz w:val="32"/>
          <w:szCs w:val="32"/>
        </w:rPr>
        <w:t>（1）项目资金安排落实、总投入等情况分析</w:t>
      </w:r>
    </w:p>
    <w:p w14:paraId="5EF50438">
      <w:pPr>
        <w:ind w:firstLine="640" w:firstLineChars="200"/>
        <w:rPr>
          <w:rFonts w:ascii="仿宋" w:hAnsi="仿宋" w:eastAsia="仿宋"/>
          <w:sz w:val="32"/>
          <w:szCs w:val="32"/>
        </w:rPr>
      </w:pPr>
      <w:r>
        <w:rPr>
          <w:rFonts w:hint="eastAsia" w:ascii="仿宋" w:hAnsi="仿宋" w:eastAsia="仿宋"/>
          <w:sz w:val="32"/>
          <w:szCs w:val="32"/>
        </w:rPr>
        <w:t>本项目预算总额为513.05万元。2021年3月19日到位143万元；2021年3月31日到位94万元，2021年根据基建程序已合理支付使用213.81元。</w:t>
      </w:r>
    </w:p>
    <w:p w14:paraId="78AFBBD8">
      <w:pPr>
        <w:ind w:firstLine="640" w:firstLineChars="200"/>
        <w:rPr>
          <w:rFonts w:ascii="仿宋" w:hAnsi="仿宋" w:eastAsia="仿宋"/>
          <w:sz w:val="32"/>
          <w:szCs w:val="32"/>
        </w:rPr>
      </w:pPr>
      <w:r>
        <w:rPr>
          <w:rFonts w:hint="eastAsia" w:ascii="仿宋" w:hAnsi="仿宋" w:eastAsia="仿宋"/>
          <w:sz w:val="32"/>
          <w:szCs w:val="32"/>
        </w:rPr>
        <w:t>2020年8月</w:t>
      </w:r>
      <w:r>
        <w:rPr>
          <w:rFonts w:ascii="仿宋" w:hAnsi="仿宋" w:eastAsia="仿宋"/>
          <w:sz w:val="32"/>
          <w:szCs w:val="32"/>
          <w:lang w:val="en"/>
        </w:rPr>
        <w:t>25</w:t>
      </w:r>
      <w:r>
        <w:rPr>
          <w:rFonts w:hint="eastAsia" w:ascii="仿宋" w:hAnsi="仿宋" w:eastAsia="仿宋"/>
          <w:sz w:val="32"/>
          <w:szCs w:val="32"/>
        </w:rPr>
        <w:t>日，市水务局以津水防御【2020】12号批复了</w:t>
      </w:r>
      <w:r>
        <w:rPr>
          <w:rFonts w:hint="eastAsia" w:ascii="仿宋" w:hAnsi="仿宋" w:eastAsia="仿宋" w:cs="仿宋"/>
          <w:sz w:val="32"/>
          <w:szCs w:val="32"/>
        </w:rPr>
        <w:t>2020年度水利部分工程</w:t>
      </w:r>
      <w:r>
        <w:rPr>
          <w:rFonts w:hint="eastAsia" w:ascii="仿宋" w:hAnsi="仿宋" w:eastAsia="仿宋"/>
          <w:sz w:val="32"/>
          <w:szCs w:val="32"/>
        </w:rPr>
        <w:t xml:space="preserve">的初步设计。批复水利项目总投资513.05万元，资金来源为申请中央预算内资金283万元，市级水务资金136.05万元，区级配套资金94万元。  </w:t>
      </w:r>
    </w:p>
    <w:p w14:paraId="08C65611">
      <w:pPr>
        <w:ind w:firstLine="640" w:firstLineChars="200"/>
        <w:rPr>
          <w:rFonts w:ascii="仿宋" w:hAnsi="仿宋" w:eastAsia="仿宋" w:cs="仿宋"/>
          <w:sz w:val="32"/>
          <w:szCs w:val="32"/>
        </w:rPr>
      </w:pPr>
      <w:r>
        <w:rPr>
          <w:rFonts w:hint="eastAsia" w:ascii="仿宋" w:hAnsi="仿宋" w:eastAsia="仿宋" w:cs="仿宋"/>
          <w:sz w:val="32"/>
          <w:szCs w:val="32"/>
        </w:rPr>
        <w:t>本项目预算总额为513.05万元。截止2021年3月31日，该项目</w:t>
      </w:r>
      <w:r>
        <w:rPr>
          <w:rFonts w:hint="eastAsia" w:ascii="仿宋" w:hAnsi="仿宋" w:eastAsia="仿宋"/>
          <w:sz w:val="32"/>
          <w:szCs w:val="32"/>
        </w:rPr>
        <w:t>到位资金513.05万元。资金来源为申请中央预</w:t>
      </w:r>
      <w:r>
        <w:rPr>
          <w:rFonts w:hint="eastAsia" w:ascii="仿宋" w:hAnsi="仿宋" w:eastAsia="仿宋" w:cs="仿宋"/>
          <w:sz w:val="32"/>
          <w:szCs w:val="32"/>
        </w:rPr>
        <w:t>算内资金283万元，市级水务资金136.05万元，区级配套资金94万元。资金到位率100%。</w:t>
      </w:r>
    </w:p>
    <w:p w14:paraId="3BE082BF">
      <w:pPr>
        <w:ind w:firstLine="640" w:firstLineChars="200"/>
        <w:rPr>
          <w:rFonts w:ascii="仿宋" w:hAnsi="仿宋" w:eastAsia="仿宋" w:cs="仿宋"/>
          <w:sz w:val="32"/>
          <w:szCs w:val="32"/>
        </w:rPr>
      </w:pPr>
      <w:r>
        <w:rPr>
          <w:rFonts w:hint="eastAsia" w:ascii="仿宋" w:hAnsi="仿宋" w:eastAsia="仿宋" w:cs="仿宋"/>
          <w:sz w:val="32"/>
          <w:szCs w:val="32"/>
        </w:rPr>
        <w:t>（2）项目资金实际使用情况分析</w:t>
      </w:r>
    </w:p>
    <w:p w14:paraId="2F04B88C">
      <w:pPr>
        <w:ind w:firstLine="640" w:firstLineChars="200"/>
        <w:rPr>
          <w:rFonts w:ascii="仿宋" w:hAnsi="仿宋" w:eastAsia="仿宋" w:cs="仿宋"/>
          <w:sz w:val="32"/>
          <w:szCs w:val="32"/>
          <w:highlight w:val="yellow"/>
        </w:rPr>
      </w:pPr>
      <w:r>
        <w:rPr>
          <w:rFonts w:hint="eastAsia" w:ascii="仿宋" w:hAnsi="仿宋" w:eastAsia="仿宋" w:cs="仿宋"/>
          <w:sz w:val="32"/>
          <w:szCs w:val="32"/>
        </w:rPr>
        <w:t>截止2021年12月，该项目2021年到位资金237万元，为</w:t>
      </w:r>
      <w:r>
        <w:rPr>
          <w:rFonts w:hint="eastAsia" w:ascii="仿宋" w:hAnsi="仿宋" w:eastAsia="仿宋"/>
          <w:sz w:val="32"/>
          <w:szCs w:val="32"/>
        </w:rPr>
        <w:t>中央预算内资金143</w:t>
      </w:r>
      <w:r>
        <w:rPr>
          <w:rFonts w:hint="eastAsia" w:ascii="仿宋" w:hAnsi="仿宋" w:eastAsia="仿宋" w:cs="仿宋"/>
          <w:sz w:val="32"/>
          <w:szCs w:val="32"/>
        </w:rPr>
        <w:t>万元，区级配套资金94万元。截止2021年12月31日共计支付工程项目款213.81万元。2021年到位资金使用率90.22%。</w:t>
      </w:r>
    </w:p>
    <w:p w14:paraId="6328A08F">
      <w:pPr>
        <w:ind w:firstLine="643" w:firstLineChars="200"/>
        <w:rPr>
          <w:rFonts w:ascii="仿宋" w:hAnsi="仿宋" w:eastAsia="仿宋"/>
          <w:b/>
          <w:bCs/>
          <w:sz w:val="32"/>
          <w:szCs w:val="32"/>
        </w:rPr>
      </w:pPr>
      <w:r>
        <w:rPr>
          <w:rFonts w:hint="eastAsia" w:ascii="仿宋" w:hAnsi="仿宋" w:eastAsia="仿宋"/>
          <w:b/>
          <w:bCs/>
          <w:sz w:val="32"/>
          <w:szCs w:val="32"/>
        </w:rPr>
        <w:t>2.2总体绩效目标完成情况分析</w:t>
      </w:r>
    </w:p>
    <w:p w14:paraId="28A475A7">
      <w:pPr>
        <w:ind w:firstLine="640" w:firstLineChars="200"/>
        <w:rPr>
          <w:rFonts w:ascii="仿宋" w:hAnsi="仿宋" w:eastAsia="仿宋"/>
          <w:sz w:val="32"/>
          <w:szCs w:val="32"/>
        </w:rPr>
      </w:pPr>
      <w:r>
        <w:rPr>
          <w:rFonts w:hint="eastAsia" w:ascii="仿宋" w:hAnsi="仿宋" w:eastAsia="仿宋"/>
          <w:sz w:val="32"/>
          <w:szCs w:val="32"/>
        </w:rPr>
        <w:t xml:space="preserve">工程计划建设内容：项目主要内容为：水源工程47处（折合），扬水点9座；节水灌溉工程47处（即输水管道工程，折合）。节水灌溉工程灌溉管道34100m，实际控制灌溉面积2138.3亩。 </w:t>
      </w:r>
    </w:p>
    <w:p w14:paraId="48424A21">
      <w:pPr>
        <w:ind w:firstLine="640" w:firstLineChars="200"/>
        <w:rPr>
          <w:rFonts w:ascii="仿宋" w:hAnsi="仿宋" w:eastAsia="仿宋"/>
          <w:sz w:val="32"/>
          <w:szCs w:val="32"/>
        </w:rPr>
      </w:pPr>
      <w:r>
        <w:rPr>
          <w:rFonts w:hint="eastAsia" w:ascii="仿宋" w:hAnsi="仿宋" w:eastAsia="仿宋"/>
          <w:sz w:val="32"/>
          <w:szCs w:val="32"/>
        </w:rPr>
        <w:t xml:space="preserve">依据工程设计文件，按计划完成工程建设任务：项目主要内容为：水源工程47处（折合），扬水点9座；节水灌溉工程47处（即输水管道工程，折合）。节水灌溉工程灌溉管道34100m，实际控制灌溉面积2138.3亩。 </w:t>
      </w:r>
    </w:p>
    <w:p w14:paraId="3222B240">
      <w:pPr>
        <w:pStyle w:val="9"/>
        <w:ind w:left="0" w:leftChars="0" w:firstLine="640"/>
        <w:rPr>
          <w:rFonts w:eastAsia="仿宋"/>
        </w:rPr>
      </w:pPr>
      <w:r>
        <w:rPr>
          <w:rFonts w:hint="eastAsia" w:ascii="仿宋" w:hAnsi="仿宋" w:eastAsia="仿宋"/>
          <w:sz w:val="32"/>
          <w:szCs w:val="32"/>
        </w:rPr>
        <w:t>截止2020年12月31日，该项目已全部实施完毕。达到预期效果。</w:t>
      </w:r>
    </w:p>
    <w:p w14:paraId="781D080E">
      <w:pPr>
        <w:ind w:firstLine="643" w:firstLineChars="200"/>
        <w:rPr>
          <w:rFonts w:ascii="仿宋" w:hAnsi="仿宋" w:eastAsia="仿宋"/>
          <w:b/>
          <w:bCs/>
          <w:sz w:val="32"/>
          <w:szCs w:val="32"/>
        </w:rPr>
      </w:pPr>
      <w:r>
        <w:rPr>
          <w:rFonts w:hint="eastAsia" w:ascii="仿宋" w:hAnsi="仿宋" w:eastAsia="仿宋"/>
          <w:b/>
          <w:bCs/>
          <w:sz w:val="32"/>
          <w:szCs w:val="32"/>
        </w:rPr>
        <w:t>2.3绩效指标完成情况分析</w:t>
      </w:r>
    </w:p>
    <w:p w14:paraId="0CCAF3E1">
      <w:pPr>
        <w:ind w:firstLine="640" w:firstLineChars="200"/>
        <w:rPr>
          <w:rFonts w:ascii="仿宋" w:hAnsi="仿宋" w:eastAsia="仿宋"/>
          <w:sz w:val="32"/>
          <w:szCs w:val="32"/>
        </w:rPr>
      </w:pPr>
      <w:r>
        <w:rPr>
          <w:rFonts w:hint="eastAsia" w:ascii="仿宋" w:hAnsi="仿宋" w:eastAsia="仿宋"/>
          <w:sz w:val="32"/>
          <w:szCs w:val="32"/>
        </w:rPr>
        <w:t>（一）目标任务量完成情况。</w:t>
      </w:r>
    </w:p>
    <w:p w14:paraId="60FABCB4">
      <w:pPr>
        <w:ind w:firstLine="640" w:firstLineChars="200"/>
        <w:rPr>
          <w:rFonts w:ascii="仿宋" w:hAnsi="仿宋" w:eastAsia="仿宋"/>
          <w:sz w:val="32"/>
          <w:szCs w:val="32"/>
        </w:rPr>
      </w:pPr>
      <w:r>
        <w:rPr>
          <w:rFonts w:hint="eastAsia" w:ascii="仿宋" w:hAnsi="仿宋" w:eastAsia="仿宋"/>
          <w:sz w:val="32"/>
          <w:szCs w:val="32"/>
        </w:rPr>
        <w:t>依据工程设计文件，按计划完成建设内容：水源工程47处（折合），扬水点9座；节水灌溉工程47处（即输水管道工程，折合）。已全部完成。</w:t>
      </w:r>
    </w:p>
    <w:p w14:paraId="0E26278D">
      <w:pPr>
        <w:ind w:firstLine="640" w:firstLineChars="200"/>
        <w:rPr>
          <w:rFonts w:ascii="仿宋" w:hAnsi="仿宋" w:eastAsia="仿宋"/>
          <w:sz w:val="32"/>
          <w:szCs w:val="32"/>
        </w:rPr>
      </w:pPr>
      <w:r>
        <w:rPr>
          <w:rFonts w:hint="eastAsia" w:ascii="仿宋" w:hAnsi="仿宋" w:eastAsia="仿宋"/>
          <w:sz w:val="32"/>
          <w:szCs w:val="32"/>
        </w:rPr>
        <w:t>（二）目标质量完成情况。</w:t>
      </w:r>
    </w:p>
    <w:p w14:paraId="68C7FDC0">
      <w:pPr>
        <w:ind w:firstLine="640" w:firstLineChars="200"/>
        <w:rPr>
          <w:rFonts w:ascii="仿宋" w:hAnsi="仿宋" w:eastAsia="仿宋"/>
          <w:sz w:val="32"/>
          <w:szCs w:val="32"/>
        </w:rPr>
      </w:pPr>
      <w:r>
        <w:rPr>
          <w:rFonts w:hint="eastAsia" w:ascii="仿宋" w:hAnsi="仿宋" w:eastAsia="仿宋"/>
          <w:sz w:val="32"/>
          <w:szCs w:val="32"/>
        </w:rPr>
        <w:t>质量指标，项目验收合格率为100%。实际完成值为合格率100%；</w:t>
      </w:r>
    </w:p>
    <w:p w14:paraId="5B5E8B0F">
      <w:pPr>
        <w:ind w:firstLine="640" w:firstLineChars="200"/>
        <w:rPr>
          <w:rFonts w:ascii="仿宋" w:hAnsi="仿宋" w:eastAsia="仿宋"/>
          <w:sz w:val="32"/>
          <w:szCs w:val="32"/>
        </w:rPr>
      </w:pPr>
      <w:r>
        <w:rPr>
          <w:rFonts w:hint="eastAsia" w:ascii="仿宋" w:hAnsi="仿宋" w:eastAsia="仿宋"/>
          <w:sz w:val="32"/>
          <w:szCs w:val="32"/>
        </w:rPr>
        <w:t>（三）目标进度完成情况。</w:t>
      </w:r>
    </w:p>
    <w:p w14:paraId="5509B642">
      <w:pPr>
        <w:ind w:firstLine="640" w:firstLineChars="200"/>
        <w:rPr>
          <w:rFonts w:ascii="仿宋" w:hAnsi="仿宋" w:eastAsia="仿宋"/>
          <w:sz w:val="32"/>
          <w:szCs w:val="32"/>
        </w:rPr>
      </w:pPr>
      <w:r>
        <w:rPr>
          <w:rFonts w:hint="eastAsia" w:ascii="仿宋" w:hAnsi="仿宋" w:eastAsia="仿宋"/>
          <w:sz w:val="32"/>
          <w:szCs w:val="32"/>
        </w:rPr>
        <w:t>时效指标目标为项目准时</w:t>
      </w:r>
      <w:r>
        <w:rPr>
          <w:rFonts w:hint="eastAsia" w:ascii="仿宋" w:hAnsi="仿宋" w:eastAsia="仿宋"/>
          <w:b/>
          <w:bCs/>
          <w:sz w:val="32"/>
          <w:szCs w:val="32"/>
        </w:rPr>
        <w:t>完工</w:t>
      </w:r>
      <w:r>
        <w:rPr>
          <w:rFonts w:hint="eastAsia" w:ascii="仿宋" w:hAnsi="仿宋" w:eastAsia="仿宋"/>
          <w:sz w:val="32"/>
          <w:szCs w:val="32"/>
        </w:rPr>
        <w:t>率100%。截止2020年12月，完成建设任务100%。</w:t>
      </w:r>
    </w:p>
    <w:p w14:paraId="70A1ECD2">
      <w:pPr>
        <w:ind w:firstLine="640" w:firstLineChars="200"/>
        <w:rPr>
          <w:rFonts w:ascii="仿宋" w:hAnsi="仿宋" w:eastAsia="仿宋"/>
          <w:sz w:val="32"/>
          <w:szCs w:val="32"/>
        </w:rPr>
      </w:pPr>
      <w:r>
        <w:rPr>
          <w:rFonts w:hint="eastAsia" w:ascii="仿宋" w:hAnsi="仿宋" w:eastAsia="仿宋"/>
          <w:sz w:val="32"/>
          <w:szCs w:val="32"/>
        </w:rPr>
        <w:t>（四）成本指标：治理水源工程成本256.05万元，治理节水灌溉工程成本257万元，属于工程项目支出控制范围内。</w:t>
      </w:r>
    </w:p>
    <w:p w14:paraId="0F07353E">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（五）生态效益指标：工程实施后，减少对河渠的泥沙淤积，保护水源水质，其建立的绿色生态屏障，起到了抵御生态灾害、维护生态安全的战略举措。有效的改善了生态环境。</w:t>
      </w:r>
    </w:p>
    <w:p w14:paraId="2292563B">
      <w:pPr>
        <w:adjustRightInd w:val="0"/>
        <w:snapToGrid w:val="0"/>
        <w:spacing w:line="360" w:lineRule="auto"/>
        <w:ind w:firstLine="640" w:firstLineChars="200"/>
        <w:rPr>
          <w:rFonts w:eastAsia="仿宋"/>
        </w:rPr>
      </w:pPr>
      <w:r>
        <w:rPr>
          <w:rFonts w:hint="eastAsia" w:ascii="仿宋" w:hAnsi="仿宋" w:eastAsia="仿宋"/>
          <w:sz w:val="32"/>
          <w:szCs w:val="32"/>
        </w:rPr>
        <w:t>（六）可持续影响指标：工程建成后地块内的林木成活并迅速成长，增加地面植被覆盖，可有效控制就地起沙，有效改善居民居住环境质量。达到了节水、治理水土流失，保护环境的目的。</w:t>
      </w:r>
    </w:p>
    <w:p w14:paraId="6302CC94">
      <w:pPr>
        <w:ind w:firstLine="640" w:firstLineChars="200"/>
        <w:rPr>
          <w:rFonts w:ascii="仿宋" w:hAnsi="仿宋" w:eastAsia="仿宋"/>
          <w:sz w:val="32"/>
          <w:szCs w:val="32"/>
        </w:rPr>
      </w:pPr>
      <w:r>
        <w:rPr>
          <w:rFonts w:hint="eastAsia" w:ascii="仿宋" w:hAnsi="仿宋" w:eastAsia="仿宋"/>
          <w:sz w:val="32"/>
          <w:szCs w:val="32"/>
        </w:rPr>
        <w:t>（三）满意度指标完成情况分析。</w:t>
      </w:r>
    </w:p>
    <w:p w14:paraId="7D6F3DFA">
      <w:pPr>
        <w:ind w:firstLine="640" w:firstLineChars="200"/>
        <w:rPr>
          <w:rFonts w:ascii="仿宋" w:hAnsi="仿宋" w:eastAsia="仿宋"/>
          <w:sz w:val="32"/>
          <w:szCs w:val="32"/>
        </w:rPr>
      </w:pPr>
      <w:r>
        <w:rPr>
          <w:rFonts w:hint="eastAsia" w:ascii="仿宋" w:hAnsi="仿宋" w:eastAsia="仿宋"/>
          <w:sz w:val="32"/>
          <w:szCs w:val="32"/>
        </w:rPr>
        <w:t>服务对象</w:t>
      </w:r>
      <w:r>
        <w:rPr>
          <w:rFonts w:ascii="仿宋" w:hAnsi="仿宋" w:eastAsia="仿宋"/>
          <w:sz w:val="32"/>
          <w:szCs w:val="32"/>
        </w:rPr>
        <w:t>满意度9</w:t>
      </w:r>
      <w:r>
        <w:rPr>
          <w:rFonts w:hint="eastAsia" w:ascii="仿宋" w:hAnsi="仿宋" w:eastAsia="仿宋"/>
          <w:sz w:val="32"/>
          <w:szCs w:val="32"/>
        </w:rPr>
        <w:t>0%。</w:t>
      </w:r>
    </w:p>
    <w:p w14:paraId="17D78A3D">
      <w:pPr>
        <w:ind w:firstLine="640" w:firstLineChars="200"/>
        <w:rPr>
          <w:rFonts w:ascii="仿宋" w:hAnsi="仿宋" w:eastAsia="仿宋"/>
          <w:sz w:val="32"/>
          <w:szCs w:val="32"/>
        </w:rPr>
      </w:pPr>
      <w:r>
        <w:rPr>
          <w:rFonts w:hint="eastAsia" w:ascii="仿宋" w:hAnsi="仿宋" w:eastAsia="仿宋"/>
          <w:sz w:val="32"/>
          <w:szCs w:val="32"/>
        </w:rPr>
        <w:t>（四）偏离绩效目标的原因和下一步改进措施</w:t>
      </w:r>
    </w:p>
    <w:p w14:paraId="42DF0CBE">
      <w:pPr>
        <w:ind w:firstLine="640" w:firstLineChars="200"/>
        <w:rPr>
          <w:rFonts w:ascii="宋体" w:hAnsi="宋体" w:cs="宋体"/>
          <w:sz w:val="30"/>
          <w:szCs w:val="30"/>
        </w:rPr>
      </w:pPr>
      <w:r>
        <w:rPr>
          <w:rFonts w:hint="eastAsia" w:ascii="仿宋" w:hAnsi="仿宋" w:eastAsia="仿宋"/>
          <w:sz w:val="32"/>
          <w:szCs w:val="32"/>
        </w:rPr>
        <w:t>无</w:t>
      </w:r>
    </w:p>
    <w:p w14:paraId="01F8B2EA">
      <w:pPr>
        <w:ind w:firstLine="640" w:firstLineChars="200"/>
        <w:rPr>
          <w:rFonts w:ascii="仿宋" w:hAnsi="仿宋" w:eastAsia="仿宋"/>
          <w:sz w:val="32"/>
          <w:szCs w:val="32"/>
        </w:rPr>
      </w:pPr>
      <w:r>
        <w:rPr>
          <w:rFonts w:hint="eastAsia" w:ascii="仿宋" w:hAnsi="仿宋" w:eastAsia="仿宋"/>
          <w:sz w:val="32"/>
          <w:szCs w:val="32"/>
        </w:rPr>
        <w:t>（五）绩效自评结果拟应用和公开情况</w:t>
      </w:r>
    </w:p>
    <w:p w14:paraId="3CF45EF9">
      <w:pPr>
        <w:ind w:firstLine="640" w:firstLineChars="200"/>
        <w:rPr>
          <w:rFonts w:ascii="仿宋" w:hAnsi="仿宋" w:eastAsia="仿宋"/>
          <w:sz w:val="32"/>
          <w:szCs w:val="32"/>
        </w:rPr>
      </w:pPr>
      <w:r>
        <w:rPr>
          <w:rFonts w:hint="eastAsia" w:ascii="仿宋" w:hAnsi="仿宋" w:eastAsia="仿宋"/>
          <w:sz w:val="32"/>
          <w:szCs w:val="32"/>
        </w:rPr>
        <w:t>1.绩效自评结果应用</w:t>
      </w:r>
    </w:p>
    <w:p w14:paraId="05EC577F">
      <w:pPr>
        <w:ind w:firstLine="640" w:firstLineChars="200"/>
        <w:rPr>
          <w:rFonts w:ascii="仿宋" w:hAnsi="仿宋" w:eastAsia="仿宋"/>
          <w:sz w:val="32"/>
          <w:szCs w:val="32"/>
        </w:rPr>
      </w:pPr>
      <w:r>
        <w:rPr>
          <w:rFonts w:hint="eastAsia" w:ascii="仿宋" w:hAnsi="仿宋" w:eastAsia="仿宋"/>
          <w:sz w:val="32"/>
          <w:szCs w:val="32"/>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w:t>
      </w:r>
    </w:p>
    <w:p w14:paraId="56E54FDE">
      <w:pPr>
        <w:ind w:firstLine="640" w:firstLineChars="200"/>
        <w:rPr>
          <w:rFonts w:ascii="仿宋" w:hAnsi="仿宋" w:eastAsia="仿宋"/>
          <w:sz w:val="32"/>
          <w:szCs w:val="32"/>
        </w:rPr>
      </w:pPr>
      <w:r>
        <w:rPr>
          <w:rFonts w:hint="eastAsia" w:ascii="仿宋" w:hAnsi="仿宋" w:eastAsia="仿宋"/>
          <w:sz w:val="32"/>
          <w:szCs w:val="32"/>
        </w:rPr>
        <w:t>通过项目绩效目标的设置情况、资金使用情况、项目实施管理情况、项目绩效表现情况自我评价，了解资金使用是否达到了预期目标、资金管理是否规范、资金使用是否有效，检验资金支出效率和效果、分析存在问题及原因，及时总结经验，改进管理措施。</w:t>
      </w:r>
    </w:p>
    <w:p w14:paraId="3635E259">
      <w:pPr>
        <w:ind w:firstLine="640" w:firstLineChars="200"/>
        <w:rPr>
          <w:rFonts w:ascii="仿宋" w:hAnsi="仿宋" w:eastAsia="仿宋"/>
          <w:sz w:val="32"/>
          <w:szCs w:val="32"/>
        </w:rPr>
      </w:pPr>
      <w:r>
        <w:rPr>
          <w:rFonts w:hint="eastAsia" w:ascii="仿宋" w:hAnsi="仿宋" w:eastAsia="仿宋"/>
          <w:sz w:val="32"/>
          <w:szCs w:val="32"/>
        </w:rPr>
        <w:t>不断增强和落实绩效管理责任，完善工作机制，有效提高资金管理水平和使用效益。</w:t>
      </w:r>
    </w:p>
    <w:p w14:paraId="4C393CFC">
      <w:pPr>
        <w:ind w:firstLine="640" w:firstLineChars="200"/>
        <w:rPr>
          <w:rFonts w:ascii="仿宋" w:hAnsi="仿宋" w:eastAsia="仿宋"/>
          <w:sz w:val="32"/>
          <w:szCs w:val="32"/>
        </w:rPr>
      </w:pPr>
      <w:r>
        <w:rPr>
          <w:rFonts w:hint="eastAsia" w:ascii="仿宋" w:hAnsi="仿宋" w:eastAsia="仿宋"/>
          <w:sz w:val="32"/>
          <w:szCs w:val="32"/>
        </w:rPr>
        <w:t>2.绩效自评结果公开</w:t>
      </w:r>
    </w:p>
    <w:p w14:paraId="4AE5626B">
      <w:pPr>
        <w:ind w:firstLine="640" w:firstLineChars="200"/>
        <w:rPr>
          <w:rFonts w:ascii="仿宋" w:hAnsi="仿宋" w:eastAsia="仿宋"/>
          <w:sz w:val="32"/>
          <w:szCs w:val="32"/>
        </w:rPr>
      </w:pPr>
      <w:r>
        <w:rPr>
          <w:rFonts w:hint="eastAsia" w:ascii="仿宋" w:hAnsi="仿宋" w:eastAsia="仿宋"/>
          <w:sz w:val="32"/>
          <w:szCs w:val="32"/>
        </w:rPr>
        <w:t>绩效自评结果将在宝坻区政府网上公开发布。</w:t>
      </w:r>
    </w:p>
    <w:p w14:paraId="5CFD78AA">
      <w:pPr>
        <w:ind w:firstLine="643" w:firstLineChars="200"/>
        <w:rPr>
          <w:rFonts w:ascii="仿宋" w:hAnsi="仿宋" w:eastAsia="仿宋"/>
          <w:b/>
          <w:bCs/>
          <w:sz w:val="32"/>
          <w:szCs w:val="32"/>
        </w:rPr>
      </w:pPr>
      <w:r>
        <w:rPr>
          <w:rFonts w:hint="eastAsia" w:ascii="仿宋" w:hAnsi="仿宋" w:eastAsia="仿宋"/>
          <w:b/>
          <w:bCs/>
          <w:sz w:val="32"/>
          <w:szCs w:val="32"/>
        </w:rPr>
        <w:t>五、其他需要说明的问题</w:t>
      </w:r>
    </w:p>
    <w:p w14:paraId="030AEAC7">
      <w:pPr>
        <w:ind w:firstLine="640" w:firstLineChars="200"/>
        <w:rPr>
          <w:rFonts w:ascii="仿宋" w:hAnsi="仿宋" w:eastAsia="仿宋"/>
          <w:sz w:val="32"/>
          <w:szCs w:val="32"/>
        </w:rPr>
      </w:pPr>
      <w:r>
        <w:rPr>
          <w:rFonts w:hint="eastAsia" w:ascii="仿宋" w:hAnsi="仿宋" w:eastAsia="仿宋"/>
          <w:sz w:val="32"/>
          <w:szCs w:val="32"/>
        </w:rPr>
        <w:t>无。</w:t>
      </w:r>
    </w:p>
    <w:p w14:paraId="54DD7FAD">
      <w:pPr>
        <w:ind w:firstLine="640" w:firstLineChars="200"/>
        <w:rPr>
          <w:rFonts w:ascii="仿宋" w:hAnsi="仿宋" w:eastAsia="仿宋"/>
          <w:sz w:val="32"/>
          <w:szCs w:val="32"/>
        </w:rPr>
      </w:pPr>
    </w:p>
    <w:p w14:paraId="5077F035">
      <w:pPr>
        <w:ind w:firstLine="640" w:firstLineChars="200"/>
        <w:rPr>
          <w:rFonts w:ascii="仿宋" w:hAnsi="仿宋" w:eastAsia="仿宋"/>
          <w:sz w:val="32"/>
          <w:szCs w:val="32"/>
        </w:rPr>
      </w:pPr>
      <w:r>
        <w:rPr>
          <w:rFonts w:hint="eastAsia" w:ascii="仿宋" w:hAnsi="仿宋" w:eastAsia="仿宋"/>
          <w:sz w:val="32"/>
          <w:szCs w:val="32"/>
        </w:rPr>
        <w:t>附：转移支付区域（项目）绩效目标自评表</w:t>
      </w:r>
    </w:p>
    <w:p w14:paraId="2447025D">
      <w:pPr>
        <w:ind w:firstLine="640" w:firstLineChars="200"/>
        <w:rPr>
          <w:rFonts w:ascii="仿宋" w:hAnsi="仿宋" w:eastAsia="仿宋"/>
          <w:sz w:val="32"/>
          <w:szCs w:val="32"/>
        </w:rPr>
      </w:pPr>
      <w:r>
        <w:rPr>
          <w:rFonts w:hint="eastAsia" w:ascii="仿宋" w:hAnsi="仿宋" w:eastAsia="仿宋"/>
          <w:sz w:val="32"/>
          <w:szCs w:val="32"/>
        </w:rPr>
        <w:t xml:space="preserve">                            2022年6月20日</w:t>
      </w:r>
    </w:p>
    <w:p w14:paraId="53326CD8">
      <w:pPr>
        <w:pStyle w:val="7"/>
        <w:ind w:left="601"/>
        <w:rPr>
          <w:rFonts w:eastAsia="仿宋"/>
        </w:rPr>
      </w:pPr>
    </w:p>
    <w:p w14:paraId="50868A1C"/>
    <w:p w14:paraId="546D46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MWY5NDM2YzM2YzY5NjQwNTI5MWExZmQ5MWY4MTgifQ=="/>
  </w:docVars>
  <w:rsids>
    <w:rsidRoot w:val="697232DD"/>
    <w:rsid w:val="001F5064"/>
    <w:rsid w:val="002E7575"/>
    <w:rsid w:val="003E4486"/>
    <w:rsid w:val="00B019C6"/>
    <w:rsid w:val="00BD1928"/>
    <w:rsid w:val="00D1124D"/>
    <w:rsid w:val="00FD5241"/>
    <w:rsid w:val="01F4299D"/>
    <w:rsid w:val="04811589"/>
    <w:rsid w:val="229217A0"/>
    <w:rsid w:val="2F603740"/>
    <w:rsid w:val="4081341A"/>
    <w:rsid w:val="465B1B3A"/>
    <w:rsid w:val="55414AFE"/>
    <w:rsid w:val="697232DD"/>
    <w:rsid w:val="79E2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ody Text Indent"/>
    <w:basedOn w:val="1"/>
    <w:next w:val="1"/>
    <w:qFormat/>
    <w:uiPriority w:val="0"/>
    <w:pPr>
      <w:spacing w:after="120"/>
      <w:ind w:left="420" w:leftChars="200"/>
    </w:p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tabs>
        <w:tab w:val="right" w:leader="dot" w:pos="8579"/>
      </w:tabs>
      <w:ind w:left="567" w:leftChars="286"/>
      <w:jc w:val="left"/>
    </w:pPr>
    <w:rPr>
      <w:rFonts w:cs="Calibri"/>
      <w:b/>
      <w:bCs/>
      <w:sz w:val="20"/>
      <w:szCs w:val="20"/>
    </w:rPr>
  </w:style>
  <w:style w:type="paragraph" w:styleId="8">
    <w:name w:val="annotation subject"/>
    <w:basedOn w:val="2"/>
    <w:next w:val="2"/>
    <w:link w:val="18"/>
    <w:qFormat/>
    <w:uiPriority w:val="0"/>
    <w:rPr>
      <w:b/>
      <w:bCs/>
    </w:rPr>
  </w:style>
  <w:style w:type="paragraph" w:styleId="9">
    <w:name w:val="Body Text First Indent 2"/>
    <w:basedOn w:val="3"/>
    <w:unhideWhenUsed/>
    <w:qFormat/>
    <w:uiPriority w:val="99"/>
    <w:pPr>
      <w:tabs>
        <w:tab w:val="left" w:pos="705"/>
      </w:tabs>
      <w:ind w:firstLine="420" w:firstLineChars="200"/>
    </w:pPr>
  </w:style>
  <w:style w:type="character" w:styleId="12">
    <w:name w:val="annotation reference"/>
    <w:basedOn w:val="11"/>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11"/>
    <w:link w:val="6"/>
    <w:qFormat/>
    <w:uiPriority w:val="0"/>
    <w:rPr>
      <w:rFonts w:asciiTheme="minorHAnsi" w:hAnsiTheme="minorHAnsi" w:eastAsiaTheme="minorEastAsia" w:cstheme="minorBidi"/>
      <w:kern w:val="2"/>
      <w:sz w:val="18"/>
      <w:szCs w:val="18"/>
    </w:rPr>
  </w:style>
  <w:style w:type="character" w:customStyle="1" w:styleId="15">
    <w:name w:val="页脚 字符"/>
    <w:basedOn w:val="11"/>
    <w:link w:val="5"/>
    <w:qFormat/>
    <w:uiPriority w:val="0"/>
    <w:rPr>
      <w:rFonts w:asciiTheme="minorHAnsi" w:hAnsiTheme="minorHAnsi" w:eastAsiaTheme="minorEastAsia" w:cstheme="minorBidi"/>
      <w:kern w:val="2"/>
      <w:sz w:val="18"/>
      <w:szCs w:val="18"/>
    </w:rPr>
  </w:style>
  <w:style w:type="character" w:customStyle="1" w:styleId="16">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7">
    <w:name w:val="批注文字 字符"/>
    <w:basedOn w:val="11"/>
    <w:link w:val="2"/>
    <w:uiPriority w:val="99"/>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2616</Words>
  <Characters>2983</Characters>
  <Lines>22</Lines>
  <Paragraphs>6</Paragraphs>
  <TotalTime>41</TotalTime>
  <ScaleCrop>false</ScaleCrop>
  <LinksUpToDate>false</LinksUpToDate>
  <CharactersWithSpaces>3016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2022-06-20T09:40:00Z</dcterms:created>
  <dc:creator>玉观印</dc:creator>
  <cp:lastModifiedBy>Doctor.X</cp:lastModifiedBy>
  <dcterms:modified xsi:type="dcterms:W3CDTF">2025-05-12T01:02:04Z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76622AB2A81B4370BDC962308373D936</vt:lpwstr>
  </property>
  <property fmtid="{D5CDD505-2E9C-101B-9397-08002B2CF9AE}" pid="4" name="KSOTemplateDocerSaveRecord">
    <vt:lpwstr>eyJoZGlkIjoiMTJmY2IxNTViYWE2ZDgxZTcyNzdmZDg4YWQ1NjZhNTQiLCJ1c2VySWQiOiIyNzgyMDg2MjQifQ==</vt:lpwstr>
  </property>
</Properties>
</file>