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sz w:val="32"/>
          <w:szCs w:val="32"/>
          <w:lang w:eastAsia="zh-CN"/>
        </w:rPr>
      </w:pPr>
      <w:r>
        <w:rPr>
          <w:rFonts w:hint="eastAsia" w:ascii="Times New Roman" w:hAnsi="Times New Roman" w:cs="Times New Roman"/>
          <w:b/>
          <w:sz w:val="32"/>
          <w:szCs w:val="32"/>
          <w:lang w:eastAsia="zh-CN"/>
        </w:rPr>
        <w:t>天津市宝坻区潮南灌区续建配套与节水改造工程</w:t>
      </w:r>
    </w:p>
    <w:p>
      <w:pPr>
        <w:jc w:val="center"/>
        <w:rPr>
          <w:rFonts w:ascii="Times New Roman" w:hAnsi="Times New Roman" w:cs="Times New Roman"/>
          <w:b/>
          <w:sz w:val="32"/>
          <w:szCs w:val="32"/>
        </w:rPr>
      </w:pPr>
      <w:r>
        <w:rPr>
          <w:rFonts w:ascii="Times New Roman" w:hAnsi="Times New Roman" w:cs="Times New Roman"/>
          <w:b/>
          <w:sz w:val="32"/>
          <w:szCs w:val="32"/>
        </w:rPr>
        <w:t>202</w:t>
      </w:r>
      <w:r>
        <w:rPr>
          <w:rFonts w:hint="eastAsia" w:ascii="Times New Roman" w:hAnsi="Times New Roman" w:cs="Times New Roman"/>
          <w:b/>
          <w:sz w:val="32"/>
          <w:szCs w:val="32"/>
        </w:rPr>
        <w:t>1</w:t>
      </w:r>
      <w:r>
        <w:rPr>
          <w:rFonts w:ascii="Times New Roman" w:hAnsi="Times New Roman" w:cs="Times New Roman"/>
          <w:b/>
          <w:sz w:val="32"/>
          <w:szCs w:val="32"/>
        </w:rPr>
        <w:t>年度绩效自评报告</w:t>
      </w:r>
    </w:p>
    <w:p>
      <w:pPr>
        <w:pStyle w:val="14"/>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pPr>
        <w:pStyle w:val="14"/>
        <w:adjustRightInd w:val="0"/>
        <w:snapToGrid w:val="0"/>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1.</w:t>
      </w:r>
      <w:r>
        <w:rPr>
          <w:rFonts w:ascii="Times New Roman" w:hAnsi="Times New Roman" w:cs="Times New Roman"/>
          <w:b/>
          <w:bCs/>
          <w:sz w:val="28"/>
          <w:szCs w:val="28"/>
        </w:rPr>
        <w:t>项目主要内容</w:t>
      </w:r>
    </w:p>
    <w:p>
      <w:pPr>
        <w:ind w:firstLine="0" w:firstLineChars="0"/>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天津市宝坻区潮南灌区续建配套与节水改造工程</w:t>
      </w:r>
      <w:r>
        <w:rPr>
          <w:rFonts w:hint="eastAsia" w:ascii="宋体" w:hAnsi="宋体" w:eastAsia="宋体"/>
          <w:sz w:val="28"/>
          <w:szCs w:val="28"/>
        </w:rPr>
        <w:t>主要建设内容</w:t>
      </w:r>
      <w:r>
        <w:rPr>
          <w:rFonts w:hint="eastAsia" w:ascii="宋体" w:hAnsi="宋体" w:eastAsia="宋体"/>
          <w:sz w:val="28"/>
          <w:szCs w:val="28"/>
          <w:lang w:eastAsia="zh-CN"/>
        </w:rPr>
        <w:t>：</w:t>
      </w:r>
    </w:p>
    <w:p>
      <w:pPr>
        <w:ind w:firstLine="0" w:firstLineChars="0"/>
        <w:rPr>
          <w:rFonts w:hint="eastAsia" w:ascii="Times New Roman" w:hAnsi="Times New Roman" w:cs="Times New Roman"/>
          <w:b w:val="0"/>
          <w:bCs w:val="0"/>
          <w:sz w:val="28"/>
          <w:szCs w:val="28"/>
          <w:lang w:val="en-US" w:eastAsia="zh-CN"/>
        </w:rPr>
      </w:pPr>
      <w:r>
        <w:rPr>
          <w:rFonts w:ascii="宋体" w:hAnsi="宋体" w:eastAsia="宋体"/>
          <w:sz w:val="28"/>
          <w:szCs w:val="28"/>
          <w:lang w:val="en"/>
        </w:rPr>
        <w:t>1、清淤工程：</w:t>
      </w:r>
      <w:r>
        <w:rPr>
          <w:rFonts w:hint="eastAsia" w:ascii="宋体" w:hAnsi="宋体" w:eastAsia="宋体"/>
          <w:sz w:val="28"/>
          <w:szCs w:val="28"/>
          <w:lang w:val="zh-CN"/>
        </w:rPr>
        <w:t>清於骨干渠道</w:t>
      </w:r>
      <w:r>
        <w:rPr>
          <w:rFonts w:ascii="宋体" w:hAnsi="宋体" w:eastAsia="宋体"/>
          <w:sz w:val="28"/>
          <w:szCs w:val="28"/>
          <w:lang w:val="en"/>
        </w:rPr>
        <w:t>59条共计</w:t>
      </w:r>
      <w:r>
        <w:rPr>
          <w:rFonts w:hint="eastAsia" w:ascii="宋体" w:hAnsi="宋体" w:eastAsia="宋体"/>
          <w:sz w:val="28"/>
          <w:szCs w:val="28"/>
        </w:rPr>
        <w:t>89.</w:t>
      </w:r>
      <w:r>
        <w:rPr>
          <w:rFonts w:ascii="宋体" w:hAnsi="宋体" w:eastAsia="宋体"/>
          <w:sz w:val="28"/>
          <w:szCs w:val="28"/>
          <w:lang w:val="en"/>
        </w:rPr>
        <w:t>758</w:t>
      </w:r>
      <w:r>
        <w:rPr>
          <w:rFonts w:hint="eastAsia" w:ascii="宋体" w:hAnsi="宋体" w:eastAsia="宋体"/>
          <w:sz w:val="28"/>
          <w:szCs w:val="28"/>
        </w:rPr>
        <w:t>km</w:t>
      </w:r>
      <w:r>
        <w:rPr>
          <w:rFonts w:hint="eastAsia" w:ascii="宋体" w:hAnsi="宋体" w:eastAsia="宋体"/>
          <w:sz w:val="28"/>
          <w:szCs w:val="28"/>
          <w:lang w:eastAsia="zh-CN"/>
        </w:rPr>
        <w:t>；</w:t>
      </w:r>
      <w:r>
        <w:rPr>
          <w:rFonts w:ascii="宋体" w:hAnsi="宋体" w:eastAsia="宋体"/>
          <w:sz w:val="28"/>
          <w:szCs w:val="28"/>
          <w:lang w:val="en"/>
        </w:rPr>
        <w:t>2、泵站工程：维修灌溉泵站1座；3、生态护坡工程：修建植草砖生态护坡5411.58m,</w:t>
      </w:r>
      <w:r>
        <w:rPr>
          <w:rFonts w:hint="eastAsia" w:ascii="宋体" w:hAnsi="宋体" w:eastAsia="宋体"/>
          <w:sz w:val="28"/>
          <w:szCs w:val="28"/>
          <w:lang w:val="en"/>
        </w:rPr>
        <w:t>维修加固护坡</w:t>
      </w:r>
      <w:r>
        <w:rPr>
          <w:rFonts w:hint="eastAsia" w:ascii="宋体" w:hAnsi="宋体" w:eastAsia="宋体"/>
          <w:sz w:val="28"/>
          <w:szCs w:val="28"/>
        </w:rPr>
        <w:t>50m；4、巡渠管护道路工程：修建4m宽C30钢筋混凝土道路共计4.347km；5、渠（沟）系建筑物：修建涵洞51座，水闸15座，维修水闸3座</w:t>
      </w:r>
      <w:r>
        <w:rPr>
          <w:rFonts w:hint="eastAsia" w:ascii="宋体" w:hAnsi="宋体" w:eastAsia="宋体"/>
          <w:sz w:val="28"/>
          <w:szCs w:val="28"/>
          <w:lang w:eastAsia="zh-CN"/>
        </w:rPr>
        <w:t>；</w:t>
      </w:r>
      <w:r>
        <w:rPr>
          <w:rFonts w:hint="eastAsia" w:ascii="宋体" w:hAnsi="宋体" w:eastAsia="宋体"/>
          <w:b w:val="0"/>
          <w:bCs w:val="0"/>
          <w:sz w:val="28"/>
          <w:szCs w:val="28"/>
        </w:rPr>
        <w:t>6</w:t>
      </w:r>
      <w:r>
        <w:rPr>
          <w:rFonts w:hint="eastAsia" w:ascii="Times New Roman" w:hAnsi="Times New Roman" w:cs="Times New Roman"/>
          <w:b w:val="0"/>
          <w:bCs w:val="0"/>
          <w:sz w:val="28"/>
          <w:szCs w:val="28"/>
          <w:lang w:val="en-US" w:eastAsia="zh-CN"/>
        </w:rPr>
        <w:t>、计量设施：配套超声波电磁流量计6处。</w:t>
      </w:r>
    </w:p>
    <w:p>
      <w:pPr>
        <w:pStyle w:val="14"/>
        <w:adjustRightInd w:val="0"/>
        <w:snapToGrid w:val="0"/>
        <w:spacing w:line="360" w:lineRule="auto"/>
        <w:ind w:left="0" w:leftChars="0" w:firstLine="0" w:firstLineChars="0"/>
        <w:rPr>
          <w:rFonts w:hint="eastAsia" w:ascii="宋体" w:hAnsi="宋体" w:eastAsia="宋体"/>
          <w:sz w:val="28"/>
          <w:szCs w:val="28"/>
          <w:lang w:val="en-US" w:eastAsia="zh-CN"/>
        </w:rPr>
      </w:pPr>
      <w:r>
        <w:rPr>
          <w:rFonts w:hint="eastAsia" w:ascii="Times New Roman" w:hAnsi="Times New Roman" w:cs="Times New Roman"/>
          <w:b w:val="0"/>
          <w:bCs w:val="0"/>
          <w:sz w:val="28"/>
          <w:szCs w:val="28"/>
          <w:lang w:val="en-US" w:eastAsia="zh-CN"/>
        </w:rPr>
        <w:t xml:space="preserve">    2021年 8月12日天津市宝坻区水务局以宝水发</w:t>
      </w:r>
      <w:r>
        <w:rPr>
          <w:rFonts w:hint="eastAsia" w:ascii="宋体" w:hAnsi="宋体" w:eastAsia="宋体" w:cs="宋体"/>
          <w:sz w:val="28"/>
          <w:szCs w:val="28"/>
          <w:lang w:val="en-US" w:eastAsia="zh-CN"/>
        </w:rPr>
        <w:t>[2021]28号文《关于天津市宝坻区潮南灌区徐建配套与节水改造项目实施方案的批复》批复了该工程的实施方案。</w:t>
      </w:r>
      <w:r>
        <w:rPr>
          <w:rFonts w:hint="eastAsia" w:ascii="宋体" w:hAnsi="宋体" w:eastAsia="宋体"/>
          <w:sz w:val="28"/>
          <w:szCs w:val="28"/>
        </w:rPr>
        <w:t>核定概算总投资9162.11万元</w:t>
      </w:r>
      <w:r>
        <w:rPr>
          <w:rFonts w:hint="eastAsia" w:ascii="宋体" w:hAnsi="宋体" w:eastAsia="宋体"/>
          <w:sz w:val="28"/>
          <w:szCs w:val="28"/>
          <w:lang w:eastAsia="zh-CN"/>
        </w:rPr>
        <w:t>，其中中央资金</w:t>
      </w:r>
      <w:r>
        <w:rPr>
          <w:rFonts w:hint="eastAsia" w:ascii="宋体" w:hAnsi="宋体" w:eastAsia="宋体"/>
          <w:sz w:val="28"/>
          <w:szCs w:val="28"/>
          <w:lang w:val="en-US" w:eastAsia="zh-CN"/>
        </w:rPr>
        <w:t>4200万元，市级资金2520万元，其余为区级自筹。</w:t>
      </w:r>
    </w:p>
    <w:p>
      <w:pPr>
        <w:ind w:firstLine="0" w:firstLineChars="0"/>
        <w:rPr>
          <w:rFonts w:hint="eastAsia" w:ascii="宋体" w:hAnsi="宋体" w:eastAsia="宋体"/>
          <w:sz w:val="28"/>
          <w:szCs w:val="28"/>
        </w:rPr>
      </w:pPr>
      <w:r>
        <w:rPr>
          <w:rFonts w:hint="eastAsia" w:ascii="宋体" w:hAnsi="宋体" w:eastAsia="宋体"/>
          <w:sz w:val="28"/>
          <w:szCs w:val="28"/>
          <w:lang w:val="en-US" w:eastAsia="zh-CN"/>
        </w:rPr>
        <w:t xml:space="preserve">    2021年《市水务局 市财政局关于下达2021年水务改革发展资金工作任务清单和绩效目标的通知》（津水规计</w:t>
      </w:r>
      <w:r>
        <w:rPr>
          <w:rFonts w:hint="eastAsia" w:ascii="宋体" w:hAnsi="宋体" w:eastAsia="宋体" w:cs="宋体"/>
          <w:sz w:val="28"/>
          <w:szCs w:val="28"/>
          <w:lang w:val="en-US" w:eastAsia="zh-CN"/>
        </w:rPr>
        <w:t>[2021]33号</w:t>
      </w:r>
      <w:r>
        <w:rPr>
          <w:rFonts w:hint="eastAsia" w:ascii="宋体" w:hAnsi="宋体" w:eastAsia="宋体"/>
          <w:sz w:val="28"/>
          <w:szCs w:val="28"/>
          <w:lang w:val="en-US" w:eastAsia="zh-CN"/>
        </w:rPr>
        <w:t>）精神，下达给宝坻区2021年中型续建配套与节水改造项目资金2018万元，其中中央资金1009万元，市级资金605万元，区级资金404万元。为加快推进本项目进展工作，保证项目建设按期完成，区财政局又拨付500万元用于征地补偿。该项目资金为专款专用，符合资金管理办法相关规定。</w:t>
      </w:r>
      <w:r>
        <w:rPr>
          <w:rFonts w:hint="eastAsia" w:ascii="宋体" w:hAnsi="宋体" w:eastAsia="宋体"/>
          <w:sz w:val="28"/>
          <w:szCs w:val="28"/>
        </w:rPr>
        <w:t xml:space="preserve">   </w:t>
      </w:r>
    </w:p>
    <w:p>
      <w:pPr>
        <w:pStyle w:val="14"/>
        <w:adjustRightInd w:val="0"/>
        <w:snapToGrid w:val="0"/>
        <w:spacing w:line="360" w:lineRule="auto"/>
        <w:ind w:left="0" w:leftChars="0" w:firstLine="560" w:firstLineChars="0"/>
        <w:rPr>
          <w:rFonts w:hint="default" w:ascii="宋体" w:hAnsi="宋体" w:eastAsia="宋体"/>
          <w:sz w:val="28"/>
          <w:szCs w:val="28"/>
          <w:lang w:val="en-US" w:eastAsia="zh-CN"/>
        </w:rPr>
      </w:pPr>
    </w:p>
    <w:p>
      <w:pPr>
        <w:pStyle w:val="14"/>
        <w:adjustRightInd w:val="0"/>
        <w:snapToGrid w:val="0"/>
        <w:spacing w:line="360" w:lineRule="auto"/>
        <w:ind w:left="0" w:leftChars="0" w:firstLine="0" w:firstLineChars="0"/>
        <w:rPr>
          <w:rFonts w:hint="eastAsia" w:ascii="Times New Roman" w:hAnsi="Times New Roman" w:cs="Times New Roman"/>
          <w:b/>
          <w:bCs/>
          <w:sz w:val="28"/>
          <w:szCs w:val="28"/>
          <w:lang w:val="en-US" w:eastAsia="zh-CN"/>
        </w:rPr>
      </w:pPr>
    </w:p>
    <w:p>
      <w:pPr>
        <w:pStyle w:val="14"/>
        <w:adjustRightInd w:val="0"/>
        <w:snapToGrid w:val="0"/>
        <w:spacing w:line="360" w:lineRule="auto"/>
        <w:ind w:left="0" w:leftChars="0" w:firstLine="0" w:firstLineChars="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 xml:space="preserve"> 2.实施情况</w:t>
      </w:r>
    </w:p>
    <w:p>
      <w:pPr>
        <w:pStyle w:val="14"/>
        <w:adjustRightInd w:val="0"/>
        <w:snapToGrid w:val="0"/>
        <w:spacing w:line="360" w:lineRule="auto"/>
        <w:ind w:left="0" w:leftChars="0" w:firstLine="0" w:firstLineChars="0"/>
        <w:rPr>
          <w:rFonts w:hint="eastAsia" w:ascii="宋体" w:hAnsi="宋体"/>
          <w:sz w:val="28"/>
          <w:szCs w:val="30"/>
        </w:rPr>
      </w:pPr>
      <w:r>
        <w:rPr>
          <w:rFonts w:hint="eastAsia" w:ascii="Times New Roman" w:hAnsi="Times New Roman" w:cs="Times New Roman"/>
          <w:b w:val="0"/>
          <w:bCs w:val="0"/>
          <w:sz w:val="28"/>
          <w:szCs w:val="28"/>
          <w:lang w:val="en-US" w:eastAsia="zh-CN"/>
        </w:rPr>
        <w:t xml:space="preserve">    天津市宝坻区潮</w:t>
      </w:r>
      <w:r>
        <w:rPr>
          <w:rFonts w:hint="eastAsia" w:ascii="宋体" w:hAnsi="宋体"/>
          <w:b w:val="0"/>
          <w:bCs w:val="0"/>
          <w:sz w:val="28"/>
          <w:szCs w:val="30"/>
          <w:lang w:eastAsia="zh-CN"/>
        </w:rPr>
        <w:t>南灌区续建配</w:t>
      </w:r>
      <w:r>
        <w:rPr>
          <w:rFonts w:hint="eastAsia" w:ascii="宋体" w:hAnsi="宋体"/>
          <w:sz w:val="28"/>
          <w:szCs w:val="30"/>
          <w:lang w:eastAsia="zh-CN"/>
        </w:rPr>
        <w:t>套与节水改造工程</w:t>
      </w:r>
      <w:r>
        <w:rPr>
          <w:rFonts w:hint="eastAsia" w:ascii="宋体" w:hAnsi="宋体"/>
          <w:sz w:val="28"/>
          <w:szCs w:val="30"/>
        </w:rPr>
        <w:t>投资计划下达后，建设单位</w:t>
      </w:r>
      <w:r>
        <w:rPr>
          <w:rFonts w:hint="eastAsia" w:ascii="宋体" w:hAnsi="宋体"/>
          <w:sz w:val="28"/>
          <w:szCs w:val="30"/>
          <w:lang w:eastAsia="zh-CN"/>
        </w:rPr>
        <w:t>天津市宝坻区水利工程服务中心</w:t>
      </w:r>
      <w:r>
        <w:rPr>
          <w:rFonts w:hint="eastAsia" w:ascii="宋体" w:hAnsi="宋体"/>
          <w:sz w:val="28"/>
          <w:szCs w:val="30"/>
        </w:rPr>
        <w:t>委托天津</w:t>
      </w:r>
      <w:r>
        <w:rPr>
          <w:rFonts w:hint="eastAsia" w:ascii="宋体" w:hAnsi="宋体"/>
          <w:sz w:val="28"/>
          <w:szCs w:val="30"/>
          <w:lang w:eastAsia="zh-CN"/>
        </w:rPr>
        <w:t>国禹</w:t>
      </w:r>
      <w:r>
        <w:rPr>
          <w:rFonts w:hint="eastAsia" w:ascii="宋体" w:hAnsi="宋体"/>
          <w:sz w:val="28"/>
          <w:szCs w:val="30"/>
        </w:rPr>
        <w:t>工程咨询有限责任公司于</w:t>
      </w:r>
      <w:r>
        <w:rPr>
          <w:rFonts w:hint="eastAsia" w:ascii="宋体" w:hAnsi="宋体"/>
          <w:sz w:val="30"/>
          <w:szCs w:val="30"/>
        </w:rPr>
        <w:t>20</w:t>
      </w:r>
      <w:r>
        <w:rPr>
          <w:rFonts w:hint="eastAsia" w:ascii="宋体" w:hAnsi="宋体"/>
          <w:sz w:val="30"/>
          <w:szCs w:val="30"/>
          <w:lang w:val="en-US" w:eastAsia="zh-CN"/>
        </w:rPr>
        <w:t>21</w:t>
      </w:r>
      <w:r>
        <w:rPr>
          <w:rFonts w:hint="eastAsia" w:ascii="宋体" w:hAnsi="宋体"/>
          <w:sz w:val="30"/>
          <w:szCs w:val="30"/>
        </w:rPr>
        <w:t>年</w:t>
      </w:r>
      <w:r>
        <w:rPr>
          <w:rFonts w:hint="eastAsia" w:ascii="宋体" w:hAnsi="宋体"/>
          <w:sz w:val="30"/>
          <w:szCs w:val="30"/>
          <w:lang w:val="en-US" w:eastAsia="zh-CN"/>
        </w:rPr>
        <w:t>9</w:t>
      </w:r>
      <w:r>
        <w:rPr>
          <w:rFonts w:hint="eastAsia" w:ascii="宋体" w:hAnsi="宋体"/>
          <w:sz w:val="30"/>
          <w:szCs w:val="30"/>
        </w:rPr>
        <w:t>月</w:t>
      </w:r>
      <w:r>
        <w:rPr>
          <w:rFonts w:hint="eastAsia" w:ascii="宋体" w:hAnsi="宋体"/>
          <w:sz w:val="30"/>
          <w:szCs w:val="30"/>
          <w:lang w:val="en-US" w:eastAsia="zh-CN"/>
        </w:rPr>
        <w:t>7</w:t>
      </w:r>
      <w:r>
        <w:rPr>
          <w:rFonts w:hint="eastAsia" w:ascii="宋体" w:hAnsi="宋体"/>
          <w:sz w:val="30"/>
          <w:szCs w:val="30"/>
        </w:rPr>
        <w:t>日本工程招标公告分别在中国招标</w:t>
      </w:r>
      <w:r>
        <w:rPr>
          <w:rFonts w:hint="eastAsia" w:ascii="宋体" w:hAnsi="宋体"/>
          <w:sz w:val="30"/>
          <w:szCs w:val="30"/>
          <w:lang w:eastAsia="zh-CN"/>
        </w:rPr>
        <w:t>投标公共服务平台</w:t>
      </w:r>
      <w:r>
        <w:rPr>
          <w:rFonts w:hint="eastAsia" w:ascii="宋体" w:hAnsi="宋体"/>
          <w:sz w:val="30"/>
          <w:szCs w:val="30"/>
        </w:rPr>
        <w:t>、天津市</w:t>
      </w:r>
      <w:r>
        <w:rPr>
          <w:rFonts w:hint="eastAsia" w:ascii="宋体" w:hAnsi="宋体"/>
          <w:sz w:val="30"/>
          <w:szCs w:val="30"/>
          <w:lang w:eastAsia="zh-CN"/>
        </w:rPr>
        <w:t>公共资源交易</w:t>
      </w:r>
      <w:r>
        <w:rPr>
          <w:rFonts w:hint="eastAsia" w:ascii="宋体" w:hAnsi="宋体"/>
          <w:sz w:val="30"/>
          <w:szCs w:val="30"/>
        </w:rPr>
        <w:t>网、</w:t>
      </w:r>
      <w:r>
        <w:rPr>
          <w:rFonts w:hint="eastAsia" w:ascii="宋体" w:hAnsi="宋体"/>
          <w:sz w:val="30"/>
          <w:szCs w:val="30"/>
          <w:lang w:eastAsia="zh-CN"/>
        </w:rPr>
        <w:t>天津市水务有形市场网</w:t>
      </w:r>
      <w:r>
        <w:rPr>
          <w:rFonts w:hint="eastAsia" w:ascii="宋体" w:hAnsi="宋体"/>
          <w:sz w:val="30"/>
          <w:szCs w:val="30"/>
        </w:rPr>
        <w:t>发布</w:t>
      </w:r>
      <w:r>
        <w:rPr>
          <w:rFonts w:hint="eastAsia" w:ascii="宋体" w:hAnsi="宋体"/>
          <w:sz w:val="30"/>
          <w:szCs w:val="30"/>
          <w:lang w:eastAsia="zh-CN"/>
        </w:rPr>
        <w:t>，</w:t>
      </w:r>
      <w:r>
        <w:rPr>
          <w:rFonts w:hint="eastAsia" w:ascii="宋体" w:hAnsi="宋体"/>
          <w:sz w:val="28"/>
          <w:szCs w:val="30"/>
        </w:rPr>
        <w:t>对施工单位实行公开招标。</w:t>
      </w:r>
    </w:p>
    <w:p>
      <w:pPr>
        <w:pStyle w:val="14"/>
        <w:adjustRightInd w:val="0"/>
        <w:snapToGrid w:val="0"/>
        <w:spacing w:line="360" w:lineRule="auto"/>
        <w:ind w:left="0" w:leftChars="0" w:firstLine="0" w:firstLineChars="0"/>
        <w:rPr>
          <w:rFonts w:hint="eastAsia" w:ascii="宋体" w:hAnsi="宋体" w:eastAsia="宋体"/>
          <w:b w:val="0"/>
          <w:bCs w:val="0"/>
          <w:sz w:val="28"/>
          <w:szCs w:val="28"/>
        </w:rPr>
      </w:pPr>
      <w:r>
        <w:rPr>
          <w:rFonts w:hint="eastAsia" w:ascii="宋体" w:hAnsi="宋体"/>
          <w:sz w:val="28"/>
          <w:szCs w:val="28"/>
          <w:lang w:val="en-US" w:eastAsia="zh-CN"/>
        </w:rPr>
        <w:t xml:space="preserve">    </w:t>
      </w:r>
      <w:r>
        <w:rPr>
          <w:rFonts w:hint="eastAsia"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日开标</w:t>
      </w:r>
      <w:r>
        <w:rPr>
          <w:rFonts w:hint="eastAsia" w:ascii="宋体" w:hAnsi="宋体"/>
          <w:sz w:val="28"/>
          <w:szCs w:val="30"/>
        </w:rPr>
        <w:t>，评标委员会</w:t>
      </w:r>
      <w:r>
        <w:rPr>
          <w:rFonts w:hint="eastAsia" w:ascii="宋体" w:hAnsi="宋体"/>
          <w:sz w:val="30"/>
          <w:szCs w:val="30"/>
          <w:lang w:eastAsia="zh-CN"/>
        </w:rPr>
        <w:t>本着公平、公正、科学、择优的原则，对参加投标的单位进行综合评定，最终中标单位为（第一标段）</w:t>
      </w:r>
      <w:r>
        <w:rPr>
          <w:rFonts w:hint="eastAsia" w:ascii="宋体" w:hAnsi="宋体"/>
          <w:sz w:val="30"/>
          <w:szCs w:val="30"/>
          <w:lang w:val="en-US" w:eastAsia="zh-CN"/>
        </w:rPr>
        <w:t>天津市水利工程有限公司；（第二标段）北京金河水务建设集团有限公司；（第三标段）中建六局水利水电建设集</w:t>
      </w:r>
      <w:r>
        <w:rPr>
          <w:rFonts w:hint="eastAsia" w:ascii="宋体" w:hAnsi="宋体" w:eastAsia="宋体"/>
          <w:b w:val="0"/>
          <w:bCs w:val="0"/>
          <w:sz w:val="28"/>
          <w:szCs w:val="28"/>
          <w:lang w:val="en-US" w:eastAsia="zh-CN"/>
        </w:rPr>
        <w:t>团有限公司。</w:t>
      </w:r>
    </w:p>
    <w:p>
      <w:pPr>
        <w:pStyle w:val="14"/>
        <w:adjustRightInd w:val="0"/>
        <w:snapToGrid w:val="0"/>
        <w:spacing w:line="360" w:lineRule="auto"/>
        <w:ind w:left="0" w:leftChars="0" w:firstLine="0" w:firstLineChars="0"/>
        <w:rPr>
          <w:rFonts w:hint="eastAsia" w:ascii="宋体" w:hAnsi="宋体" w:eastAsia="宋体"/>
          <w:b/>
          <w:bCs/>
          <w:sz w:val="28"/>
          <w:szCs w:val="28"/>
        </w:rPr>
      </w:pPr>
      <w:r>
        <w:rPr>
          <w:rFonts w:hint="eastAsia" w:ascii="宋体" w:hAnsi="宋体" w:eastAsia="宋体"/>
          <w:b w:val="0"/>
          <w:bCs w:val="0"/>
          <w:sz w:val="28"/>
          <w:szCs w:val="28"/>
          <w:lang w:val="en-US" w:eastAsia="zh-CN"/>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3.实施主体</w:t>
      </w:r>
    </w:p>
    <w:p>
      <w:pPr>
        <w:pStyle w:val="14"/>
        <w:adjustRightInd w:val="0"/>
        <w:snapToGrid w:val="0"/>
        <w:spacing w:line="360" w:lineRule="auto"/>
        <w:ind w:firstLine="560"/>
        <w:rPr>
          <w:rFonts w:ascii="Times New Roman" w:hAnsi="Times New Roman" w:cs="Times New Roman"/>
          <w:color w:val="auto"/>
          <w:sz w:val="28"/>
          <w:szCs w:val="28"/>
        </w:rPr>
      </w:pPr>
      <w:r>
        <w:rPr>
          <w:rFonts w:hint="eastAsia" w:ascii="Times New Roman" w:hAnsi="Times New Roman" w:cs="Times New Roman"/>
          <w:color w:val="auto"/>
          <w:sz w:val="28"/>
          <w:szCs w:val="28"/>
        </w:rPr>
        <w:t>本项目主管预算部门为</w:t>
      </w:r>
      <w:r>
        <w:rPr>
          <w:rFonts w:hint="eastAsia" w:ascii="Times New Roman" w:hAnsi="Times New Roman" w:cs="Times New Roman"/>
          <w:color w:val="auto"/>
          <w:sz w:val="28"/>
          <w:szCs w:val="28"/>
          <w:lang w:eastAsia="zh-CN"/>
        </w:rPr>
        <w:t>天津市</w:t>
      </w:r>
      <w:r>
        <w:rPr>
          <w:rFonts w:hint="eastAsia" w:ascii="Times New Roman" w:hAnsi="Times New Roman" w:cs="Times New Roman"/>
          <w:color w:val="auto"/>
          <w:sz w:val="28"/>
          <w:szCs w:val="28"/>
        </w:rPr>
        <w:t>宝坻区水务局，实施主体为</w:t>
      </w:r>
      <w:r>
        <w:rPr>
          <w:rFonts w:hint="eastAsia" w:ascii="Times New Roman" w:hAnsi="Times New Roman" w:cs="Times New Roman"/>
          <w:color w:val="auto"/>
          <w:sz w:val="28"/>
          <w:szCs w:val="28"/>
          <w:lang w:eastAsia="zh-CN"/>
        </w:rPr>
        <w:t>天津市</w:t>
      </w:r>
      <w:r>
        <w:rPr>
          <w:rFonts w:hint="eastAsia" w:ascii="Times New Roman" w:hAnsi="Times New Roman" w:cs="Times New Roman"/>
          <w:color w:val="auto"/>
          <w:sz w:val="28"/>
          <w:szCs w:val="28"/>
        </w:rPr>
        <w:t>宝坻区水务局。</w:t>
      </w:r>
    </w:p>
    <w:p>
      <w:pPr>
        <w:pStyle w:val="14"/>
        <w:adjustRightInd w:val="0"/>
        <w:snapToGrid w:val="0"/>
        <w:spacing w:line="360" w:lineRule="auto"/>
        <w:ind w:firstLine="562"/>
        <w:rPr>
          <w:rFonts w:ascii="Times New Roman" w:hAnsi="Times New Roman" w:cs="Times New Roman"/>
          <w:color w:val="auto"/>
          <w:sz w:val="28"/>
          <w:szCs w:val="28"/>
        </w:rPr>
      </w:pPr>
      <w:r>
        <w:rPr>
          <w:rFonts w:hint="eastAsia" w:ascii="Times New Roman" w:hAnsi="Times New Roman" w:cs="Times New Roman"/>
          <w:b/>
          <w:bCs/>
          <w:color w:val="auto"/>
          <w:sz w:val="28"/>
          <w:szCs w:val="28"/>
        </w:rPr>
        <w:t>4.下达</w:t>
      </w:r>
      <w:r>
        <w:rPr>
          <w:rFonts w:ascii="Times New Roman" w:hAnsi="Times New Roman" w:cs="Times New Roman"/>
          <w:b/>
          <w:bCs/>
          <w:color w:val="auto"/>
          <w:sz w:val="28"/>
          <w:szCs w:val="28"/>
        </w:rPr>
        <w:t>预算</w:t>
      </w:r>
    </w:p>
    <w:p>
      <w:pPr>
        <w:pStyle w:val="14"/>
        <w:adjustRightInd w:val="0"/>
        <w:snapToGrid w:val="0"/>
        <w:spacing w:line="360" w:lineRule="auto"/>
        <w:ind w:firstLine="562"/>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工程总投资为</w:t>
      </w:r>
      <w:r>
        <w:rPr>
          <w:rFonts w:hint="eastAsia" w:ascii="Times New Roman" w:hAnsi="Times New Roman" w:cs="Times New Roman"/>
          <w:color w:val="auto"/>
          <w:sz w:val="28"/>
          <w:szCs w:val="28"/>
          <w:lang w:val="en-US" w:eastAsia="zh-CN"/>
        </w:rPr>
        <w:t>9162.11万元，其中中央投资4200万元，市级投2520万元，其余为区级资金。</w:t>
      </w:r>
    </w:p>
    <w:p>
      <w:pPr>
        <w:pStyle w:val="14"/>
        <w:adjustRightInd w:val="0"/>
        <w:snapToGrid w:val="0"/>
        <w:spacing w:line="360" w:lineRule="auto"/>
        <w:ind w:firstLine="562"/>
        <w:rPr>
          <w:rFonts w:ascii="Times New Roman" w:hAnsi="Times New Roman" w:cs="Times New Roman"/>
          <w:color w:val="auto"/>
          <w:sz w:val="28"/>
          <w:szCs w:val="28"/>
        </w:rPr>
      </w:pPr>
      <w:r>
        <w:rPr>
          <w:rFonts w:hint="eastAsia" w:ascii="Times New Roman" w:hAnsi="Times New Roman" w:cs="Times New Roman"/>
          <w:b/>
          <w:bCs/>
          <w:color w:val="auto"/>
          <w:sz w:val="28"/>
          <w:szCs w:val="28"/>
        </w:rPr>
        <w:t>5.</w:t>
      </w:r>
      <w:r>
        <w:rPr>
          <w:rFonts w:ascii="Times New Roman" w:hAnsi="Times New Roman" w:cs="Times New Roman"/>
          <w:b/>
          <w:bCs/>
          <w:color w:val="auto"/>
          <w:sz w:val="28"/>
          <w:szCs w:val="28"/>
        </w:rPr>
        <w:t>绩效目标</w:t>
      </w:r>
      <w:r>
        <w:rPr>
          <w:rFonts w:hint="eastAsia" w:ascii="Times New Roman" w:hAnsi="Times New Roman" w:cs="Times New Roman"/>
          <w:b/>
          <w:bCs/>
          <w:color w:val="auto"/>
          <w:sz w:val="28"/>
          <w:szCs w:val="28"/>
        </w:rPr>
        <w:t>情况</w:t>
      </w:r>
    </w:p>
    <w:p>
      <w:pPr>
        <w:pStyle w:val="18"/>
        <w:spacing w:line="360" w:lineRule="auto"/>
        <w:rPr>
          <w:rFonts w:hint="eastAsia" w:ascii="Times New Roman" w:hAnsi="Times New Roman" w:cs="Times New Roman"/>
          <w:color w:val="FF0000"/>
          <w:sz w:val="28"/>
          <w:szCs w:val="28"/>
        </w:rPr>
      </w:pPr>
      <w:r>
        <w:rPr>
          <w:rFonts w:hint="eastAsia" w:eastAsia="宋体"/>
          <w:kern w:val="0"/>
        </w:rPr>
        <w:t>2021年计划完成清淤渠道36条共计56</w:t>
      </w:r>
      <w:r>
        <w:rPr>
          <w:rFonts w:hint="eastAsia" w:eastAsia="宋体"/>
        </w:rPr>
        <w:t>km</w:t>
      </w:r>
      <w:r>
        <w:rPr>
          <w:rFonts w:hint="eastAsia" w:eastAsia="宋体"/>
          <w:kern w:val="0"/>
        </w:rPr>
        <w:t>，修建巡渠管护道路1</w:t>
      </w:r>
      <w:r>
        <w:rPr>
          <w:rFonts w:hint="eastAsia" w:eastAsia="宋体"/>
        </w:rPr>
        <w:t>km</w:t>
      </w:r>
      <w:r>
        <w:rPr>
          <w:rFonts w:hint="eastAsia" w:eastAsia="宋体"/>
          <w:kern w:val="0"/>
        </w:rPr>
        <w:t>，修建涵闸24座。</w:t>
      </w:r>
    </w:p>
    <w:p>
      <w:pPr>
        <w:pStyle w:val="14"/>
        <w:numPr>
          <w:ilvl w:val="0"/>
          <w:numId w:val="1"/>
        </w:numPr>
        <w:ind w:firstLineChars="0"/>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绩效</w:t>
      </w:r>
      <w:r>
        <w:rPr>
          <w:rFonts w:ascii="Times New Roman" w:hAnsi="Times New Roman" w:cs="Times New Roman"/>
          <w:b/>
          <w:color w:val="auto"/>
          <w:sz w:val="28"/>
          <w:szCs w:val="28"/>
        </w:rPr>
        <w:t>目标完成情况分析</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p>
    <w:p>
      <w:pPr>
        <w:pStyle w:val="14"/>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（1）项目资金安排落实、总投入等情况分析</w:t>
      </w:r>
    </w:p>
    <w:p>
      <w:pPr>
        <w:pStyle w:val="14"/>
        <w:adjustRightInd w:val="0"/>
        <w:snapToGrid w:val="0"/>
        <w:spacing w:line="360" w:lineRule="auto"/>
        <w:ind w:firstLine="562"/>
        <w:rPr>
          <w:rFonts w:hint="eastAsia" w:ascii="Times New Roman" w:hAnsi="Times New Roman" w:cs="Times New Roman"/>
          <w:b/>
          <w:bCs/>
          <w:sz w:val="28"/>
          <w:szCs w:val="28"/>
        </w:rPr>
      </w:pPr>
      <w:r>
        <w:rPr>
          <w:rFonts w:hint="eastAsia" w:ascii="Times New Roman" w:hAnsi="Times New Roman" w:cs="Times New Roman"/>
          <w:b/>
          <w:bCs/>
          <w:sz w:val="28"/>
          <w:szCs w:val="28"/>
        </w:rPr>
        <w:t>1.预算资金总额</w:t>
      </w:r>
    </w:p>
    <w:p>
      <w:pPr>
        <w:pStyle w:val="14"/>
        <w:adjustRightInd w:val="0"/>
        <w:snapToGrid w:val="0"/>
        <w:spacing w:line="360" w:lineRule="auto"/>
        <w:ind w:firstLine="562"/>
        <w:rPr>
          <w:rFonts w:hint="eastAsia" w:ascii="Times New Roman" w:hAnsi="Times New Roman" w:cs="Times New Roman"/>
          <w:b/>
          <w:bCs/>
          <w:sz w:val="28"/>
          <w:szCs w:val="28"/>
        </w:rPr>
      </w:pPr>
    </w:p>
    <w:p>
      <w:pPr>
        <w:pStyle w:val="14"/>
        <w:adjustRightInd w:val="0"/>
        <w:snapToGrid w:val="0"/>
        <w:spacing w:line="360" w:lineRule="auto"/>
        <w:ind w:firstLine="562"/>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2021年资金预算总额为2518万元。</w:t>
      </w:r>
    </w:p>
    <w:p>
      <w:pPr>
        <w:pStyle w:val="14"/>
        <w:numPr>
          <w:ilvl w:val="0"/>
          <w:numId w:val="2"/>
        </w:numPr>
        <w:adjustRightInd w:val="0"/>
        <w:snapToGrid w:val="0"/>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资金组成</w:t>
      </w:r>
    </w:p>
    <w:p>
      <w:pPr>
        <w:pStyle w:val="14"/>
        <w:numPr>
          <w:numId w:val="0"/>
        </w:numPr>
        <w:adjustRightInd w:val="0"/>
        <w:snapToGrid w:val="0"/>
        <w:spacing w:line="360" w:lineRule="auto"/>
        <w:rPr>
          <w:rFonts w:ascii="Times New Roman" w:hAnsi="Times New Roman" w:cs="Times New Roman"/>
          <w:sz w:val="28"/>
          <w:szCs w:val="28"/>
        </w:rPr>
      </w:pPr>
      <w:r>
        <w:rPr>
          <w:rFonts w:hint="eastAsia" w:ascii="宋体" w:hAnsi="宋体" w:eastAsia="宋体"/>
          <w:sz w:val="28"/>
          <w:szCs w:val="28"/>
          <w:lang w:val="en-US" w:eastAsia="zh-CN"/>
        </w:rPr>
        <w:t xml:space="preserve">    2021年预算资金总额为2518万元，其中中央资金1009万元，市级资金605万元，区级资金404万元，</w:t>
      </w:r>
      <w:bookmarkStart w:id="0" w:name="_GoBack"/>
      <w:bookmarkEnd w:id="0"/>
      <w:r>
        <w:rPr>
          <w:rFonts w:hint="eastAsia" w:ascii="宋体" w:hAnsi="宋体" w:eastAsia="宋体"/>
          <w:sz w:val="28"/>
          <w:szCs w:val="28"/>
          <w:lang w:val="en-US" w:eastAsia="zh-CN"/>
        </w:rPr>
        <w:t>后期区财政局又拨付500万元用于征地补偿。该项目资金为专款专用，符合资金管理办法相关规定。</w:t>
      </w:r>
    </w:p>
    <w:p>
      <w:pPr>
        <w:pStyle w:val="14"/>
        <w:numPr>
          <w:ilvl w:val="0"/>
          <w:numId w:val="2"/>
        </w:numPr>
        <w:adjustRightInd w:val="0"/>
        <w:snapToGrid w:val="0"/>
        <w:spacing w:line="360" w:lineRule="auto"/>
        <w:ind w:firstLine="562"/>
        <w:rPr>
          <w:rFonts w:ascii="Times New Roman" w:hAnsi="Times New Roman" w:cs="Times New Roman"/>
          <w:sz w:val="28"/>
          <w:szCs w:val="28"/>
        </w:rPr>
      </w:pPr>
      <w:r>
        <w:rPr>
          <w:rFonts w:hint="eastAsia" w:ascii="宋体" w:hAnsi="宋体" w:eastAsia="宋体"/>
          <w:sz w:val="28"/>
          <w:szCs w:val="28"/>
        </w:rPr>
        <w:t xml:space="preserve"> </w:t>
      </w:r>
      <w:r>
        <w:rPr>
          <w:rFonts w:hint="eastAsia" w:ascii="Times New Roman" w:hAnsi="Times New Roman" w:cs="Times New Roman"/>
          <w:b/>
          <w:bCs/>
          <w:sz w:val="28"/>
          <w:szCs w:val="28"/>
        </w:rPr>
        <w:t>实际到位金额及资金到位率</w:t>
      </w:r>
    </w:p>
    <w:p>
      <w:pPr>
        <w:pStyle w:val="3"/>
        <w:ind w:left="0" w:leftChars="0" w:firstLine="0" w:firstLineChars="0"/>
        <w:rPr>
          <w:rFonts w:hint="eastAsia" w:eastAsia="宋体"/>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截止到</w:t>
      </w:r>
      <w:r>
        <w:rPr>
          <w:rFonts w:hint="eastAsia" w:ascii="Times New Roman" w:hAnsi="Times New Roman" w:cs="Times New Roman"/>
          <w:sz w:val="28"/>
          <w:szCs w:val="28"/>
          <w:lang w:val="en-US" w:eastAsia="zh-CN"/>
        </w:rPr>
        <w:t>2021年12月31日</w:t>
      </w:r>
      <w:r>
        <w:rPr>
          <w:rFonts w:hint="eastAsia" w:ascii="Times New Roman" w:hAnsi="Times New Roman" w:cs="Times New Roman"/>
          <w:sz w:val="28"/>
          <w:szCs w:val="28"/>
        </w:rPr>
        <w:t>实际到位金额</w:t>
      </w:r>
      <w:r>
        <w:rPr>
          <w:rFonts w:hint="eastAsia" w:ascii="Times New Roman" w:hAnsi="Times New Roman" w:cs="Times New Roman"/>
          <w:sz w:val="28"/>
          <w:szCs w:val="28"/>
          <w:lang w:val="en-US" w:eastAsia="zh-CN"/>
        </w:rPr>
        <w:t>2518</w:t>
      </w:r>
      <w:r>
        <w:rPr>
          <w:rFonts w:hint="eastAsia" w:ascii="Times New Roman" w:hAnsi="Times New Roman" w:cs="Times New Roman"/>
          <w:sz w:val="28"/>
          <w:szCs w:val="28"/>
        </w:rPr>
        <w:t>万元，</w:t>
      </w:r>
      <w:r>
        <w:rPr>
          <w:rFonts w:hint="eastAsia" w:ascii="宋体" w:hAnsi="宋体" w:eastAsia="宋体"/>
          <w:kern w:val="0"/>
          <w:sz w:val="28"/>
          <w:szCs w:val="28"/>
        </w:rPr>
        <w:t>其中中央资金1009万元、市</w:t>
      </w:r>
      <w:r>
        <w:rPr>
          <w:rFonts w:hint="eastAsia" w:ascii="宋体" w:hAnsi="宋体" w:eastAsia="宋体"/>
          <w:kern w:val="0"/>
          <w:sz w:val="28"/>
          <w:szCs w:val="28"/>
          <w:lang w:eastAsia="zh-CN"/>
        </w:rPr>
        <w:t>级</w:t>
      </w:r>
      <w:r>
        <w:rPr>
          <w:rFonts w:hint="eastAsia" w:ascii="宋体" w:hAnsi="宋体" w:eastAsia="宋体"/>
          <w:kern w:val="0"/>
          <w:sz w:val="28"/>
          <w:szCs w:val="28"/>
        </w:rPr>
        <w:t>资金605万元、区级资金904万元。资金到位情况与资金计划一致，到位率100%。</w:t>
      </w:r>
      <w:r>
        <w:rPr>
          <w:rFonts w:hint="eastAsia" w:ascii="宋体" w:hAnsi="宋体" w:eastAsia="宋体"/>
          <w:kern w:val="0"/>
          <w:sz w:val="28"/>
          <w:szCs w:val="28"/>
          <w:lang w:eastAsia="zh-CN"/>
        </w:rPr>
        <w:t>资金到位及时，为本项目的实施提供了有力保障。</w:t>
      </w:r>
    </w:p>
    <w:p>
      <w:pPr>
        <w:pStyle w:val="14"/>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（2）项目资金实际使用情况分析</w:t>
      </w:r>
    </w:p>
    <w:p>
      <w:pPr>
        <w:pStyle w:val="14"/>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截止评价时点项目资金的实际支出</w:t>
      </w:r>
      <w:r>
        <w:rPr>
          <w:rFonts w:hint="eastAsia" w:ascii="Times New Roman" w:hAnsi="Times New Roman" w:cs="Times New Roman"/>
          <w:sz w:val="28"/>
          <w:szCs w:val="28"/>
          <w:lang w:val="en-US" w:eastAsia="zh-CN"/>
        </w:rPr>
        <w:t>2518</w:t>
      </w:r>
      <w:r>
        <w:rPr>
          <w:rFonts w:hint="eastAsia" w:ascii="Times New Roman" w:hAnsi="Times New Roman" w:cs="Times New Roman"/>
          <w:sz w:val="28"/>
          <w:szCs w:val="28"/>
        </w:rPr>
        <w:t>万元，资金支出率1</w:t>
      </w:r>
      <w:r>
        <w:rPr>
          <w:rFonts w:ascii="Times New Roman" w:hAnsi="Times New Roman" w:cs="Times New Roman"/>
          <w:sz w:val="28"/>
          <w:szCs w:val="28"/>
        </w:rPr>
        <w:t>00</w:t>
      </w:r>
      <w:r>
        <w:rPr>
          <w:rFonts w:hint="eastAsia" w:ascii="Times New Roman" w:hAnsi="Times New Roman" w:cs="Times New Roman"/>
          <w:sz w:val="28"/>
          <w:szCs w:val="28"/>
        </w:rPr>
        <w:t>%，</w:t>
      </w:r>
      <w:r>
        <w:rPr>
          <w:rFonts w:hint="eastAsia" w:ascii="Times New Roman" w:hAnsi="Times New Roman" w:cs="Times New Roman"/>
          <w:sz w:val="28"/>
          <w:szCs w:val="28"/>
          <w:lang w:eastAsia="zh-CN"/>
        </w:rPr>
        <w:t>其中</w:t>
      </w:r>
      <w:r>
        <w:rPr>
          <w:rFonts w:hint="eastAsia" w:ascii="Times New Roman" w:hAnsi="Times New Roman" w:cs="Times New Roman"/>
          <w:sz w:val="28"/>
          <w:szCs w:val="28"/>
          <w:lang w:val="en-US" w:eastAsia="zh-CN"/>
        </w:rPr>
        <w:t>2018万元</w:t>
      </w:r>
      <w:r>
        <w:rPr>
          <w:rFonts w:hint="eastAsia" w:ascii="Times New Roman" w:hAnsi="Times New Roman" w:cs="Times New Roman"/>
          <w:sz w:val="28"/>
          <w:szCs w:val="28"/>
        </w:rPr>
        <w:t>用于拨付</w:t>
      </w:r>
      <w:r>
        <w:rPr>
          <w:rFonts w:hint="eastAsia" w:ascii="Times New Roman" w:hAnsi="Times New Roman" w:cs="Times New Roman"/>
          <w:sz w:val="28"/>
          <w:szCs w:val="28"/>
          <w:lang w:eastAsia="zh-CN"/>
        </w:rPr>
        <w:t>天津市宝坻区潮南灌区续建配套与节水改造工程的建设费用，</w:t>
      </w:r>
      <w:r>
        <w:rPr>
          <w:rFonts w:hint="eastAsia" w:ascii="Times New Roman" w:hAnsi="Times New Roman" w:cs="Times New Roman"/>
          <w:sz w:val="28"/>
          <w:szCs w:val="28"/>
          <w:lang w:val="en-US" w:eastAsia="zh-CN"/>
        </w:rPr>
        <w:t>500万元用于</w:t>
      </w:r>
      <w:r>
        <w:rPr>
          <w:rFonts w:hint="eastAsia" w:ascii="Times New Roman" w:hAnsi="Times New Roman" w:cs="Times New Roman"/>
          <w:sz w:val="28"/>
          <w:szCs w:val="28"/>
          <w:lang w:eastAsia="zh-CN"/>
        </w:rPr>
        <w:t>征迁赔偿。</w:t>
      </w:r>
      <w:r>
        <w:rPr>
          <w:rFonts w:hint="eastAsia" w:ascii="Times New Roman" w:hAnsi="Times New Roman" w:cs="Times New Roman"/>
          <w:sz w:val="28"/>
          <w:szCs w:val="28"/>
        </w:rPr>
        <w:t>符合预算要求。</w:t>
      </w:r>
    </w:p>
    <w:p>
      <w:pPr>
        <w:ind w:left="562"/>
        <w:rPr>
          <w:rFonts w:ascii="Times New Roman" w:hAnsi="Times New Roman" w:cs="Times New Roman"/>
          <w:b/>
          <w:color w:val="auto"/>
          <w:sz w:val="28"/>
          <w:szCs w:val="28"/>
        </w:rPr>
      </w:pPr>
      <w:r>
        <w:rPr>
          <w:rFonts w:hint="eastAsia" w:ascii="Times New Roman" w:hAnsi="Times New Roman" w:cs="Times New Roman"/>
          <w:b/>
          <w:color w:val="auto"/>
          <w:sz w:val="28"/>
          <w:szCs w:val="28"/>
        </w:rPr>
        <w:t>2</w:t>
      </w:r>
      <w:r>
        <w:rPr>
          <w:rFonts w:ascii="Times New Roman" w:hAnsi="Times New Roman" w:cs="Times New Roman"/>
          <w:b/>
          <w:color w:val="auto"/>
          <w:sz w:val="28"/>
          <w:szCs w:val="28"/>
        </w:rPr>
        <w:t>.2</w:t>
      </w:r>
      <w:r>
        <w:rPr>
          <w:rFonts w:hint="eastAsia" w:ascii="Times New Roman" w:hAnsi="Times New Roman" w:cs="Times New Roman"/>
          <w:b/>
          <w:color w:val="auto"/>
          <w:sz w:val="28"/>
          <w:szCs w:val="28"/>
        </w:rPr>
        <w:t>总体</w:t>
      </w:r>
      <w:r>
        <w:rPr>
          <w:rFonts w:ascii="Times New Roman" w:hAnsi="Times New Roman" w:cs="Times New Roman"/>
          <w:b/>
          <w:color w:val="auto"/>
          <w:sz w:val="28"/>
          <w:szCs w:val="28"/>
        </w:rPr>
        <w:t>绩效目标完成情况分析</w:t>
      </w:r>
    </w:p>
    <w:p>
      <w:pPr>
        <w:pStyle w:val="18"/>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截止评价时点</w:t>
      </w:r>
      <w:r>
        <w:rPr>
          <w:rFonts w:hint="eastAsia" w:ascii="Times New Roman" w:hAnsi="Times New Roman" w:cs="Times New Roman"/>
          <w:sz w:val="28"/>
          <w:szCs w:val="28"/>
          <w:lang w:eastAsia="zh-CN"/>
        </w:rPr>
        <w:t>完成</w:t>
      </w:r>
      <w:r>
        <w:rPr>
          <w:rFonts w:hint="eastAsia" w:eastAsia="宋体"/>
          <w:kern w:val="0"/>
        </w:rPr>
        <w:t>清淤渠道36条共计56</w:t>
      </w:r>
      <w:r>
        <w:rPr>
          <w:rFonts w:hint="eastAsia" w:eastAsia="宋体"/>
        </w:rPr>
        <w:t>km</w:t>
      </w:r>
      <w:r>
        <w:rPr>
          <w:rFonts w:hint="eastAsia" w:eastAsia="宋体"/>
          <w:kern w:val="0"/>
        </w:rPr>
        <w:t>，修建巡渠管护道路1</w:t>
      </w:r>
      <w:r>
        <w:rPr>
          <w:rFonts w:hint="eastAsia" w:eastAsia="宋体"/>
        </w:rPr>
        <w:t>km</w:t>
      </w:r>
      <w:r>
        <w:rPr>
          <w:rFonts w:hint="eastAsia" w:eastAsia="宋体"/>
          <w:kern w:val="0"/>
        </w:rPr>
        <w:t>，修建涵闸24座</w:t>
      </w:r>
      <w:r>
        <w:rPr>
          <w:rFonts w:hint="eastAsia" w:eastAsia="宋体"/>
          <w:kern w:val="0"/>
          <w:lang w:eastAsia="zh-CN"/>
        </w:rPr>
        <w:t>，</w:t>
      </w:r>
      <w:r>
        <w:rPr>
          <w:rFonts w:hint="eastAsia" w:eastAsia="宋体"/>
          <w:kern w:val="0"/>
        </w:rPr>
        <w:t>实际完成额与计划</w:t>
      </w:r>
      <w:r>
        <w:rPr>
          <w:rFonts w:hint="eastAsia" w:eastAsia="宋体"/>
          <w:kern w:val="0"/>
          <w:lang w:eastAsia="zh-CN"/>
        </w:rPr>
        <w:t>目标任务量</w:t>
      </w:r>
      <w:r>
        <w:rPr>
          <w:rFonts w:hint="eastAsia" w:eastAsia="宋体"/>
          <w:kern w:val="0"/>
        </w:rPr>
        <w:t>一致。</w:t>
      </w:r>
      <w:r>
        <w:rPr>
          <w:rFonts w:hint="eastAsia" w:eastAsia="宋体"/>
          <w:kern w:val="0"/>
          <w:lang w:eastAsia="zh-CN"/>
        </w:rPr>
        <w:t>资金到位后及时完成支付。</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.3</w:t>
      </w:r>
      <w:r>
        <w:rPr>
          <w:rFonts w:hint="eastAsia" w:ascii="Times New Roman" w:hAnsi="Times New Roman" w:cs="Times New Roman"/>
          <w:b/>
          <w:sz w:val="28"/>
          <w:szCs w:val="28"/>
        </w:rPr>
        <w:t>绩效</w:t>
      </w:r>
      <w:r>
        <w:rPr>
          <w:rFonts w:ascii="Times New Roman" w:hAnsi="Times New Roman" w:cs="Times New Roman"/>
          <w:b/>
          <w:sz w:val="28"/>
          <w:szCs w:val="28"/>
        </w:rPr>
        <w:t>指标完成情况分析</w:t>
      </w:r>
    </w:p>
    <w:p>
      <w:pPr>
        <w:pStyle w:val="18"/>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截止评价时点</w:t>
      </w:r>
      <w:r>
        <w:rPr>
          <w:rFonts w:hint="eastAsia" w:ascii="Times New Roman" w:hAnsi="Times New Roman" w:cs="Times New Roman"/>
          <w:sz w:val="28"/>
          <w:szCs w:val="28"/>
          <w:lang w:eastAsia="zh-CN"/>
        </w:rPr>
        <w:t>完成</w:t>
      </w:r>
      <w:r>
        <w:rPr>
          <w:rFonts w:hint="eastAsia" w:eastAsia="宋体"/>
          <w:kern w:val="0"/>
        </w:rPr>
        <w:t>清淤渠道36条共计56</w:t>
      </w:r>
      <w:r>
        <w:rPr>
          <w:rFonts w:hint="eastAsia" w:eastAsia="宋体"/>
        </w:rPr>
        <w:t>km</w:t>
      </w:r>
      <w:r>
        <w:rPr>
          <w:rFonts w:hint="eastAsia" w:eastAsia="宋体"/>
          <w:kern w:val="0"/>
        </w:rPr>
        <w:t>，修建巡渠管护道路1</w:t>
      </w:r>
      <w:r>
        <w:rPr>
          <w:rFonts w:hint="eastAsia" w:eastAsia="宋体"/>
        </w:rPr>
        <w:t>km</w:t>
      </w:r>
      <w:r>
        <w:rPr>
          <w:rFonts w:hint="eastAsia" w:eastAsia="宋体"/>
          <w:kern w:val="0"/>
        </w:rPr>
        <w:t>，修建涵闸24座。</w:t>
      </w:r>
    </w:p>
    <w:p>
      <w:pPr>
        <w:pStyle w:val="18"/>
        <w:spacing w:line="360" w:lineRule="auto"/>
        <w:rPr>
          <w:rFonts w:hint="eastAsia" w:ascii="Times New Roman" w:hAnsi="Times New Roman" w:cs="Times New Roman"/>
          <w:sz w:val="28"/>
          <w:szCs w:val="28"/>
        </w:rPr>
      </w:pPr>
      <w:r>
        <w:rPr>
          <w:rFonts w:hint="eastAsia" w:eastAsia="宋体"/>
          <w:kern w:val="0"/>
        </w:rPr>
        <w:t>项目实施后，</w:t>
      </w:r>
      <w:r>
        <w:rPr>
          <w:rFonts w:hint="eastAsia" w:eastAsia="宋体"/>
          <w:kern w:val="0"/>
          <w:lang w:eastAsia="zh-CN"/>
        </w:rPr>
        <w:t>增加灌溉水源，改善了田间灌水条件；同时作物得到适时灌溉，使得产量及品质得到提高，实现了增产增收。</w:t>
      </w:r>
      <w:r>
        <w:rPr>
          <w:rFonts w:hint="eastAsia" w:eastAsia="宋体"/>
          <w:kern w:val="0"/>
        </w:rPr>
        <w:t>提升农业抗灾减灾能力和综合生产能力，提高灌溉水利用效率与灌溉保证率，增强农业抗御旱灾的能力；可有效保证实际灌溉面积，提高灌溉水有效利用率；促进农村社会、经济的和谐发展，提高农民生活质量；为经济社会发展提供坚实的物质基础。</w:t>
      </w:r>
      <w:r>
        <w:rPr>
          <w:rFonts w:hint="eastAsia" w:eastAsia="宋体"/>
          <w:kern w:val="0"/>
          <w:lang w:eastAsia="zh-CN"/>
        </w:rPr>
        <w:t>可以缓解灌区水资源分配不均、控制地下水超采、改善农村生态环境、改善农民生活条件。</w:t>
      </w:r>
      <w:r>
        <w:rPr>
          <w:rFonts w:hint="eastAsia" w:ascii="Times New Roman" w:hAnsi="Times New Roman" w:cs="Times New Roman"/>
          <w:sz w:val="28"/>
          <w:szCs w:val="28"/>
        </w:rPr>
        <w:t>群众满意度达到</w:t>
      </w:r>
      <w:r>
        <w:rPr>
          <w:rFonts w:hint="eastAsia" w:ascii="Times New Roman" w:hAnsi="Times New Roman" w:cs="Times New Roman"/>
          <w:sz w:val="28"/>
          <w:szCs w:val="28"/>
          <w:lang w:val="en-US" w:eastAsia="zh-CN"/>
        </w:rPr>
        <w:t>95</w:t>
      </w:r>
      <w:r>
        <w:rPr>
          <w:rFonts w:hint="eastAsia" w:ascii="Times New Roman" w:hAnsi="Times New Roman" w:cs="Times New Roman"/>
          <w:sz w:val="28"/>
          <w:szCs w:val="28"/>
        </w:rPr>
        <w:t>%。</w:t>
      </w:r>
    </w:p>
    <w:p>
      <w:pPr>
        <w:pStyle w:val="14"/>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pPr>
        <w:pStyle w:val="14"/>
        <w:ind w:firstLine="560"/>
        <w:rPr>
          <w:rFonts w:ascii="Times New Roman" w:hAnsi="Times New Roman" w:cs="Times New Roman"/>
          <w:sz w:val="28"/>
          <w:szCs w:val="28"/>
        </w:rPr>
      </w:pPr>
      <w:r>
        <w:rPr>
          <w:rFonts w:hint="eastAsia" w:ascii="Times New Roman" w:hAnsi="Times New Roman" w:cs="Times New Roman"/>
          <w:sz w:val="28"/>
          <w:szCs w:val="28"/>
        </w:rPr>
        <w:t>项目实施过程中能够按照</w:t>
      </w:r>
      <w:r>
        <w:rPr>
          <w:rFonts w:ascii="Times New Roman" w:hAnsi="Times New Roman" w:cs="Times New Roman"/>
          <w:sz w:val="28"/>
          <w:szCs w:val="28"/>
        </w:rPr>
        <w:t>总体</w:t>
      </w:r>
      <w:r>
        <w:rPr>
          <w:rFonts w:hint="eastAsia" w:ascii="Times New Roman" w:hAnsi="Times New Roman" w:cs="Times New Roman"/>
          <w:sz w:val="28"/>
          <w:szCs w:val="28"/>
        </w:rPr>
        <w:t>绩效</w:t>
      </w:r>
      <w:r>
        <w:rPr>
          <w:rFonts w:ascii="Times New Roman" w:hAnsi="Times New Roman" w:cs="Times New Roman"/>
          <w:sz w:val="28"/>
          <w:szCs w:val="28"/>
        </w:rPr>
        <w:t>目标和</w:t>
      </w:r>
      <w:r>
        <w:rPr>
          <w:rFonts w:hint="eastAsia" w:ascii="Times New Roman" w:hAnsi="Times New Roman" w:cs="Times New Roman"/>
          <w:sz w:val="28"/>
          <w:szCs w:val="28"/>
        </w:rPr>
        <w:t>各项</w:t>
      </w:r>
      <w:r>
        <w:rPr>
          <w:rFonts w:ascii="Times New Roman" w:hAnsi="Times New Roman" w:cs="Times New Roman"/>
          <w:sz w:val="28"/>
          <w:szCs w:val="28"/>
        </w:rPr>
        <w:t>绩效指标</w:t>
      </w:r>
      <w:r>
        <w:rPr>
          <w:rFonts w:hint="eastAsia" w:ascii="Times New Roman" w:hAnsi="Times New Roman" w:cs="Times New Roman"/>
          <w:sz w:val="28"/>
          <w:szCs w:val="28"/>
        </w:rPr>
        <w:t>进行开展，但在实施过程中也存在个别问题。通过各方协商已将问题进行解决，</w:t>
      </w:r>
    </w:p>
    <w:p>
      <w:pPr>
        <w:pStyle w:val="14"/>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.绩效</w:t>
      </w:r>
      <w:r>
        <w:rPr>
          <w:rFonts w:hint="eastAsia" w:ascii="Times New Roman" w:hAnsi="Times New Roman" w:cs="Times New Roman"/>
          <w:sz w:val="28"/>
          <w:szCs w:val="28"/>
        </w:rPr>
        <w:t>自评结果应用</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通过项目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2．绩效自评结果公开</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绩效自评结果将在宝坻区政府网上公开发布。</w:t>
      </w:r>
    </w:p>
    <w:p>
      <w:pPr>
        <w:pStyle w:val="14"/>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pPr>
        <w:pStyle w:val="14"/>
        <w:ind w:firstLine="560"/>
        <w:rPr>
          <w:rFonts w:ascii="Times New Roman" w:hAnsi="Times New Roman" w:cs="Times New Roman"/>
          <w:sz w:val="28"/>
          <w:szCs w:val="28"/>
        </w:rPr>
      </w:pPr>
      <w:r>
        <w:rPr>
          <w:rFonts w:hint="eastAsia" w:ascii="Times New Roman" w:hAnsi="Times New Roman" w:cs="Times New Roman"/>
          <w:sz w:val="28"/>
          <w:szCs w:val="28"/>
        </w:rPr>
        <w:t>无。</w:t>
      </w:r>
    </w:p>
    <w:p>
      <w:pPr>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34B2C"/>
    <w:multiLevelType w:val="singleLevel"/>
    <w:tmpl w:val="92B34B2C"/>
    <w:lvl w:ilvl="0" w:tentative="0">
      <w:start w:val="2"/>
      <w:numFmt w:val="decimal"/>
      <w:lvlText w:val="%1."/>
      <w:lvlJc w:val="left"/>
      <w:pPr>
        <w:tabs>
          <w:tab w:val="left" w:pos="312"/>
        </w:tabs>
      </w:pPr>
    </w:lvl>
  </w:abstractNum>
  <w:abstractNum w:abstractNumId="1">
    <w:nsid w:val="246B5778"/>
    <w:multiLevelType w:val="multilevel"/>
    <w:tmpl w:val="246B57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7F"/>
    <w:rsid w:val="000C6CDA"/>
    <w:rsid w:val="001719F1"/>
    <w:rsid w:val="001972F1"/>
    <w:rsid w:val="001B7A36"/>
    <w:rsid w:val="001C1BE4"/>
    <w:rsid w:val="001D02E2"/>
    <w:rsid w:val="001D0F7E"/>
    <w:rsid w:val="00226B4A"/>
    <w:rsid w:val="00247684"/>
    <w:rsid w:val="00363570"/>
    <w:rsid w:val="00365650"/>
    <w:rsid w:val="00445800"/>
    <w:rsid w:val="00486928"/>
    <w:rsid w:val="00594EB4"/>
    <w:rsid w:val="00626305"/>
    <w:rsid w:val="006A6609"/>
    <w:rsid w:val="006E6721"/>
    <w:rsid w:val="007375C1"/>
    <w:rsid w:val="008C519B"/>
    <w:rsid w:val="009E6D2B"/>
    <w:rsid w:val="00A64C47"/>
    <w:rsid w:val="00A85DA3"/>
    <w:rsid w:val="00AE5147"/>
    <w:rsid w:val="00B16243"/>
    <w:rsid w:val="00BE4CAA"/>
    <w:rsid w:val="00BF0E4F"/>
    <w:rsid w:val="00BF63AC"/>
    <w:rsid w:val="00C333E8"/>
    <w:rsid w:val="00C71AB8"/>
    <w:rsid w:val="00CB0596"/>
    <w:rsid w:val="00D032B8"/>
    <w:rsid w:val="00D81145"/>
    <w:rsid w:val="00DA3814"/>
    <w:rsid w:val="00DB33A5"/>
    <w:rsid w:val="00DC5FD5"/>
    <w:rsid w:val="00DE3E7F"/>
    <w:rsid w:val="00E42992"/>
    <w:rsid w:val="00F53469"/>
    <w:rsid w:val="00F75470"/>
    <w:rsid w:val="249D7A74"/>
    <w:rsid w:val="27FD6DCF"/>
    <w:rsid w:val="378F18CE"/>
    <w:rsid w:val="3D295843"/>
    <w:rsid w:val="3DFEACE5"/>
    <w:rsid w:val="3FDB031A"/>
    <w:rsid w:val="4667376F"/>
    <w:rsid w:val="5F5F6067"/>
    <w:rsid w:val="67BF49BB"/>
    <w:rsid w:val="6FAD19B9"/>
    <w:rsid w:val="98BE0C9C"/>
    <w:rsid w:val="9E7F9688"/>
    <w:rsid w:val="9EF7FF36"/>
    <w:rsid w:val="B9FE70E1"/>
    <w:rsid w:val="BC7B795B"/>
    <w:rsid w:val="BDFA598B"/>
    <w:rsid w:val="D4739B24"/>
    <w:rsid w:val="D7BBE818"/>
    <w:rsid w:val="E2ED61A3"/>
    <w:rsid w:val="EAF53791"/>
    <w:rsid w:val="EBDB09DC"/>
    <w:rsid w:val="F34F5B47"/>
    <w:rsid w:val="F62FC7B2"/>
    <w:rsid w:val="F7F7D9AA"/>
    <w:rsid w:val="FBFBF83A"/>
    <w:rsid w:val="FDBFFAA0"/>
    <w:rsid w:val="FDFD6413"/>
    <w:rsid w:val="FEF3475F"/>
    <w:rsid w:val="FFB5DF96"/>
    <w:rsid w:val="FFFDE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after="120"/>
    </w:pPr>
    <w:rPr>
      <w:rFonts w:ascii="Times New Roman" w:hAnsi="Times New Roman" w:eastAsia="宋体"/>
      <w:kern w:val="0"/>
      <w:sz w:val="20"/>
      <w:szCs w:val="20"/>
    </w:rPr>
  </w:style>
  <w:style w:type="paragraph" w:styleId="3">
    <w:name w:val="Date"/>
    <w:basedOn w:val="1"/>
    <w:next w:val="1"/>
    <w:qFormat/>
    <w:uiPriority w:val="0"/>
    <w:pPr>
      <w:ind w:left="100" w:leftChars="2500"/>
    </w:pPr>
  </w:style>
  <w:style w:type="paragraph" w:styleId="4">
    <w:name w:val="annotation text"/>
    <w:basedOn w:val="1"/>
    <w:link w:val="15"/>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4"/>
    <w:semiHidden/>
    <w:qFormat/>
    <w:uiPriority w:val="99"/>
    <w:rPr>
      <w:kern w:val="2"/>
      <w:sz w:val="21"/>
      <w:szCs w:val="22"/>
    </w:rPr>
  </w:style>
  <w:style w:type="character" w:customStyle="1" w:styleId="16">
    <w:name w:val="批注主题 字符"/>
    <w:basedOn w:val="15"/>
    <w:link w:val="8"/>
    <w:semiHidden/>
    <w:qFormat/>
    <w:uiPriority w:val="99"/>
    <w:rPr>
      <w:b/>
      <w:bCs/>
      <w:kern w:val="2"/>
      <w:sz w:val="21"/>
      <w:szCs w:val="22"/>
    </w:rPr>
  </w:style>
  <w:style w:type="character" w:customStyle="1" w:styleId="17">
    <w:name w:val="批注框文本 字符"/>
    <w:basedOn w:val="10"/>
    <w:link w:val="5"/>
    <w:semiHidden/>
    <w:qFormat/>
    <w:uiPriority w:val="99"/>
    <w:rPr>
      <w:kern w:val="2"/>
      <w:sz w:val="18"/>
      <w:szCs w:val="18"/>
    </w:rPr>
  </w:style>
  <w:style w:type="paragraph" w:customStyle="1" w:styleId="18">
    <w:name w:val="2222"/>
    <w:basedOn w:val="1"/>
    <w:qFormat/>
    <w:uiPriority w:val="0"/>
    <w:pPr>
      <w:widowControl w:val="0"/>
      <w:ind w:firstLine="560" w:firstLineChars="200"/>
      <w:jc w:val="both"/>
    </w:pPr>
    <w:rPr>
      <w:rFonts w:ascii="宋体" w:hAnsi="宋体"/>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283</Words>
  <Characters>1617</Characters>
  <Lines>13</Lines>
  <Paragraphs>3</Paragraphs>
  <TotalTime>6</TotalTime>
  <ScaleCrop>false</ScaleCrop>
  <LinksUpToDate>false</LinksUpToDate>
  <CharactersWithSpaces>1897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2021-03-23T07:10:00Z</dcterms:created>
  <dc:creator>Uber</dc:creator>
  <cp:lastModifiedBy>greatwall</cp:lastModifiedBy>
  <dcterms:modified xsi:type="dcterms:W3CDTF">2022-05-30T15:54:42Z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669473C972924E75A0D2DD5439A926A3</vt:lpwstr>
  </property>
</Properties>
</file>