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spacing w:line="360" w:lineRule="auto"/>
        <w:jc w:val="center"/>
        <w:rPr>
          <w:rFonts w:hint="eastAsia" w:ascii="微软雅黑" w:hAnsi="微软雅黑" w:eastAsia="微软雅黑" w:cs="微软雅黑"/>
        </w:rPr>
      </w:pPr>
      <w:r>
        <w:rPr>
          <w:rFonts w:hint="eastAsia" w:ascii="微软雅黑" w:hAnsi="微软雅黑" w:eastAsia="微软雅黑" w:cs="微软雅黑"/>
          <w:b w:val="0"/>
          <w:bCs/>
          <w:color w:val="auto"/>
          <w:sz w:val="44"/>
          <w:szCs w:val="44"/>
        </w:rPr>
        <w:t>征收土地补偿安置方案公告</w:t>
      </w:r>
    </w:p>
    <w:p>
      <w:pPr>
        <w:keepNext w:val="0"/>
        <w:keepLines w:val="0"/>
        <w:pageBreakBefore w:val="0"/>
        <w:widowControl/>
        <w:kinsoku/>
        <w:wordWrap/>
        <w:overflowPunct/>
        <w:topLinePunct w:val="0"/>
        <w:autoSpaceDE/>
        <w:autoSpaceDN/>
        <w:bidi w:val="0"/>
        <w:adjustRightInd w:val="0"/>
        <w:snapToGrid/>
        <w:spacing w:before="95" w:beforeLines="30" w:after="95" w:afterLines="30" w:line="360" w:lineRule="auto"/>
        <w:jc w:val="center"/>
        <w:textAlignment w:val="auto"/>
        <w:rPr>
          <w:rFonts w:hint="eastAsia" w:ascii="微软雅黑" w:hAnsi="微软雅黑" w:eastAsia="微软雅黑" w:cs="微软雅黑"/>
        </w:rPr>
      </w:pPr>
      <w:r>
        <w:rPr>
          <w:rFonts w:hint="eastAsia" w:ascii="微软雅黑" w:hAnsi="微软雅黑" w:eastAsia="微软雅黑" w:cs="微软雅黑"/>
          <w:color w:val="auto"/>
          <w:sz w:val="32"/>
          <w:szCs w:val="32"/>
        </w:rPr>
        <w:t>宝坻区〔202</w:t>
      </w:r>
      <w:r>
        <w:rPr>
          <w:rFonts w:hint="eastAsia" w:ascii="微软雅黑" w:hAnsi="微软雅黑" w:eastAsia="微软雅黑" w:cs="微软雅黑"/>
          <w:color w:val="auto"/>
          <w:sz w:val="32"/>
          <w:szCs w:val="32"/>
          <w:lang w:val="en-US" w:eastAsia="zh-CN"/>
        </w:rPr>
        <w:t>3</w:t>
      </w:r>
      <w:r>
        <w:rPr>
          <w:rFonts w:hint="eastAsia" w:ascii="微软雅黑" w:hAnsi="微软雅黑" w:eastAsia="微软雅黑" w:cs="微软雅黑"/>
          <w:color w:val="auto"/>
          <w:sz w:val="32"/>
          <w:szCs w:val="32"/>
        </w:rPr>
        <w:t>〕第</w:t>
      </w:r>
      <w:r>
        <w:rPr>
          <w:rFonts w:hint="eastAsia" w:ascii="微软雅黑" w:hAnsi="微软雅黑" w:eastAsia="微软雅黑" w:cs="微软雅黑"/>
          <w:color w:val="auto"/>
          <w:sz w:val="32"/>
          <w:szCs w:val="32"/>
          <w:lang w:val="en-US" w:eastAsia="zh-CN"/>
        </w:rPr>
        <w:t>3</w:t>
      </w:r>
      <w:r>
        <w:rPr>
          <w:rFonts w:hint="eastAsia" w:ascii="微软雅黑" w:hAnsi="微软雅黑" w:eastAsia="微软雅黑" w:cs="微软雅黑"/>
          <w:color w:val="auto"/>
          <w:sz w:val="32"/>
          <w:szCs w:val="32"/>
        </w:rPr>
        <w:t>号</w:t>
      </w:r>
    </w:p>
    <w:p>
      <w:pPr>
        <w:keepNext w:val="0"/>
        <w:keepLines w:val="0"/>
        <w:pageBreakBefore w:val="0"/>
        <w:widowControl/>
        <w:kinsoku/>
        <w:wordWrap/>
        <w:overflowPunct/>
        <w:topLinePunct w:val="0"/>
        <w:bidi w:val="0"/>
        <w:snapToGrid/>
        <w:spacing w:line="360" w:lineRule="auto"/>
        <w:ind w:firstLine="640" w:firstLineChars="200"/>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highlight w:val="none"/>
        </w:rPr>
        <w:t>根据《中华人民共和国土地管理法》《中华人民共和国土地管理法实施条例》《天津市土地管理条例》等法律法规规定，</w:t>
      </w:r>
      <w:r>
        <w:rPr>
          <w:rFonts w:hint="eastAsia" w:ascii="微软雅黑" w:hAnsi="微软雅黑" w:eastAsia="微软雅黑" w:cs="微软雅黑"/>
          <w:color w:val="auto"/>
          <w:sz w:val="32"/>
          <w:szCs w:val="32"/>
        </w:rPr>
        <w:t>为了公共利益需要，拟征收</w:t>
      </w:r>
      <w:r>
        <w:rPr>
          <w:rFonts w:hint="eastAsia" w:ascii="微软雅黑" w:hAnsi="微软雅黑" w:eastAsia="微软雅黑" w:cs="微软雅黑"/>
          <w:color w:val="auto"/>
          <w:sz w:val="32"/>
          <w:szCs w:val="32"/>
          <w:lang w:val="en-US" w:eastAsia="zh-CN"/>
        </w:rPr>
        <w:t>钰华街道</w:t>
      </w:r>
      <w:r>
        <w:rPr>
          <w:rFonts w:hint="eastAsia" w:ascii="微软雅黑" w:hAnsi="微软雅黑" w:eastAsia="微软雅黑" w:cs="微软雅黑"/>
          <w:color w:val="auto"/>
          <w:sz w:val="32"/>
          <w:szCs w:val="32"/>
          <w:u w:val="single"/>
          <w:lang w:val="en-US" w:eastAsia="zh-CN"/>
        </w:rPr>
        <w:t>西大套村</w:t>
      </w:r>
      <w:r>
        <w:rPr>
          <w:rFonts w:hint="eastAsia" w:ascii="微软雅黑" w:hAnsi="微软雅黑" w:eastAsia="微软雅黑" w:cs="微软雅黑"/>
          <w:color w:val="auto"/>
          <w:sz w:val="32"/>
          <w:szCs w:val="32"/>
          <w:u w:val="none"/>
        </w:rPr>
        <w:t>集体土地</w:t>
      </w:r>
      <w:r>
        <w:rPr>
          <w:rFonts w:hint="eastAsia" w:ascii="微软雅黑" w:hAnsi="微软雅黑" w:eastAsia="微软雅黑" w:cs="微软雅黑"/>
          <w:color w:val="auto"/>
          <w:sz w:val="34"/>
          <w:szCs w:val="34"/>
          <w:highlight w:val="none"/>
          <w:lang w:val="en-US" w:eastAsia="zh-CN"/>
        </w:rPr>
        <w:t>0.67514</w:t>
      </w:r>
      <w:r>
        <w:rPr>
          <w:rFonts w:hint="eastAsia" w:ascii="微软雅黑" w:hAnsi="微软雅黑" w:eastAsia="微软雅黑" w:cs="微软雅黑"/>
          <w:color w:val="auto"/>
          <w:sz w:val="32"/>
          <w:szCs w:val="32"/>
        </w:rPr>
        <w:t>公顷</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color w:val="auto"/>
          <w:sz w:val="32"/>
          <w:szCs w:val="32"/>
          <w:lang w:val="en-US" w:eastAsia="zh-CN"/>
        </w:rPr>
        <w:t>10.1271亩</w:t>
      </w:r>
      <w:r>
        <w:rPr>
          <w:rFonts w:hint="eastAsia" w:ascii="微软雅黑" w:hAnsi="微软雅黑" w:eastAsia="微软雅黑" w:cs="微软雅黑"/>
          <w:color w:val="auto"/>
          <w:sz w:val="32"/>
          <w:szCs w:val="32"/>
          <w:lang w:eastAsia="zh-CN"/>
        </w:rPr>
        <w:t>）</w:t>
      </w:r>
      <w:r>
        <w:rPr>
          <w:rFonts w:hint="eastAsia" w:ascii="微软雅黑" w:hAnsi="微软雅黑" w:eastAsia="微软雅黑" w:cs="微软雅黑"/>
          <w:color w:val="auto"/>
          <w:sz w:val="32"/>
          <w:szCs w:val="32"/>
        </w:rPr>
        <w:t>。现就征收土地补偿安置方案主要内容公告如下：</w:t>
      </w:r>
    </w:p>
    <w:p>
      <w:pPr>
        <w:pStyle w:val="5"/>
        <w:keepNext w:val="0"/>
        <w:keepLines w:val="0"/>
        <w:pageBreakBefore w:val="0"/>
        <w:kinsoku/>
        <w:wordWrap/>
        <w:overflowPunct/>
        <w:topLinePunct w:val="0"/>
        <w:autoSpaceDE w:val="0"/>
        <w:bidi w:val="0"/>
        <w:adjustRightInd w:val="0"/>
        <w:snapToGrid/>
        <w:spacing w:line="360" w:lineRule="auto"/>
        <w:ind w:firstLine="640" w:firstLineChars="200"/>
        <w:rPr>
          <w:rFonts w:hint="eastAsia" w:ascii="微软雅黑" w:hAnsi="微软雅黑" w:eastAsia="微软雅黑" w:cs="微软雅黑"/>
          <w:color w:val="auto"/>
          <w:kern w:val="0"/>
          <w:sz w:val="32"/>
          <w:szCs w:val="32"/>
        </w:rPr>
      </w:pPr>
      <w:r>
        <w:rPr>
          <w:rFonts w:hint="eastAsia" w:ascii="微软雅黑" w:hAnsi="微软雅黑" w:eastAsia="微软雅黑" w:cs="微软雅黑"/>
          <w:color w:val="auto"/>
          <w:sz w:val="32"/>
          <w:szCs w:val="32"/>
        </w:rPr>
        <w:t>一、拟征收土地目的</w:t>
      </w:r>
    </w:p>
    <w:p>
      <w:pPr>
        <w:keepNext w:val="0"/>
        <w:keepLines w:val="0"/>
        <w:pageBreakBefore w:val="0"/>
        <w:widowControl/>
        <w:kinsoku/>
        <w:wordWrap/>
        <w:overflowPunct/>
        <w:topLinePunct w:val="0"/>
        <w:bidi w:val="0"/>
        <w:snapToGrid/>
        <w:spacing w:line="360" w:lineRule="auto"/>
        <w:ind w:firstLine="640" w:firstLineChars="200"/>
        <w:rPr>
          <w:rFonts w:hint="eastAsia" w:ascii="微软雅黑" w:hAnsi="微软雅黑" w:eastAsia="微软雅黑" w:cs="微软雅黑"/>
          <w:color w:val="auto"/>
          <w:sz w:val="32"/>
          <w:szCs w:val="32"/>
          <w:highlight w:val="none"/>
          <w:u w:val="none"/>
          <w:lang w:eastAsia="zh-CN"/>
        </w:rPr>
      </w:pPr>
      <w:r>
        <w:rPr>
          <w:rFonts w:hint="eastAsia" w:ascii="微软雅黑" w:hAnsi="微软雅黑" w:eastAsia="微软雅黑" w:cs="微软雅黑"/>
          <w:color w:val="auto"/>
          <w:sz w:val="32"/>
          <w:szCs w:val="32"/>
          <w:highlight w:val="none"/>
          <w:u w:val="none"/>
        </w:rPr>
        <w:t>依据</w:t>
      </w:r>
      <w:r>
        <w:rPr>
          <w:rFonts w:hint="eastAsia" w:ascii="微软雅黑" w:hAnsi="微软雅黑" w:eastAsia="微软雅黑" w:cs="微软雅黑"/>
          <w:color w:val="auto"/>
          <w:sz w:val="32"/>
          <w:szCs w:val="32"/>
          <w:highlight w:val="none"/>
          <w:u w:val="none"/>
          <w:lang w:eastAsia="zh-CN"/>
        </w:rPr>
        <w:t>土地利用总体规划和《天津市宝坻区行政审批局关于天津市金地城市建设有限公司新建观潮路（规划渠</w:t>
      </w:r>
      <w:r>
        <w:rPr>
          <w:rFonts w:hint="eastAsia" w:ascii="微软雅黑" w:hAnsi="微软雅黑" w:eastAsia="微软雅黑" w:cs="微软雅黑"/>
          <w:color w:val="auto"/>
          <w:sz w:val="32"/>
          <w:szCs w:val="32"/>
          <w:highlight w:val="none"/>
          <w:u w:val="none"/>
          <w:lang w:val="en-US" w:eastAsia="zh-CN"/>
        </w:rPr>
        <w:t>-银练路</w:t>
      </w:r>
      <w:r>
        <w:rPr>
          <w:rFonts w:hint="eastAsia" w:ascii="微软雅黑" w:hAnsi="微软雅黑" w:eastAsia="微软雅黑" w:cs="微软雅黑"/>
          <w:color w:val="auto"/>
          <w:sz w:val="32"/>
          <w:szCs w:val="32"/>
          <w:highlight w:val="none"/>
          <w:u w:val="none"/>
          <w:lang w:eastAsia="zh-CN"/>
        </w:rPr>
        <w:t>）工程项目备案登记表》，项目代码</w:t>
      </w:r>
      <w:r>
        <w:rPr>
          <w:rFonts w:hint="eastAsia" w:ascii="微软雅黑" w:hAnsi="微软雅黑" w:eastAsia="微软雅黑" w:cs="微软雅黑"/>
          <w:color w:val="auto"/>
          <w:sz w:val="32"/>
          <w:szCs w:val="32"/>
          <w:highlight w:val="none"/>
          <w:u w:val="none"/>
          <w:lang w:val="en-US" w:eastAsia="zh-CN"/>
        </w:rPr>
        <w:t>2206-120115-89-01-836220</w:t>
      </w:r>
      <w:r>
        <w:rPr>
          <w:rFonts w:hint="eastAsia" w:ascii="微软雅黑" w:hAnsi="微软雅黑" w:eastAsia="微软雅黑" w:cs="微软雅黑"/>
          <w:color w:val="auto"/>
          <w:sz w:val="32"/>
          <w:szCs w:val="32"/>
          <w:highlight w:val="none"/>
          <w:u w:val="none"/>
          <w:lang w:eastAsia="zh-CN"/>
        </w:rPr>
        <w:t>，拟征收土地用于新建观潮路（规划渠</w:t>
      </w:r>
      <w:r>
        <w:rPr>
          <w:rFonts w:hint="eastAsia" w:ascii="微软雅黑" w:hAnsi="微软雅黑" w:eastAsia="微软雅黑" w:cs="微软雅黑"/>
          <w:color w:val="auto"/>
          <w:sz w:val="32"/>
          <w:szCs w:val="32"/>
          <w:highlight w:val="none"/>
          <w:u w:val="none"/>
          <w:lang w:val="en-US" w:eastAsia="zh-CN"/>
        </w:rPr>
        <w:t>-银练路</w:t>
      </w:r>
      <w:r>
        <w:rPr>
          <w:rFonts w:hint="eastAsia" w:ascii="微软雅黑" w:hAnsi="微软雅黑" w:eastAsia="微软雅黑" w:cs="微软雅黑"/>
          <w:color w:val="auto"/>
          <w:sz w:val="32"/>
          <w:szCs w:val="32"/>
          <w:highlight w:val="none"/>
          <w:u w:val="none"/>
          <w:lang w:eastAsia="zh-CN"/>
        </w:rPr>
        <w:t>）工程项目。</w:t>
      </w:r>
    </w:p>
    <w:p>
      <w:pPr>
        <w:keepNext w:val="0"/>
        <w:keepLines w:val="0"/>
        <w:pageBreakBefore w:val="0"/>
        <w:widowControl/>
        <w:kinsoku/>
        <w:wordWrap/>
        <w:overflowPunct/>
        <w:topLinePunct w:val="0"/>
        <w:bidi w:val="0"/>
        <w:snapToGrid/>
        <w:spacing w:line="360" w:lineRule="auto"/>
        <w:ind w:firstLine="640" w:firstLineChars="200"/>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二、拟征收土地范围</w:t>
      </w:r>
    </w:p>
    <w:p>
      <w:pPr>
        <w:keepNext w:val="0"/>
        <w:keepLines w:val="0"/>
        <w:pageBreakBefore w:val="0"/>
        <w:kinsoku/>
        <w:wordWrap/>
        <w:overflowPunct/>
        <w:topLinePunct w:val="0"/>
        <w:bidi w:val="0"/>
        <w:snapToGrid/>
        <w:spacing w:line="360" w:lineRule="auto"/>
        <w:ind w:left="160" w:leftChars="76" w:firstLine="480" w:firstLineChars="150"/>
        <w:rPr>
          <w:rFonts w:hint="eastAsia" w:ascii="微软雅黑" w:hAnsi="微软雅黑" w:eastAsia="微软雅黑" w:cs="微软雅黑"/>
          <w:color w:val="auto"/>
          <w:sz w:val="32"/>
          <w:szCs w:val="32"/>
          <w:highlight w:val="lightGray"/>
        </w:rPr>
      </w:pPr>
      <w:r>
        <w:rPr>
          <w:rFonts w:hint="eastAsia" w:ascii="微软雅黑" w:hAnsi="微软雅黑" w:eastAsia="微软雅黑" w:cs="微软雅黑"/>
          <w:color w:val="auto"/>
          <w:sz w:val="32"/>
          <w:szCs w:val="32"/>
          <w:highlight w:val="none"/>
        </w:rPr>
        <w:t>东至</w:t>
      </w:r>
      <w:r>
        <w:rPr>
          <w:rFonts w:hint="eastAsia" w:ascii="微软雅黑" w:hAnsi="微软雅黑" w:eastAsia="微软雅黑" w:cs="微软雅黑"/>
          <w:color w:val="auto"/>
          <w:sz w:val="32"/>
          <w:szCs w:val="32"/>
          <w:highlight w:val="none"/>
          <w:u w:val="single"/>
          <w:lang w:val="en-US" w:eastAsia="zh-CN"/>
        </w:rPr>
        <w:t xml:space="preserve">   /   </w:t>
      </w:r>
      <w:r>
        <w:rPr>
          <w:rFonts w:hint="eastAsia" w:ascii="微软雅黑" w:hAnsi="微软雅黑" w:eastAsia="微软雅黑" w:cs="微软雅黑"/>
          <w:color w:val="auto"/>
          <w:sz w:val="32"/>
          <w:szCs w:val="32"/>
          <w:highlight w:val="none"/>
        </w:rPr>
        <w:t>；南至</w:t>
      </w:r>
      <w:r>
        <w:rPr>
          <w:rFonts w:hint="eastAsia" w:ascii="微软雅黑" w:hAnsi="微软雅黑" w:eastAsia="微软雅黑" w:cs="微软雅黑"/>
          <w:color w:val="auto"/>
          <w:sz w:val="32"/>
          <w:szCs w:val="32"/>
          <w:highlight w:val="none"/>
          <w:u w:val="single"/>
          <w:lang w:val="en-US" w:eastAsia="zh-CN"/>
        </w:rPr>
        <w:t xml:space="preserve">   /   </w:t>
      </w:r>
      <w:r>
        <w:rPr>
          <w:rFonts w:hint="eastAsia" w:ascii="微软雅黑" w:hAnsi="微软雅黑" w:eastAsia="微软雅黑" w:cs="微软雅黑"/>
          <w:color w:val="auto"/>
          <w:sz w:val="32"/>
          <w:szCs w:val="32"/>
          <w:highlight w:val="none"/>
        </w:rPr>
        <w:t>；西至</w:t>
      </w:r>
      <w:r>
        <w:rPr>
          <w:rFonts w:hint="eastAsia" w:ascii="微软雅黑" w:hAnsi="微软雅黑" w:eastAsia="微软雅黑" w:cs="微软雅黑"/>
          <w:color w:val="auto"/>
          <w:sz w:val="32"/>
          <w:szCs w:val="32"/>
          <w:highlight w:val="none"/>
          <w:u w:val="single"/>
          <w:lang w:val="en-US" w:eastAsia="zh-CN"/>
        </w:rPr>
        <w:t xml:space="preserve">   /   </w:t>
      </w:r>
      <w:r>
        <w:rPr>
          <w:rFonts w:hint="eastAsia" w:ascii="微软雅黑" w:hAnsi="微软雅黑" w:eastAsia="微软雅黑" w:cs="微软雅黑"/>
          <w:color w:val="auto"/>
          <w:sz w:val="32"/>
          <w:szCs w:val="32"/>
          <w:highlight w:val="none"/>
        </w:rPr>
        <w:t>；北至</w:t>
      </w:r>
      <w:r>
        <w:rPr>
          <w:rFonts w:hint="eastAsia" w:ascii="微软雅黑" w:hAnsi="微软雅黑" w:eastAsia="微软雅黑" w:cs="微软雅黑"/>
          <w:color w:val="auto"/>
          <w:sz w:val="32"/>
          <w:szCs w:val="32"/>
          <w:highlight w:val="none"/>
          <w:u w:val="single"/>
          <w:lang w:val="en-US" w:eastAsia="zh-CN"/>
        </w:rPr>
        <w:t xml:space="preserve">   /   </w:t>
      </w:r>
      <w:r>
        <w:rPr>
          <w:rFonts w:hint="eastAsia" w:ascii="微软雅黑" w:hAnsi="微软雅黑" w:eastAsia="微软雅黑" w:cs="微软雅黑"/>
          <w:color w:val="auto"/>
          <w:sz w:val="32"/>
          <w:szCs w:val="32"/>
          <w:highlight w:val="none"/>
        </w:rPr>
        <w:t>。</w:t>
      </w:r>
    </w:p>
    <w:p>
      <w:pPr>
        <w:keepNext w:val="0"/>
        <w:keepLines w:val="0"/>
        <w:pageBreakBefore w:val="0"/>
        <w:kinsoku/>
        <w:wordWrap/>
        <w:overflowPunct/>
        <w:topLinePunct w:val="0"/>
        <w:bidi w:val="0"/>
        <w:snapToGrid/>
        <w:spacing w:line="360" w:lineRule="auto"/>
        <w:ind w:firstLine="640" w:firstLineChars="200"/>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具体范围以征收宗地界址图为准。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三、</w:t>
      </w:r>
      <w:r>
        <w:rPr>
          <w:rFonts w:hint="eastAsia" w:ascii="微软雅黑" w:hAnsi="微软雅黑" w:eastAsia="微软雅黑" w:cs="微软雅黑"/>
          <w:color w:val="auto"/>
          <w:sz w:val="32"/>
          <w:szCs w:val="32"/>
          <w:highlight w:val="none"/>
        </w:rPr>
        <w:t>拟征收土地现状</w:t>
      </w:r>
      <w:r>
        <w:rPr>
          <w:rFonts w:hint="eastAsia" w:ascii="微软雅黑" w:hAnsi="微软雅黑" w:eastAsia="微软雅黑" w:cs="微软雅黑"/>
          <w:color w:val="auto"/>
          <w:sz w:val="32"/>
          <w:szCs w:val="32"/>
          <w:highlight w:val="none"/>
          <w:lang w:eastAsia="zh-CN"/>
        </w:rPr>
        <w:t>调查结果</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3277"/>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0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28"/>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地类</w:t>
            </w:r>
          </w:p>
        </w:tc>
        <w:tc>
          <w:tcPr>
            <w:tcW w:w="327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征收土地面积（公顷）</w:t>
            </w:r>
          </w:p>
        </w:tc>
        <w:tc>
          <w:tcPr>
            <w:tcW w:w="284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征收土地面积（亩）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耕地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园地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林地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牧草地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其他农用地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0.16868</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2.5302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建设用地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0.49576</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7.4364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未利用地</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0.0107</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0.1605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04" w:type="dxa"/>
            <w:noWrap w:val="0"/>
            <w:vAlign w:val="top"/>
          </w:tcPr>
          <w:p>
            <w:pPr>
              <w:keepNext w:val="0"/>
              <w:keepLines w:val="0"/>
              <w:pageBreakBefore w:val="0"/>
              <w:kinsoku/>
              <w:wordWrap/>
              <w:overflowPunct/>
              <w:topLinePunct w:val="0"/>
              <w:autoSpaceDE/>
              <w:autoSpaceDN/>
              <w:bidi w:val="0"/>
              <w:adjustRightInd/>
              <w:snapToGrid/>
              <w:spacing w:line="360" w:lineRule="auto"/>
              <w:ind w:right="26"/>
              <w:jc w:val="center"/>
              <w:textAlignment w:val="auto"/>
              <w:rPr>
                <w:rFonts w:hint="eastAsia" w:ascii="微软雅黑" w:hAnsi="微软雅黑" w:eastAsia="微软雅黑" w:cs="微软雅黑"/>
                <w:color w:val="auto"/>
                <w:sz w:val="28"/>
                <w:szCs w:val="28"/>
              </w:rPr>
            </w:pPr>
            <w:r>
              <w:rPr>
                <w:rFonts w:hint="eastAsia" w:ascii="微软雅黑" w:hAnsi="微软雅黑" w:eastAsia="微软雅黑" w:cs="微软雅黑"/>
                <w:color w:val="auto"/>
                <w:sz w:val="28"/>
                <w:szCs w:val="28"/>
              </w:rPr>
              <w:t>合计</w:t>
            </w:r>
          </w:p>
        </w:tc>
        <w:tc>
          <w:tcPr>
            <w:tcW w:w="3277" w:type="dxa"/>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0.67514</w:t>
            </w:r>
          </w:p>
        </w:tc>
        <w:tc>
          <w:tcPr>
            <w:tcW w:w="2841" w:type="dxa"/>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color w:val="auto"/>
                <w:sz w:val="28"/>
                <w:szCs w:val="28"/>
                <w:lang w:val="en-US" w:eastAsia="zh-CN"/>
              </w:rPr>
            </w:pPr>
            <w:r>
              <w:rPr>
                <w:rFonts w:hint="eastAsia" w:ascii="微软雅黑" w:hAnsi="微软雅黑" w:eastAsia="微软雅黑" w:cs="微软雅黑"/>
                <w:color w:val="auto"/>
                <w:sz w:val="28"/>
                <w:szCs w:val="28"/>
                <w:lang w:val="en-US" w:eastAsia="zh-CN"/>
              </w:rPr>
              <w:t>10.1271</w:t>
            </w:r>
          </w:p>
        </w:tc>
      </w:tr>
    </w:tbl>
    <w:p>
      <w:pPr>
        <w:keepNext w:val="0"/>
        <w:keepLines w:val="0"/>
        <w:pageBreakBefore w:val="0"/>
        <w:kinsoku/>
        <w:wordWrap/>
        <w:overflowPunct/>
        <w:topLinePunct w:val="0"/>
        <w:bidi w:val="0"/>
        <w:snapToGrid/>
        <w:spacing w:line="360" w:lineRule="auto"/>
        <w:ind w:right="26" w:firstLine="627" w:firstLineChars="196"/>
        <w:rPr>
          <w:rFonts w:hint="eastAsia" w:ascii="微软雅黑" w:hAnsi="微软雅黑" w:eastAsia="微软雅黑" w:cs="微软雅黑"/>
          <w:color w:val="auto"/>
          <w:sz w:val="32"/>
          <w:highlight w:val="none"/>
          <w:lang w:eastAsia="zh-CN"/>
        </w:rPr>
      </w:pPr>
      <w:r>
        <w:rPr>
          <w:rFonts w:hint="eastAsia" w:ascii="微软雅黑" w:hAnsi="微软雅黑" w:eastAsia="微软雅黑" w:cs="微软雅黑"/>
          <w:color w:val="auto"/>
          <w:sz w:val="32"/>
          <w:highlight w:val="none"/>
        </w:rPr>
        <w:t>四、</w:t>
      </w:r>
      <w:r>
        <w:rPr>
          <w:rFonts w:hint="eastAsia" w:ascii="微软雅黑" w:hAnsi="微软雅黑" w:eastAsia="微软雅黑" w:cs="微软雅黑"/>
          <w:color w:val="auto"/>
          <w:sz w:val="32"/>
          <w:highlight w:val="none"/>
          <w:lang w:eastAsia="zh-CN"/>
        </w:rPr>
        <w:t>征地补偿安置</w:t>
      </w:r>
    </w:p>
    <w:p>
      <w:pPr>
        <w:keepNext w:val="0"/>
        <w:keepLines w:val="0"/>
        <w:pageBreakBefore w:val="0"/>
        <w:kinsoku/>
        <w:wordWrap/>
        <w:overflowPunct/>
        <w:topLinePunct w:val="0"/>
        <w:bidi w:val="0"/>
        <w:snapToGrid/>
        <w:spacing w:line="360" w:lineRule="auto"/>
        <w:ind w:firstLine="640" w:firstLineChars="200"/>
        <w:rPr>
          <w:rFonts w:hint="eastAsia" w:ascii="微软雅黑" w:hAnsi="微软雅黑" w:eastAsia="微软雅黑" w:cs="微软雅黑"/>
          <w:b w:val="0"/>
          <w:color w:val="auto"/>
          <w:kern w:val="32"/>
          <w:sz w:val="32"/>
          <w:szCs w:val="32"/>
        </w:rPr>
      </w:pPr>
      <w:r>
        <w:rPr>
          <w:rFonts w:hint="eastAsia" w:ascii="微软雅黑" w:hAnsi="微软雅黑" w:eastAsia="微软雅黑" w:cs="微软雅黑"/>
          <w:b w:val="0"/>
          <w:color w:val="auto"/>
          <w:kern w:val="32"/>
          <w:sz w:val="32"/>
          <w:szCs w:val="32"/>
          <w:lang w:eastAsia="zh-CN"/>
        </w:rPr>
        <w:t>（一）</w:t>
      </w:r>
      <w:r>
        <w:rPr>
          <w:rFonts w:hint="eastAsia" w:ascii="微软雅黑" w:hAnsi="微软雅黑" w:eastAsia="微软雅黑" w:cs="微软雅黑"/>
          <w:b w:val="0"/>
          <w:color w:val="auto"/>
          <w:kern w:val="32"/>
          <w:sz w:val="32"/>
          <w:szCs w:val="32"/>
        </w:rPr>
        <w:t>土地补偿费和安置补助费的标准、数额、支付方式和对象</w:t>
      </w:r>
    </w:p>
    <w:p>
      <w:pPr>
        <w:keepNext w:val="0"/>
        <w:keepLines w:val="0"/>
        <w:pageBreakBefore w:val="0"/>
        <w:kinsoku/>
        <w:wordWrap/>
        <w:overflowPunct/>
        <w:topLinePunct w:val="0"/>
        <w:bidi w:val="0"/>
        <w:snapToGrid/>
        <w:spacing w:line="360" w:lineRule="auto"/>
        <w:ind w:right="26" w:firstLine="640" w:firstLineChars="200"/>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本次征收土地补偿费和安置补助费标准按照《天津市征地区片综合地价标准》执行，为</w:t>
      </w:r>
      <w:r>
        <w:rPr>
          <w:rFonts w:hint="eastAsia" w:ascii="微软雅黑" w:hAnsi="微软雅黑" w:eastAsia="微软雅黑" w:cs="微软雅黑"/>
          <w:color w:val="auto"/>
          <w:sz w:val="32"/>
          <w:szCs w:val="32"/>
          <w:highlight w:val="none"/>
        </w:rPr>
        <w:t>67.5</w:t>
      </w:r>
      <w:r>
        <w:rPr>
          <w:rFonts w:hint="eastAsia" w:ascii="微软雅黑" w:hAnsi="微软雅黑" w:eastAsia="微软雅黑" w:cs="微软雅黑"/>
          <w:color w:val="auto"/>
          <w:sz w:val="32"/>
          <w:highlight w:val="none"/>
        </w:rPr>
        <w:t>万元/公顷，计</w:t>
      </w:r>
      <w:r>
        <w:rPr>
          <w:rFonts w:hint="eastAsia" w:ascii="微软雅黑" w:hAnsi="微软雅黑" w:eastAsia="微软雅黑" w:cs="微软雅黑"/>
          <w:color w:val="auto"/>
          <w:sz w:val="32"/>
          <w:highlight w:val="none"/>
          <w:lang w:val="en-US" w:eastAsia="zh-CN"/>
        </w:rPr>
        <w:t>45.57195</w:t>
      </w:r>
      <w:r>
        <w:rPr>
          <w:rFonts w:hint="eastAsia" w:ascii="微软雅黑" w:hAnsi="微软雅黑" w:eastAsia="微软雅黑" w:cs="微软雅黑"/>
          <w:color w:val="auto"/>
          <w:sz w:val="32"/>
          <w:highlight w:val="none"/>
        </w:rPr>
        <w:t>万元。</w:t>
      </w:r>
    </w:p>
    <w:p>
      <w:pPr>
        <w:keepNext w:val="0"/>
        <w:keepLines w:val="0"/>
        <w:pageBreakBefore w:val="0"/>
        <w:kinsoku/>
        <w:wordWrap/>
        <w:overflowPunct/>
        <w:topLinePunct w:val="0"/>
        <w:bidi w:val="0"/>
        <w:snapToGrid/>
        <w:spacing w:line="360" w:lineRule="auto"/>
        <w:ind w:right="26" w:firstLine="645"/>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土地补偿费和安置补助费拟采取货币补偿，支付给被征地的农村集体经济组织。</w:t>
      </w:r>
    </w:p>
    <w:p>
      <w:pPr>
        <w:keepNext w:val="0"/>
        <w:keepLines w:val="0"/>
        <w:pageBreakBefore w:val="0"/>
        <w:kinsoku/>
        <w:wordWrap/>
        <w:overflowPunct/>
        <w:topLinePunct w:val="0"/>
        <w:bidi w:val="0"/>
        <w:snapToGrid/>
        <w:spacing w:line="360" w:lineRule="auto"/>
        <w:ind w:firstLine="640" w:firstLineChars="200"/>
        <w:rPr>
          <w:rFonts w:hint="eastAsia" w:ascii="微软雅黑" w:hAnsi="微软雅黑" w:eastAsia="微软雅黑" w:cs="微软雅黑"/>
          <w:b w:val="0"/>
          <w:color w:val="auto"/>
          <w:kern w:val="32"/>
          <w:sz w:val="32"/>
          <w:szCs w:val="32"/>
          <w:lang w:eastAsia="zh-CN"/>
        </w:rPr>
      </w:pPr>
      <w:r>
        <w:rPr>
          <w:rFonts w:hint="eastAsia" w:ascii="微软雅黑" w:hAnsi="微软雅黑" w:eastAsia="微软雅黑" w:cs="微软雅黑"/>
          <w:b w:val="0"/>
          <w:color w:val="auto"/>
          <w:kern w:val="32"/>
          <w:sz w:val="32"/>
          <w:szCs w:val="32"/>
          <w:lang w:eastAsia="zh-CN"/>
        </w:rPr>
        <w:t>（二）村民住宅及其他地上物和青苗补偿费的标准、数额、支付方式和对象</w:t>
      </w:r>
    </w:p>
    <w:p>
      <w:pPr>
        <w:keepNext w:val="0"/>
        <w:keepLines w:val="0"/>
        <w:pageBreakBefore w:val="0"/>
        <w:kinsoku/>
        <w:wordWrap/>
        <w:overflowPunct/>
        <w:topLinePunct w:val="0"/>
        <w:bidi w:val="0"/>
        <w:snapToGrid/>
        <w:spacing w:line="360" w:lineRule="auto"/>
        <w:ind w:right="26" w:firstLine="645"/>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不涉及农村村民住宅。</w:t>
      </w:r>
    </w:p>
    <w:p>
      <w:pPr>
        <w:keepNext w:val="0"/>
        <w:keepLines w:val="0"/>
        <w:pageBreakBefore w:val="0"/>
        <w:kinsoku/>
        <w:wordWrap/>
        <w:overflowPunct/>
        <w:topLinePunct w:val="0"/>
        <w:bidi w:val="0"/>
        <w:snapToGrid/>
        <w:spacing w:line="360" w:lineRule="auto"/>
        <w:ind w:right="26" w:firstLine="645"/>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不涉及地上附着物和青苗补偿费。</w:t>
      </w:r>
    </w:p>
    <w:p>
      <w:pPr>
        <w:keepNext w:val="0"/>
        <w:keepLines w:val="0"/>
        <w:pageBreakBefore w:val="0"/>
        <w:kinsoku/>
        <w:wordWrap/>
        <w:overflowPunct/>
        <w:topLinePunct w:val="0"/>
        <w:bidi w:val="0"/>
        <w:snapToGrid/>
        <w:spacing w:line="360" w:lineRule="auto"/>
        <w:ind w:firstLine="640" w:firstLineChars="200"/>
        <w:rPr>
          <w:rFonts w:hint="eastAsia" w:ascii="微软雅黑" w:hAnsi="微软雅黑" w:eastAsia="微软雅黑" w:cs="微软雅黑"/>
          <w:b w:val="0"/>
          <w:color w:val="auto"/>
          <w:kern w:val="32"/>
          <w:sz w:val="32"/>
          <w:szCs w:val="32"/>
          <w:lang w:eastAsia="zh-CN"/>
        </w:rPr>
      </w:pPr>
      <w:r>
        <w:rPr>
          <w:rFonts w:hint="eastAsia" w:ascii="微软雅黑" w:hAnsi="微软雅黑" w:eastAsia="微软雅黑" w:cs="微软雅黑"/>
          <w:b w:val="0"/>
          <w:color w:val="auto"/>
          <w:kern w:val="32"/>
          <w:sz w:val="32"/>
          <w:szCs w:val="32"/>
          <w:lang w:eastAsia="zh-CN"/>
        </w:rPr>
        <w:t>（三）农业人员的具体安置途径</w:t>
      </w:r>
    </w:p>
    <w:p>
      <w:pPr>
        <w:keepNext w:val="0"/>
        <w:keepLines w:val="0"/>
        <w:pageBreakBefore w:val="0"/>
        <w:kinsoku/>
        <w:wordWrap/>
        <w:overflowPunct/>
        <w:topLinePunct w:val="0"/>
        <w:bidi w:val="0"/>
        <w:snapToGrid/>
        <w:spacing w:line="360" w:lineRule="auto"/>
        <w:ind w:right="26" w:firstLine="640" w:firstLineChars="200"/>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本次征收集体土地</w:t>
      </w:r>
      <w:r>
        <w:rPr>
          <w:rFonts w:hint="eastAsia" w:ascii="微软雅黑" w:hAnsi="微软雅黑" w:eastAsia="微软雅黑" w:cs="微软雅黑"/>
          <w:color w:val="auto"/>
          <w:sz w:val="32"/>
          <w:highlight w:val="none"/>
          <w:lang w:val="en-US" w:eastAsia="zh-CN"/>
        </w:rPr>
        <w:t>0.67514公顷</w:t>
      </w:r>
      <w:r>
        <w:rPr>
          <w:rFonts w:hint="eastAsia" w:ascii="微软雅黑" w:hAnsi="微软雅黑" w:eastAsia="微软雅黑" w:cs="微软雅黑"/>
          <w:color w:val="auto"/>
          <w:sz w:val="32"/>
          <w:highlight w:val="none"/>
        </w:rPr>
        <w:t>，</w:t>
      </w:r>
      <w:r>
        <w:rPr>
          <w:rFonts w:hint="eastAsia" w:ascii="微软雅黑" w:hAnsi="微软雅黑" w:eastAsia="微软雅黑" w:cs="微软雅黑"/>
          <w:color w:val="auto"/>
          <w:sz w:val="32"/>
          <w:highlight w:val="none"/>
          <w:lang w:eastAsia="zh-CN"/>
        </w:rPr>
        <w:t>不含耕地，</w:t>
      </w:r>
      <w:r>
        <w:rPr>
          <w:rFonts w:hint="eastAsia" w:ascii="微软雅黑" w:hAnsi="微软雅黑" w:eastAsia="微软雅黑" w:cs="微软雅黑"/>
          <w:color w:val="auto"/>
          <w:sz w:val="32"/>
          <w:highlight w:val="none"/>
        </w:rPr>
        <w:t>不涉及安置农业人口。</w:t>
      </w:r>
    </w:p>
    <w:p>
      <w:pPr>
        <w:keepNext w:val="0"/>
        <w:keepLines w:val="0"/>
        <w:pageBreakBefore w:val="0"/>
        <w:kinsoku/>
        <w:wordWrap/>
        <w:overflowPunct/>
        <w:topLinePunct w:val="0"/>
        <w:bidi w:val="0"/>
        <w:snapToGrid/>
        <w:spacing w:line="360" w:lineRule="auto"/>
        <w:ind w:right="26" w:firstLine="640" w:firstLineChars="200"/>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lang w:eastAsia="zh-CN"/>
        </w:rPr>
        <w:t>五、办理</w:t>
      </w:r>
      <w:r>
        <w:rPr>
          <w:rFonts w:hint="eastAsia" w:ascii="微软雅黑" w:hAnsi="微软雅黑" w:eastAsia="微软雅黑" w:cs="微软雅黑"/>
          <w:color w:val="auto"/>
          <w:sz w:val="32"/>
          <w:highlight w:val="none"/>
        </w:rPr>
        <w:t>补偿登记</w:t>
      </w:r>
      <w:r>
        <w:rPr>
          <w:rFonts w:hint="eastAsia" w:ascii="微软雅黑" w:hAnsi="微软雅黑" w:eastAsia="微软雅黑" w:cs="微软雅黑"/>
          <w:color w:val="auto"/>
          <w:sz w:val="32"/>
          <w:highlight w:val="none"/>
          <w:lang w:eastAsia="zh-CN"/>
        </w:rPr>
        <w:t>有关事宜</w:t>
      </w:r>
      <w:r>
        <w:rPr>
          <w:rFonts w:hint="eastAsia" w:ascii="微软雅黑" w:hAnsi="微软雅黑" w:eastAsia="微软雅黑" w:cs="微软雅黑"/>
          <w:color w:val="auto"/>
          <w:sz w:val="32"/>
          <w:highlight w:val="none"/>
        </w:rPr>
        <w:t xml:space="preserve"> </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拟征收土地的所有权人、使用权人应当在本公告张贴发布之日起30日内，持不动产权属证明材料到</w:t>
      </w:r>
      <w:r>
        <w:rPr>
          <w:rFonts w:hint="eastAsia" w:ascii="微软雅黑" w:hAnsi="微软雅黑" w:eastAsia="微软雅黑" w:cs="微软雅黑"/>
          <w:color w:val="auto"/>
          <w:sz w:val="32"/>
          <w:szCs w:val="32"/>
          <w:highlight w:val="none"/>
          <w:u w:val="single"/>
          <w:lang w:eastAsia="zh-CN"/>
        </w:rPr>
        <w:t>西大套</w:t>
      </w:r>
      <w:r>
        <w:rPr>
          <w:rFonts w:hint="eastAsia" w:ascii="微软雅黑" w:hAnsi="微软雅黑" w:eastAsia="微软雅黑" w:cs="微软雅黑"/>
          <w:color w:val="auto"/>
          <w:sz w:val="32"/>
          <w:szCs w:val="32"/>
          <w:highlight w:val="none"/>
          <w:u w:val="single"/>
        </w:rPr>
        <w:t>村</w:t>
      </w:r>
      <w:r>
        <w:rPr>
          <w:rFonts w:hint="eastAsia" w:ascii="微软雅黑" w:hAnsi="微软雅黑" w:eastAsia="微软雅黑" w:cs="微软雅黑"/>
          <w:color w:val="auto"/>
          <w:sz w:val="32"/>
          <w:highlight w:val="none"/>
        </w:rPr>
        <w:t>办理补偿登记，</w:t>
      </w:r>
      <w:r>
        <w:rPr>
          <w:rFonts w:hint="eastAsia" w:ascii="微软雅黑" w:hAnsi="微软雅黑" w:eastAsia="微软雅黑" w:cs="微软雅黑"/>
          <w:color w:val="auto"/>
          <w:sz w:val="32"/>
          <w:highlight w:val="none"/>
          <w:lang w:val="en-US" w:eastAsia="zh-CN"/>
        </w:rPr>
        <w:t>逾期未办理补偿登记的，其补偿内容以土地现状调查结果为准</w:t>
      </w:r>
    </w:p>
    <w:p>
      <w:pPr>
        <w:keepNext w:val="0"/>
        <w:keepLines w:val="0"/>
        <w:pageBreakBefore w:val="0"/>
        <w:kinsoku/>
        <w:wordWrap/>
        <w:overflowPunct/>
        <w:topLinePunct w:val="0"/>
        <w:bidi w:val="0"/>
        <w:snapToGrid/>
        <w:spacing w:line="360" w:lineRule="auto"/>
        <w:ind w:right="26" w:firstLine="640" w:firstLineChars="200"/>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lang w:eastAsia="zh-CN"/>
        </w:rPr>
        <w:t>六、申请听证事项、异议反馈渠道和意见提交方式</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自本公告张贴发布之日起30日内（至202</w:t>
      </w:r>
      <w:r>
        <w:rPr>
          <w:rFonts w:hint="eastAsia" w:ascii="微软雅黑" w:hAnsi="微软雅黑" w:eastAsia="微软雅黑" w:cs="微软雅黑"/>
          <w:color w:val="auto"/>
          <w:sz w:val="32"/>
          <w:highlight w:val="none"/>
          <w:lang w:val="en-US" w:eastAsia="zh-CN"/>
        </w:rPr>
        <w:t>3</w:t>
      </w:r>
      <w:r>
        <w:rPr>
          <w:rFonts w:hint="eastAsia" w:ascii="微软雅黑" w:hAnsi="微软雅黑" w:eastAsia="微软雅黑" w:cs="微软雅黑"/>
          <w:color w:val="auto"/>
          <w:sz w:val="32"/>
          <w:highlight w:val="none"/>
        </w:rPr>
        <w:t>年</w:t>
      </w:r>
      <w:r>
        <w:rPr>
          <w:rFonts w:hint="eastAsia" w:ascii="微软雅黑" w:hAnsi="微软雅黑" w:eastAsia="微软雅黑" w:cs="微软雅黑"/>
          <w:color w:val="auto"/>
          <w:sz w:val="32"/>
          <w:highlight w:val="none"/>
          <w:lang w:val="en-US" w:eastAsia="zh-CN"/>
        </w:rPr>
        <w:t>3</w:t>
      </w:r>
      <w:r>
        <w:rPr>
          <w:rFonts w:hint="eastAsia" w:ascii="微软雅黑" w:hAnsi="微软雅黑" w:eastAsia="微软雅黑" w:cs="微软雅黑"/>
          <w:color w:val="auto"/>
          <w:sz w:val="32"/>
          <w:highlight w:val="none"/>
        </w:rPr>
        <w:t>月</w:t>
      </w:r>
      <w:r>
        <w:rPr>
          <w:rFonts w:hint="eastAsia" w:ascii="微软雅黑" w:hAnsi="微软雅黑" w:eastAsia="微软雅黑" w:cs="微软雅黑"/>
          <w:color w:val="auto"/>
          <w:sz w:val="32"/>
          <w:highlight w:val="none"/>
          <w:lang w:val="en-US" w:eastAsia="zh-CN"/>
        </w:rPr>
        <w:t>1</w:t>
      </w:r>
      <w:r>
        <w:rPr>
          <w:rFonts w:hint="eastAsia" w:ascii="微软雅黑" w:hAnsi="微软雅黑" w:eastAsia="微软雅黑" w:cs="微软雅黑"/>
          <w:color w:val="auto"/>
          <w:sz w:val="32"/>
          <w:highlight w:val="none"/>
        </w:rPr>
        <w:t>日止），被征地农村集体经济组织及其成员、村民委员会和其他利害关系人对征地补偿安置方案有不同意见的，可以向天津市规划和自然资源局宝坻分局提出具体意见；</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lang w:eastAsia="zh-CN"/>
        </w:rPr>
      </w:pPr>
      <w:r>
        <w:rPr>
          <w:rFonts w:hint="eastAsia" w:ascii="微软雅黑" w:hAnsi="微软雅黑" w:eastAsia="微软雅黑" w:cs="微软雅黑"/>
          <w:color w:val="auto"/>
          <w:sz w:val="32"/>
          <w:highlight w:val="none"/>
        </w:rPr>
        <w:t>在公告期限内，半数以上被征地农村集体经济组织成员认为征地补偿安置方案不符合法律法规规定要求听证的，区人民政府</w:t>
      </w:r>
      <w:r>
        <w:rPr>
          <w:rFonts w:hint="eastAsia" w:ascii="微软雅黑" w:hAnsi="微软雅黑" w:eastAsia="微软雅黑" w:cs="微软雅黑"/>
          <w:color w:val="auto"/>
          <w:sz w:val="32"/>
          <w:highlight w:val="none"/>
          <w:lang w:eastAsia="zh-CN"/>
        </w:rPr>
        <w:t>将组织召开听证会听取意见。公告期内未提出意见的视为无意见，未申请听证的，视为放弃听证权利。</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b w:val="0"/>
          <w:bCs w:val="0"/>
          <w:color w:val="auto"/>
          <w:sz w:val="32"/>
          <w:highlight w:val="none"/>
        </w:rPr>
      </w:pPr>
      <w:r>
        <w:rPr>
          <w:rFonts w:hint="eastAsia" w:ascii="微软雅黑" w:hAnsi="微软雅黑" w:eastAsia="微软雅黑" w:cs="微软雅黑"/>
          <w:b w:val="0"/>
          <w:bCs w:val="0"/>
          <w:color w:val="auto"/>
          <w:sz w:val="32"/>
          <w:highlight w:val="none"/>
          <w:lang w:eastAsia="zh-CN"/>
        </w:rPr>
        <w:t>七</w:t>
      </w:r>
      <w:r>
        <w:rPr>
          <w:rFonts w:hint="eastAsia" w:ascii="微软雅黑" w:hAnsi="微软雅黑" w:eastAsia="微软雅黑" w:cs="微软雅黑"/>
          <w:b w:val="0"/>
          <w:bCs w:val="0"/>
          <w:color w:val="auto"/>
          <w:sz w:val="32"/>
          <w:highlight w:val="none"/>
        </w:rPr>
        <w:t>、组织实施</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征地补偿安置方案将根据征求意见情况和听证会情况进行修改并公布。经区人民政府确定后将组织有关部门与拟征收土地的所有权人、使用权人签订征地补偿安置协议，待征收土地申请经依法批准后由区人民政府组织实施。</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对个别未签订征地补偿安置协议的，区人民政府将依据征地补偿安置方案、土地现状调查结果和补偿登记结果，依法作出征地补偿安置决定。</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特此公告。</w:t>
      </w: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p>
    <w:p>
      <w:pPr>
        <w:keepNext w:val="0"/>
        <w:keepLines w:val="0"/>
        <w:pageBreakBefore w:val="0"/>
        <w:kinsoku/>
        <w:wordWrap/>
        <w:overflowPunct/>
        <w:topLinePunct w:val="0"/>
        <w:bidi w:val="0"/>
        <w:snapToGrid/>
        <w:spacing w:line="360" w:lineRule="auto"/>
        <w:ind w:firstLine="641"/>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rPr>
        <w:t>附件：征收</w:t>
      </w:r>
      <w:r>
        <w:rPr>
          <w:rFonts w:hint="eastAsia" w:ascii="微软雅黑" w:hAnsi="微软雅黑" w:eastAsia="微软雅黑" w:cs="微软雅黑"/>
          <w:color w:val="auto"/>
          <w:sz w:val="32"/>
          <w:highlight w:val="none"/>
          <w:lang w:eastAsia="zh-CN"/>
        </w:rPr>
        <w:t>宗地界址图</w:t>
      </w:r>
    </w:p>
    <w:p>
      <w:pPr>
        <w:pStyle w:val="2"/>
        <w:keepNext w:val="0"/>
        <w:keepLines w:val="0"/>
        <w:pageBreakBefore w:val="0"/>
        <w:kinsoku/>
        <w:wordWrap/>
        <w:overflowPunct/>
        <w:topLinePunct w:val="0"/>
        <w:bidi w:val="0"/>
        <w:snapToGrid/>
        <w:spacing w:line="360" w:lineRule="auto"/>
        <w:rPr>
          <w:rFonts w:hint="eastAsia" w:ascii="微软雅黑" w:hAnsi="微软雅黑" w:eastAsia="微软雅黑" w:cs="微软雅黑"/>
          <w:color w:val="auto"/>
          <w:sz w:val="32"/>
          <w:highlight w:val="none"/>
        </w:rPr>
      </w:pPr>
    </w:p>
    <w:p>
      <w:pPr>
        <w:pStyle w:val="2"/>
        <w:keepNext w:val="0"/>
        <w:keepLines w:val="0"/>
        <w:pageBreakBefore w:val="0"/>
        <w:kinsoku/>
        <w:wordWrap/>
        <w:overflowPunct/>
        <w:topLinePunct w:val="0"/>
        <w:bidi w:val="0"/>
        <w:snapToGrid/>
        <w:spacing w:line="360" w:lineRule="auto"/>
        <w:rPr>
          <w:rFonts w:hint="eastAsia" w:ascii="微软雅黑" w:hAnsi="微软雅黑" w:eastAsia="微软雅黑" w:cs="微软雅黑"/>
          <w:color w:val="auto"/>
          <w:sz w:val="32"/>
          <w:highlight w:val="none"/>
        </w:rPr>
      </w:pPr>
    </w:p>
    <w:p>
      <w:pPr>
        <w:keepNext w:val="0"/>
        <w:keepLines w:val="0"/>
        <w:pageBreakBefore w:val="0"/>
        <w:kinsoku/>
        <w:wordWrap/>
        <w:overflowPunct/>
        <w:topLinePunct w:val="0"/>
        <w:bidi w:val="0"/>
        <w:snapToGrid/>
        <w:spacing w:line="360" w:lineRule="auto"/>
        <w:ind w:right="640"/>
        <w:jc w:val="center"/>
        <w:rPr>
          <w:rFonts w:hint="eastAsia" w:ascii="微软雅黑" w:hAnsi="微软雅黑" w:eastAsia="微软雅黑" w:cs="微软雅黑"/>
          <w:color w:val="auto"/>
          <w:sz w:val="32"/>
          <w:highlight w:val="none"/>
        </w:rPr>
      </w:pPr>
      <w:r>
        <w:rPr>
          <w:rFonts w:hint="eastAsia" w:ascii="微软雅黑" w:hAnsi="微软雅黑" w:eastAsia="微软雅黑" w:cs="微软雅黑"/>
          <w:color w:val="auto"/>
          <w:sz w:val="32"/>
          <w:highlight w:val="none"/>
          <w:lang w:val="en-US" w:eastAsia="zh-CN"/>
        </w:rPr>
        <w:t xml:space="preserve">                                </w:t>
      </w:r>
      <w:r>
        <w:rPr>
          <w:rFonts w:hint="eastAsia" w:ascii="微软雅黑" w:hAnsi="微软雅黑" w:eastAsia="微软雅黑" w:cs="微软雅黑"/>
          <w:color w:val="auto"/>
          <w:sz w:val="32"/>
          <w:highlight w:val="none"/>
        </w:rPr>
        <w:t xml:space="preserve"> 宝坻区人民政府</w:t>
      </w:r>
    </w:p>
    <w:p>
      <w:pPr>
        <w:keepNext w:val="0"/>
        <w:keepLines w:val="0"/>
        <w:pageBreakBefore w:val="0"/>
        <w:kinsoku/>
        <w:wordWrap/>
        <w:overflowPunct/>
        <w:topLinePunct w:val="0"/>
        <w:bidi w:val="0"/>
        <w:snapToGrid/>
        <w:spacing w:line="360" w:lineRule="auto"/>
        <w:ind w:right="640"/>
        <w:jc w:val="right"/>
        <w:rPr>
          <w:rFonts w:hint="eastAsia" w:ascii="微软雅黑" w:hAnsi="微软雅黑" w:eastAsia="微软雅黑" w:cs="微软雅黑"/>
          <w:color w:val="auto"/>
        </w:rPr>
      </w:pPr>
      <w:r>
        <w:rPr>
          <w:rFonts w:hint="eastAsia" w:ascii="微软雅黑" w:hAnsi="微软雅黑" w:eastAsia="微软雅黑" w:cs="微软雅黑"/>
          <w:color w:val="auto"/>
          <w:sz w:val="32"/>
          <w:szCs w:val="32"/>
          <w:highlight w:val="none"/>
        </w:rPr>
        <w:t xml:space="preserve">  202</w:t>
      </w:r>
      <w:r>
        <w:rPr>
          <w:rFonts w:hint="eastAsia" w:ascii="微软雅黑" w:hAnsi="微软雅黑" w:eastAsia="微软雅黑" w:cs="微软雅黑"/>
          <w:color w:val="auto"/>
          <w:sz w:val="32"/>
          <w:szCs w:val="32"/>
          <w:highlight w:val="none"/>
          <w:lang w:val="en-US" w:eastAsia="zh-CN"/>
        </w:rPr>
        <w:t>3</w:t>
      </w:r>
      <w:r>
        <w:rPr>
          <w:rFonts w:hint="eastAsia" w:ascii="微软雅黑" w:hAnsi="微软雅黑" w:eastAsia="微软雅黑" w:cs="微软雅黑"/>
          <w:color w:val="auto"/>
          <w:sz w:val="32"/>
          <w:szCs w:val="32"/>
          <w:highlight w:val="none"/>
        </w:rPr>
        <w:t>年</w:t>
      </w:r>
      <w:r>
        <w:rPr>
          <w:rFonts w:hint="eastAsia" w:ascii="微软雅黑" w:hAnsi="微软雅黑" w:eastAsia="微软雅黑" w:cs="微软雅黑"/>
          <w:color w:val="auto"/>
          <w:sz w:val="32"/>
          <w:szCs w:val="32"/>
          <w:highlight w:val="none"/>
          <w:lang w:val="en-US" w:eastAsia="zh-CN"/>
        </w:rPr>
        <w:t>1</w:t>
      </w:r>
      <w:r>
        <w:rPr>
          <w:rFonts w:hint="eastAsia" w:ascii="微软雅黑" w:hAnsi="微软雅黑" w:eastAsia="微软雅黑" w:cs="微软雅黑"/>
          <w:color w:val="auto"/>
          <w:sz w:val="32"/>
          <w:szCs w:val="32"/>
          <w:highlight w:val="none"/>
        </w:rPr>
        <w:t>月</w:t>
      </w:r>
      <w:r>
        <w:rPr>
          <w:rFonts w:hint="eastAsia" w:ascii="微软雅黑" w:hAnsi="微软雅黑" w:eastAsia="微软雅黑" w:cs="微软雅黑"/>
          <w:color w:val="auto"/>
          <w:sz w:val="32"/>
          <w:szCs w:val="32"/>
          <w:highlight w:val="none"/>
          <w:lang w:val="en-US" w:eastAsia="zh-CN"/>
        </w:rPr>
        <w:t>30</w:t>
      </w:r>
      <w:r>
        <w:rPr>
          <w:rFonts w:hint="eastAsia" w:ascii="微软雅黑" w:hAnsi="微软雅黑" w:eastAsia="微软雅黑" w:cs="微软雅黑"/>
          <w:color w:val="auto"/>
          <w:sz w:val="32"/>
          <w:szCs w:val="32"/>
          <w:highlight w:val="none"/>
        </w:rPr>
        <w:t>日</w:t>
      </w:r>
    </w:p>
    <w:p>
      <w:pPr>
        <w:keepNext w:val="0"/>
        <w:keepLines w:val="0"/>
        <w:pageBreakBefore w:val="0"/>
        <w:kinsoku/>
        <w:wordWrap/>
        <w:overflowPunct/>
        <w:topLinePunct w:val="0"/>
        <w:bidi w:val="0"/>
        <w:snapToGrid/>
        <w:spacing w:line="360" w:lineRule="auto"/>
        <w:ind w:right="26" w:firstLine="320" w:firstLineChars="100"/>
        <w:jc w:val="left"/>
        <w:rPr>
          <w:rFonts w:hint="eastAsia" w:ascii="微软雅黑" w:hAnsi="微软雅黑" w:eastAsia="微软雅黑" w:cs="微软雅黑"/>
          <w:color w:val="auto"/>
          <w:sz w:val="32"/>
          <w:szCs w:val="32"/>
          <w:highlight w:val="none"/>
        </w:rPr>
      </w:pPr>
      <w:r>
        <w:rPr>
          <w:rFonts w:hint="eastAsia" w:ascii="微软雅黑" w:hAnsi="微软雅黑" w:eastAsia="微软雅黑" w:cs="微软雅黑"/>
          <w:color w:val="auto"/>
          <w:sz w:val="32"/>
          <w:highlight w:val="none"/>
        </w:rPr>
        <w:t>（联系人：崔立森，   联系电话：</w:t>
      </w:r>
      <w:r>
        <w:rPr>
          <w:rFonts w:hint="eastAsia" w:ascii="微软雅黑" w:hAnsi="微软雅黑" w:eastAsia="微软雅黑" w:cs="微软雅黑"/>
          <w:color w:val="auto"/>
          <w:sz w:val="32"/>
          <w:highlight w:val="none"/>
          <w:lang w:val="en-US" w:eastAsia="zh-CN"/>
        </w:rPr>
        <w:t>29998061</w:t>
      </w:r>
      <w:r>
        <w:rPr>
          <w:rFonts w:hint="eastAsia" w:ascii="微软雅黑" w:hAnsi="微软雅黑" w:eastAsia="微软雅黑" w:cs="微软雅黑"/>
          <w:color w:val="auto"/>
          <w:sz w:val="32"/>
          <w:highlight w:val="none"/>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wZjViNGNlNTI3NDVjNGQwNjg1MWI4NTAyYmUyYzUifQ=="/>
  </w:docVars>
  <w:rsids>
    <w:rsidRoot w:val="6F285E3C"/>
    <w:rsid w:val="6F28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customStyle="1" w:styleId="5">
    <w:name w:val="正文_0"/>
    <w:qFormat/>
    <w:uiPriority w:val="0"/>
    <w:pPr>
      <w:widowControl w:val="0"/>
      <w:suppressAutoHyphens/>
      <w:autoSpaceDN w:val="0"/>
      <w:jc w:val="both"/>
      <w:textAlignment w:val="baseline"/>
    </w:pPr>
    <w:rPr>
      <w:rFonts w:ascii="Calibri" w:hAnsi="Calibri" w:eastAsia="宋体" w:cs="Times New Roman"/>
      <w:kern w:val="3"/>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2023-01-30T08:52:00Z</dcterms:created>
  <dc:creator>Administrator</dc:creator>
  <cp:lastModifiedBy>Administrator</cp:lastModifiedBy>
  <dcterms:modified xsi:type="dcterms:W3CDTF">2023-01-30T08:53:22Z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EDE942F828D446BCA6201A46A0A6BD1A</vt:lpwstr>
  </property>
</Properties>
</file>