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文星简小标宋" w:cs="Times New Roman"/>
          <w:bCs/>
          <w:szCs w:val="44"/>
        </w:rPr>
      </w:pPr>
      <w:bookmarkStart w:id="0" w:name="_GoBack"/>
      <w:r>
        <w:rPr>
          <w:rFonts w:hint="default" w:ascii="Times New Roman" w:hAnsi="Times New Roman" w:eastAsia="文星简小标宋" w:cs="Times New Roman"/>
          <w:bCs/>
          <w:szCs w:val="44"/>
        </w:rPr>
        <w:t>市人社局市财政局关于公布202</w:t>
      </w:r>
      <w:r>
        <w:rPr>
          <w:rFonts w:hint="eastAsia" w:ascii="Times New Roman" w:hAnsi="Times New Roman" w:eastAsia="文星简小标宋" w:cs="Times New Roman"/>
          <w:bCs/>
          <w:szCs w:val="44"/>
          <w:lang w:val="en-US" w:eastAsia="zh-CN"/>
        </w:rPr>
        <w:t>4</w:t>
      </w:r>
      <w:r>
        <w:rPr>
          <w:rFonts w:hint="default" w:ascii="Times New Roman" w:hAnsi="Times New Roman" w:eastAsia="文星简小标宋" w:cs="Times New Roman"/>
          <w:bCs/>
          <w:szCs w:val="44"/>
        </w:rPr>
        <w:t>年度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文星简小标宋" w:cs="Times New Roman"/>
          <w:szCs w:val="44"/>
        </w:rPr>
      </w:pPr>
      <w:r>
        <w:rPr>
          <w:rFonts w:hint="default" w:ascii="Times New Roman" w:hAnsi="Times New Roman" w:eastAsia="文星简小标宋" w:cs="Times New Roman"/>
          <w:bCs/>
          <w:szCs w:val="44"/>
        </w:rPr>
        <w:t>本市基本养老金计发基数的通知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各区人力资源和社会保障局、财政局，有关单位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人力资源社会保障部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、财政部批准，现就202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年度本市基本养老金计发基数有关问题通知如下：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年度本市基本养老金计发基数为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以来已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办理退休手续的人员，无需重新办理退休手续，由社会保险经办机构按照202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年度本市基本养老金计发基数重新核定基本养老金，并自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办理退休手续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的次月起予以补发。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日以前参加企业职工基本养老保险的人员，达到法定退休年龄时累计缴费年限不满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，延长缴费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年后累计缴费仍不满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的，一次性趸缴费月基数按照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元确定。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国家另有规定的，从其规定。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本通知自印发之日起执行。</w:t>
      </w:r>
    </w:p>
    <w:p>
      <w:pPr>
        <w:pStyle w:val="2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line="600" w:lineRule="exact"/>
        <w:rPr>
          <w:rFonts w:hint="default" w:ascii="Times New Roman"/>
        </w:rPr>
      </w:pPr>
    </w:p>
    <w:p>
      <w:pPr>
        <w:spacing w:line="600" w:lineRule="exact"/>
        <w:rPr>
          <w:rFonts w:hint="default"/>
          <w:sz w:val="32"/>
          <w:szCs w:val="32"/>
        </w:rPr>
      </w:pPr>
    </w:p>
    <w:p>
      <w:pPr>
        <w:pStyle w:val="2"/>
        <w:spacing w:line="600" w:lineRule="exact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市人社局　          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/>
          <w:sz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/>
          <w:sz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ind w:firstLine="0"/>
        <w:rPr>
          <w:rFonts w:hint="eastAsia"/>
        </w:rPr>
      </w:pPr>
    </w:p>
    <w:p>
      <w:pPr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政 策 问 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年基本养老金计发基数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是多少</w:t>
      </w:r>
      <w:r>
        <w:rPr>
          <w:rFonts w:hint="default" w:ascii="Times New Roman" w:hAnsi="Times New Roman" w:eastAsia="黑体" w:cs="Times New Roman"/>
          <w:sz w:val="32"/>
          <w:szCs w:val="32"/>
        </w:rPr>
        <w:t>，其应用范围是什么？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年基本养老金计发基数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。这一数据既用于20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年企业退休人员（含个体工商户、灵活就业人员等参加企业职工基本养老保险人员）计发基本养老金，也用于202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年机关事业单位退休人员计发基本养老金。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二、为什么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年基本养老金计发基数于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月份公布实施？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按照国家政策要求，各地基本养老金计发基数应报请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人力资源社会保障部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、财政部批准后公布实施。日前，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人力资源社会保障部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、财政部已批准本市计发基数。按照要求，现公布本市202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年基本养老金计发基数为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年1月以来，已经按照202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年基本养老金计发基数办理退休的人员，其基本养老金如何处理？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以来已经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办理退休手续的人员，无需重新办理退休手续，由社会保险经办机构按照202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年度本市基本养老金计发基数重新核定基本养老金，并自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办理退休手续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的次月起予以补发。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新办理退休手续的人员，直接按照202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年基本养老金计发基数核定基本养老金。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四、哪些人员可以一次性趸缴费？按什么标准趸缴？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日以前参加企业职工基本养老保险的人员，达到法定退休年龄时累计缴费年限不满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，延长缴费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年后累计缴费仍不满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的，可以一次性趸缴养老保险费至缴费满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最低缴费年限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。趸缴时，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缴费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基数按照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元确定。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国家另有规定的，从其规定。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spacing w:line="48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2E1137"/>
    <w:rsid w:val="39B22F40"/>
    <w:rsid w:val="3A3E8BEC"/>
    <w:rsid w:val="3EDEB2EF"/>
    <w:rsid w:val="5DFFD7B9"/>
    <w:rsid w:val="6FA7098D"/>
    <w:rsid w:val="6FBBA1A0"/>
    <w:rsid w:val="74A3E56E"/>
    <w:rsid w:val="96EB42DA"/>
    <w:rsid w:val="97497780"/>
    <w:rsid w:val="EEB5BB4E"/>
    <w:rsid w:val="F7FD0D21"/>
    <w:rsid w:val="FBF44D1A"/>
    <w:rsid w:val="FDF728A0"/>
    <w:rsid w:val="FDF9BBA0"/>
    <w:rsid w:val="FF35F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936</Words>
  <Characters>1022</Characters>
  <Lines>1</Lines>
  <Paragraphs>1</Paragraphs>
  <TotalTime>2</TotalTime>
  <ScaleCrop>false</ScaleCrop>
  <LinksUpToDate>false</LinksUpToDate>
  <CharactersWithSpaces>1075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冻顶乌龙</cp:lastModifiedBy>
  <cp:lastPrinted>2005-02-20T23:04:00Z</cp:lastPrinted>
  <dcterms:modified xsi:type="dcterms:W3CDTF">2025-03-24T01:00:47Z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0005B2C15AF0449BA528D914C4DD06FC_13</vt:lpwstr>
  </property>
</Properties>
</file>