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20E698">
      <w:pPr>
        <w:spacing w:line="57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困难群众救助补助资金（农村特困）</w:t>
      </w:r>
    </w:p>
    <w:p w14:paraId="5655A737">
      <w:pPr>
        <w:spacing w:line="570" w:lineRule="exact"/>
        <w:jc w:val="center"/>
        <w:rPr>
          <w:rFonts w:hint="eastAsia"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2023</w:t>
      </w:r>
      <w:r>
        <w:rPr>
          <w:rFonts w:hint="eastAsia" w:ascii="方正小标宋简体" w:hAnsi="方正小标宋简体" w:eastAsia="方正小标宋简体" w:cs="方正小标宋简体"/>
          <w:sz w:val="44"/>
          <w:szCs w:val="44"/>
        </w:rPr>
        <w:t xml:space="preserve">年度转移支付绩效自评报告  </w:t>
      </w:r>
    </w:p>
    <w:p w14:paraId="5B8B2932">
      <w:pPr>
        <w:spacing w:line="570" w:lineRule="exact"/>
        <w:ind w:firstLine="640" w:firstLineChars="200"/>
        <w:rPr>
          <w:rFonts w:ascii="Times New Roman" w:hAnsi="Times New Roman" w:eastAsia="仿宋_GB2312" w:cs="仿宋_GB2312"/>
          <w:sz w:val="32"/>
          <w:szCs w:val="32"/>
        </w:rPr>
      </w:pPr>
    </w:p>
    <w:p w14:paraId="7C677540">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一、绩效目标分解下达情况</w:t>
      </w:r>
    </w:p>
    <w:p w14:paraId="519D2D89">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项目主要内容</w:t>
      </w:r>
    </w:p>
    <w:p w14:paraId="0A32CA6B">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项目的主要内容为按照《天津市宝坻区人民政府关于批转区民政局拟定的宝坻区最低生活保障审核审批办法实施细则（试行）的通知》宝坻政发〔</w:t>
      </w:r>
      <w:r>
        <w:rPr>
          <w:rFonts w:ascii="Times New Roman" w:hAnsi="Times New Roman" w:eastAsia="仿宋_GB2312" w:cs="仿宋_GB2312"/>
          <w:sz w:val="32"/>
          <w:szCs w:val="32"/>
        </w:rPr>
        <w:t>2014</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号文件要求，为困难群众发放救助补助资金。</w:t>
      </w:r>
    </w:p>
    <w:p w14:paraId="2236CD0D">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实施情况</w:t>
      </w:r>
    </w:p>
    <w:p w14:paraId="02E5891D">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年下半年，区民政局结合社会救助情况，向财政局提出</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年度宝坻区农村特困供养预算计划，并于</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年按月向区财政局报送资金请示函，待区财政局批准将资金拨付区民政局后，由区民政局将符合救助条件的困难群众资金由一卡通发放到困难群众医保卡中。</w:t>
      </w:r>
    </w:p>
    <w:p w14:paraId="33C2F967">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实施主体</w:t>
      </w:r>
    </w:p>
    <w:p w14:paraId="3E03C4A0">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按区财政要求，项目预算主管部门为区财政局。实施主体为区民政局。</w:t>
      </w:r>
    </w:p>
    <w:p w14:paraId="54525F50">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下达预算</w:t>
      </w:r>
    </w:p>
    <w:p w14:paraId="341CE4CC">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年区民政局按月向区财政局申请资金，财政局将资金下拨至民政局，民政局根据实际情况使用，全年下达预算资金</w:t>
      </w:r>
      <w:r>
        <w:rPr>
          <w:rFonts w:ascii="Times New Roman" w:hAnsi="Times New Roman" w:eastAsia="仿宋_GB2312" w:cs="仿宋_GB2312"/>
          <w:sz w:val="32"/>
          <w:szCs w:val="32"/>
        </w:rPr>
        <w:t>4963.5</w:t>
      </w:r>
      <w:r>
        <w:rPr>
          <w:rFonts w:hint="eastAsia" w:ascii="Times New Roman" w:hAnsi="Times New Roman" w:eastAsia="仿宋_GB2312" w:cs="仿宋_GB2312"/>
          <w:sz w:val="32"/>
          <w:szCs w:val="32"/>
        </w:rPr>
        <w:t>万元。</w:t>
      </w:r>
      <w:r>
        <w:rPr>
          <w:rFonts w:hint="eastAsia" w:ascii="Times New Roman" w:hAnsi="Times New Roman" w:eastAsia="仿宋_GB2312" w:cs="仿宋_GB2312"/>
          <w:sz w:val="32"/>
          <w:szCs w:val="32"/>
          <w:lang w:val="en-US" w:eastAsia="zh-CN"/>
        </w:rPr>
        <w:t>本项目由《津财社指（2022）135号》</w:t>
      </w:r>
      <w:r>
        <w:rPr>
          <w:rFonts w:hint="eastAsia" w:ascii="Times New Roman" w:hAnsi="Times New Roman" w:eastAsia="仿宋_GB2312" w:cs="仿宋_GB2312"/>
          <w:sz w:val="32"/>
          <w:szCs w:val="32"/>
        </w:rPr>
        <w:t>市安排配套资金</w:t>
      </w:r>
      <w:r>
        <w:rPr>
          <w:rFonts w:ascii="Times New Roman" w:hAnsi="Times New Roman" w:eastAsia="仿宋_GB2312" w:cs="仿宋_GB2312"/>
          <w:sz w:val="32"/>
          <w:szCs w:val="32"/>
        </w:rPr>
        <w:t>3550.5</w:t>
      </w:r>
      <w:r>
        <w:rPr>
          <w:rFonts w:hint="eastAsia" w:ascii="Times New Roman" w:hAnsi="Times New Roman" w:eastAsia="仿宋_GB2312" w:cs="仿宋_GB2312"/>
          <w:sz w:val="32"/>
          <w:szCs w:val="32"/>
        </w:rPr>
        <w:t>元，区安排</w:t>
      </w:r>
      <w:r>
        <w:rPr>
          <w:rFonts w:ascii="Times New Roman" w:hAnsi="Times New Roman" w:eastAsia="仿宋_GB2312" w:cs="仿宋_GB2312"/>
          <w:sz w:val="32"/>
          <w:szCs w:val="32"/>
        </w:rPr>
        <w:t>1413</w:t>
      </w:r>
      <w:r>
        <w:rPr>
          <w:rFonts w:hint="eastAsia" w:ascii="Times New Roman" w:hAnsi="Times New Roman" w:eastAsia="仿宋_GB2312" w:cs="仿宋_GB2312"/>
          <w:sz w:val="32"/>
          <w:szCs w:val="32"/>
        </w:rPr>
        <w:t>万元，统筹用于农村特困人员基本生活保障支出，保障政策落实。</w:t>
      </w:r>
    </w:p>
    <w:p w14:paraId="030C93C9">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绩效目标情况</w:t>
      </w:r>
    </w:p>
    <w:p w14:paraId="2475E92A">
      <w:pPr>
        <w:spacing w:line="570" w:lineRule="exact"/>
        <w:ind w:firstLine="640" w:firstLineChars="200"/>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本项目绩效目标依据津民规【2022】1号文件精神，于2023年用4963.5万元来按时为享受补贴人员发放补助，按时为享受补贴人员发放补助，使困难群众日常生活得到有效保障。</w:t>
      </w:r>
    </w:p>
    <w:p w14:paraId="326A0A51">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年底，为享受农村特困供养的</w:t>
      </w:r>
      <w:r>
        <w:rPr>
          <w:rFonts w:hint="eastAsia" w:ascii="Times New Roman" w:hAnsi="Times New Roman" w:eastAsia="仿宋_GB2312" w:cs="仿宋_GB2312"/>
          <w:sz w:val="32"/>
          <w:szCs w:val="32"/>
          <w:lang w:val="en-US" w:eastAsia="zh-CN"/>
        </w:rPr>
        <w:t>2021</w:t>
      </w:r>
      <w:r>
        <w:rPr>
          <w:rFonts w:hint="eastAsia" w:ascii="Times New Roman" w:hAnsi="Times New Roman" w:eastAsia="仿宋_GB2312" w:cs="仿宋_GB2312"/>
          <w:sz w:val="32"/>
          <w:szCs w:val="32"/>
        </w:rPr>
        <w:t>人发放补助资金</w:t>
      </w:r>
      <w:r>
        <w:rPr>
          <w:rFonts w:ascii="Times New Roman" w:hAnsi="Times New Roman" w:eastAsia="仿宋_GB2312" w:cs="仿宋_GB2312"/>
          <w:sz w:val="32"/>
          <w:szCs w:val="32"/>
        </w:rPr>
        <w:t>4740.625214</w:t>
      </w:r>
      <w:r>
        <w:rPr>
          <w:rFonts w:hint="eastAsia" w:ascii="Times New Roman" w:hAnsi="Times New Roman" w:eastAsia="仿宋_GB2312" w:cs="仿宋_GB2312"/>
          <w:sz w:val="32"/>
          <w:szCs w:val="32"/>
        </w:rPr>
        <w:t>万元，保障困难群众日常生活，资金使用无偏差。</w:t>
      </w:r>
    </w:p>
    <w:p w14:paraId="7C05DDC3">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二、绩效目标完成情况分析</w:t>
      </w:r>
    </w:p>
    <w:p w14:paraId="0B4CA629">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2.1</w:t>
      </w:r>
      <w:r>
        <w:rPr>
          <w:rFonts w:hint="eastAsia" w:ascii="Times New Roman" w:hAnsi="Times New Roman" w:eastAsia="仿宋_GB2312" w:cs="仿宋_GB2312"/>
          <w:sz w:val="32"/>
          <w:szCs w:val="32"/>
        </w:rPr>
        <w:t>资金投入情况分析</w:t>
      </w:r>
    </w:p>
    <w:p w14:paraId="7C8480B2">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）项目资金安排落实、总投入等情况分析</w:t>
      </w:r>
    </w:p>
    <w:p w14:paraId="7951AD0C">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预算资金总额：</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全年预算</w:t>
      </w:r>
      <w:r>
        <w:rPr>
          <w:rFonts w:ascii="Times New Roman" w:hAnsi="Times New Roman" w:eastAsia="仿宋_GB2312" w:cs="仿宋_GB2312"/>
          <w:sz w:val="32"/>
          <w:szCs w:val="32"/>
        </w:rPr>
        <w:t>4963.5</w:t>
      </w:r>
      <w:r>
        <w:rPr>
          <w:rFonts w:hint="eastAsia" w:ascii="Times New Roman" w:hAnsi="Times New Roman" w:eastAsia="仿宋_GB2312" w:cs="仿宋_GB2312"/>
          <w:sz w:val="32"/>
          <w:szCs w:val="32"/>
        </w:rPr>
        <w:t>万元。</w:t>
      </w:r>
    </w:p>
    <w:p w14:paraId="52D426E2">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资金组成：市级资金</w:t>
      </w:r>
      <w:r>
        <w:rPr>
          <w:rFonts w:ascii="Times New Roman" w:hAnsi="Times New Roman" w:eastAsia="仿宋_GB2312" w:cs="仿宋_GB2312"/>
          <w:sz w:val="32"/>
          <w:szCs w:val="32"/>
        </w:rPr>
        <w:t>3550.5</w:t>
      </w:r>
      <w:r>
        <w:rPr>
          <w:rFonts w:hint="eastAsia" w:ascii="Times New Roman" w:hAnsi="Times New Roman" w:eastAsia="仿宋_GB2312" w:cs="仿宋_GB2312"/>
          <w:sz w:val="32"/>
          <w:szCs w:val="32"/>
        </w:rPr>
        <w:t>万元，区级负担资金</w:t>
      </w:r>
      <w:r>
        <w:rPr>
          <w:rFonts w:ascii="Times New Roman" w:hAnsi="Times New Roman" w:eastAsia="仿宋_GB2312" w:cs="仿宋_GB2312"/>
          <w:sz w:val="32"/>
          <w:szCs w:val="32"/>
        </w:rPr>
        <w:t>1413</w:t>
      </w:r>
      <w:r>
        <w:rPr>
          <w:rFonts w:hint="eastAsia" w:ascii="Times New Roman" w:hAnsi="Times New Roman" w:eastAsia="仿宋_GB2312" w:cs="仿宋_GB2312"/>
          <w:sz w:val="32"/>
          <w:szCs w:val="32"/>
        </w:rPr>
        <w:t>万元。</w:t>
      </w:r>
    </w:p>
    <w:p w14:paraId="00290BFB">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实际到位金额及资金到位率：</w:t>
      </w:r>
    </w:p>
    <w:p w14:paraId="23E9E02E">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zh-CN"/>
        </w:rPr>
        <w:t>资金计划</w:t>
      </w:r>
      <w:r>
        <w:rPr>
          <w:rFonts w:ascii="Times New Roman" w:hAnsi="Times New Roman" w:eastAsia="仿宋_GB2312" w:cs="仿宋_GB2312"/>
          <w:sz w:val="32"/>
          <w:szCs w:val="32"/>
        </w:rPr>
        <w:t>4963.5</w:t>
      </w:r>
      <w:r>
        <w:rPr>
          <w:rFonts w:hint="eastAsia" w:ascii="Times New Roman" w:hAnsi="Times New Roman" w:eastAsia="仿宋_GB2312" w:cs="仿宋_GB2312"/>
          <w:sz w:val="32"/>
          <w:szCs w:val="32"/>
        </w:rPr>
        <w:t>万元，到位</w:t>
      </w:r>
      <w:r>
        <w:rPr>
          <w:rFonts w:ascii="Times New Roman" w:hAnsi="Times New Roman" w:eastAsia="仿宋_GB2312" w:cs="仿宋_GB2312"/>
          <w:sz w:val="32"/>
          <w:szCs w:val="32"/>
        </w:rPr>
        <w:t>4963.5</w:t>
      </w:r>
      <w:r>
        <w:rPr>
          <w:rFonts w:hint="eastAsia" w:ascii="Times New Roman" w:hAnsi="Times New Roman" w:eastAsia="仿宋_GB2312" w:cs="仿宋_GB2312"/>
          <w:sz w:val="32"/>
          <w:szCs w:val="32"/>
        </w:rPr>
        <w:t>万元，按照农村特困标准每人每月</w:t>
      </w:r>
      <w:r>
        <w:rPr>
          <w:rFonts w:ascii="Times New Roman" w:hAnsi="Times New Roman" w:eastAsia="仿宋_GB2312" w:cs="仿宋_GB2312"/>
          <w:sz w:val="32"/>
          <w:szCs w:val="32"/>
        </w:rPr>
        <w:t>1530</w:t>
      </w:r>
      <w:r>
        <w:rPr>
          <w:rFonts w:hint="eastAsia" w:ascii="Times New Roman" w:hAnsi="Times New Roman" w:eastAsia="仿宋_GB2312" w:cs="仿宋_GB2312"/>
          <w:sz w:val="32"/>
          <w:szCs w:val="32"/>
        </w:rPr>
        <w:t>元，市资金负担</w:t>
      </w:r>
      <w:r>
        <w:rPr>
          <w:rFonts w:ascii="Times New Roman" w:hAnsi="Times New Roman" w:eastAsia="仿宋_GB2312" w:cs="仿宋_GB2312"/>
          <w:sz w:val="32"/>
          <w:szCs w:val="32"/>
        </w:rPr>
        <w:t>3550.5</w:t>
      </w:r>
      <w:r>
        <w:rPr>
          <w:rFonts w:hint="eastAsia" w:ascii="Times New Roman" w:hAnsi="Times New Roman" w:eastAsia="仿宋_GB2312" w:cs="仿宋_GB2312"/>
          <w:sz w:val="32"/>
          <w:szCs w:val="32"/>
        </w:rPr>
        <w:t>万元，区级</w:t>
      </w:r>
      <w:r>
        <w:rPr>
          <w:rFonts w:hint="eastAsia" w:ascii="Times New Roman" w:hAnsi="Times New Roman" w:eastAsia="仿宋_GB2312" w:cs="仿宋_GB2312"/>
          <w:sz w:val="32"/>
          <w:szCs w:val="32"/>
          <w:lang w:val="zh-CN"/>
        </w:rPr>
        <w:t>资金实际支出</w:t>
      </w:r>
      <w:r>
        <w:rPr>
          <w:rFonts w:ascii="Times New Roman" w:hAnsi="Times New Roman" w:eastAsia="仿宋_GB2312" w:cs="仿宋_GB2312"/>
          <w:sz w:val="32"/>
          <w:szCs w:val="32"/>
        </w:rPr>
        <w:t>1190.125214</w:t>
      </w:r>
      <w:r>
        <w:rPr>
          <w:rFonts w:hint="eastAsia" w:ascii="Times New Roman" w:hAnsi="Times New Roman" w:eastAsia="仿宋_GB2312" w:cs="仿宋_GB2312"/>
          <w:sz w:val="32"/>
          <w:szCs w:val="32"/>
        </w:rPr>
        <w:t>万元，与年初预算相差较小，到位率</w:t>
      </w:r>
      <w:r>
        <w:rPr>
          <w:rFonts w:ascii="Times New Roman" w:hAnsi="Times New Roman" w:eastAsia="仿宋_GB2312" w:cs="仿宋_GB2312"/>
          <w:sz w:val="32"/>
          <w:szCs w:val="32"/>
        </w:rPr>
        <w:t>95.51%</w:t>
      </w:r>
      <w:r>
        <w:rPr>
          <w:rFonts w:hint="eastAsia" w:ascii="Times New Roman" w:hAnsi="Times New Roman" w:eastAsia="仿宋_GB2312" w:cs="仿宋_GB2312"/>
          <w:sz w:val="32"/>
          <w:szCs w:val="32"/>
        </w:rPr>
        <w:t>。</w:t>
      </w:r>
    </w:p>
    <w:p w14:paraId="66468F1B">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）项目资金实际使用情况分析</w:t>
      </w:r>
      <w:r>
        <w:rPr>
          <w:rFonts w:ascii="Times New Roman" w:hAnsi="Times New Roman" w:eastAsia="仿宋_GB2312" w:cs="仿宋_GB2312"/>
          <w:sz w:val="32"/>
          <w:szCs w:val="32"/>
        </w:rPr>
        <w:t>:</w:t>
      </w:r>
    </w:p>
    <w:p w14:paraId="5D1B9B28">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截</w:t>
      </w:r>
      <w:r>
        <w:rPr>
          <w:rFonts w:hint="eastAsia" w:ascii="Times New Roman" w:hAnsi="Times New Roman" w:eastAsia="仿宋_GB2312" w:cs="仿宋_GB2312"/>
          <w:sz w:val="32"/>
          <w:szCs w:val="32"/>
          <w:lang w:val="en-US" w:eastAsia="zh-CN"/>
        </w:rPr>
        <w:t>至</w:t>
      </w:r>
      <w:r>
        <w:rPr>
          <w:rFonts w:hint="eastAsia" w:ascii="Times New Roman" w:hAnsi="Times New Roman" w:eastAsia="仿宋_GB2312" w:cs="仿宋_GB2312"/>
          <w:sz w:val="32"/>
          <w:szCs w:val="32"/>
        </w:rPr>
        <w:t>项目评价时止，项目已按照年度计划、进度完成了困难群众经费的支出。全年实际支付</w:t>
      </w:r>
      <w:r>
        <w:rPr>
          <w:rFonts w:ascii="Times New Roman" w:hAnsi="Times New Roman" w:eastAsia="仿宋_GB2312" w:cs="仿宋_GB2312"/>
          <w:sz w:val="32"/>
          <w:szCs w:val="32"/>
        </w:rPr>
        <w:t>4740.625214</w:t>
      </w:r>
      <w:r>
        <w:rPr>
          <w:rFonts w:hint="eastAsia" w:ascii="Times New Roman" w:hAnsi="Times New Roman" w:eastAsia="仿宋_GB2312" w:cs="仿宋_GB2312"/>
          <w:sz w:val="32"/>
          <w:szCs w:val="32"/>
        </w:rPr>
        <w:t>万元，市资金负担</w:t>
      </w:r>
      <w:r>
        <w:rPr>
          <w:rFonts w:ascii="Times New Roman" w:hAnsi="Times New Roman" w:eastAsia="仿宋_GB2312" w:cs="仿宋_GB2312"/>
          <w:sz w:val="32"/>
          <w:szCs w:val="32"/>
        </w:rPr>
        <w:t>3550.5</w:t>
      </w:r>
      <w:r>
        <w:rPr>
          <w:rFonts w:hint="eastAsia" w:ascii="Times New Roman" w:hAnsi="Times New Roman" w:eastAsia="仿宋_GB2312" w:cs="仿宋_GB2312"/>
          <w:sz w:val="32"/>
          <w:szCs w:val="32"/>
        </w:rPr>
        <w:t>万元，区级</w:t>
      </w:r>
      <w:r>
        <w:rPr>
          <w:rFonts w:hint="eastAsia" w:ascii="Times New Roman" w:hAnsi="Times New Roman" w:eastAsia="仿宋_GB2312" w:cs="仿宋_GB2312"/>
          <w:sz w:val="32"/>
          <w:szCs w:val="32"/>
          <w:lang w:val="zh-CN"/>
        </w:rPr>
        <w:t>资金实际支出</w:t>
      </w:r>
      <w:r>
        <w:rPr>
          <w:rFonts w:ascii="Times New Roman" w:hAnsi="Times New Roman" w:eastAsia="仿宋_GB2312" w:cs="仿宋_GB2312"/>
          <w:sz w:val="32"/>
          <w:szCs w:val="32"/>
        </w:rPr>
        <w:t>1190.125214</w:t>
      </w:r>
      <w:r>
        <w:rPr>
          <w:rFonts w:hint="eastAsia" w:ascii="Times New Roman" w:hAnsi="Times New Roman" w:eastAsia="仿宋_GB2312" w:cs="仿宋_GB2312"/>
          <w:sz w:val="32"/>
          <w:szCs w:val="32"/>
        </w:rPr>
        <w:t>万元，资金执行率</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。支付依据为《天津市宝坻区人民政府关于批转区民政局拟定的宝坻区最低生活保障审核审批办法实施细则（试行）的通知》宝坻政发〔</w:t>
      </w:r>
      <w:r>
        <w:rPr>
          <w:rFonts w:ascii="Times New Roman" w:hAnsi="Times New Roman" w:eastAsia="仿宋_GB2312" w:cs="仿宋_GB2312"/>
          <w:sz w:val="32"/>
          <w:szCs w:val="32"/>
        </w:rPr>
        <w:t>2014</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号，支付合规合法。</w:t>
      </w:r>
    </w:p>
    <w:p w14:paraId="4C19D2F8">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2.2</w:t>
      </w:r>
      <w:r>
        <w:rPr>
          <w:rFonts w:hint="eastAsia" w:ascii="Times New Roman" w:hAnsi="Times New Roman" w:eastAsia="仿宋_GB2312" w:cs="仿宋_GB2312"/>
          <w:sz w:val="32"/>
          <w:szCs w:val="32"/>
        </w:rPr>
        <w:t>总体绩效目标完成情况分析</w:t>
      </w:r>
    </w:p>
    <w:p w14:paraId="32AC0017">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w:t>
      </w:r>
      <w:r>
        <w:rPr>
          <w:rFonts w:hint="eastAsia" w:ascii="Times New Roman" w:hAnsi="Times New Roman" w:eastAsia="仿宋_GB2312" w:cs="仿宋_GB2312"/>
          <w:sz w:val="32"/>
          <w:szCs w:val="32"/>
          <w:lang w:val="zh-CN"/>
        </w:rPr>
        <w:t>资金计划</w:t>
      </w:r>
      <w:r>
        <w:rPr>
          <w:rFonts w:ascii="Times New Roman" w:hAnsi="Times New Roman" w:eastAsia="仿宋_GB2312" w:cs="仿宋_GB2312"/>
          <w:sz w:val="32"/>
          <w:szCs w:val="32"/>
        </w:rPr>
        <w:t>4963.5</w:t>
      </w:r>
      <w:r>
        <w:rPr>
          <w:rFonts w:hint="eastAsia" w:ascii="Times New Roman" w:hAnsi="Times New Roman" w:eastAsia="仿宋_GB2312" w:cs="仿宋_GB2312"/>
          <w:sz w:val="32"/>
          <w:szCs w:val="32"/>
        </w:rPr>
        <w:t>万元，到位</w:t>
      </w:r>
      <w:r>
        <w:rPr>
          <w:rFonts w:ascii="Times New Roman" w:hAnsi="Times New Roman" w:eastAsia="仿宋_GB2312" w:cs="仿宋_GB2312"/>
          <w:sz w:val="32"/>
          <w:szCs w:val="32"/>
        </w:rPr>
        <w:t>4740.625214</w:t>
      </w:r>
      <w:r>
        <w:rPr>
          <w:rFonts w:hint="eastAsia" w:ascii="Times New Roman" w:hAnsi="Times New Roman" w:eastAsia="仿宋_GB2312" w:cs="仿宋_GB2312"/>
          <w:sz w:val="32"/>
          <w:szCs w:val="32"/>
        </w:rPr>
        <w:t>万元，资金执行率为</w:t>
      </w:r>
      <w:r>
        <w:rPr>
          <w:rFonts w:ascii="Times New Roman" w:hAnsi="Times New Roman" w:eastAsia="仿宋_GB2312" w:cs="仿宋_GB2312"/>
          <w:sz w:val="32"/>
          <w:szCs w:val="32"/>
        </w:rPr>
        <w:t>95.51%</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年度为</w:t>
      </w:r>
      <w:r>
        <w:rPr>
          <w:rFonts w:hint="eastAsia" w:ascii="Times New Roman" w:hAnsi="Times New Roman" w:eastAsia="仿宋_GB2312" w:cs="仿宋_GB2312"/>
          <w:sz w:val="32"/>
          <w:szCs w:val="32"/>
          <w:lang w:val="en-US" w:eastAsia="zh-CN"/>
        </w:rPr>
        <w:t>2021</w:t>
      </w:r>
      <w:r>
        <w:rPr>
          <w:rFonts w:hint="eastAsia" w:ascii="Times New Roman" w:hAnsi="Times New Roman" w:eastAsia="仿宋_GB2312" w:cs="仿宋_GB2312"/>
          <w:sz w:val="32"/>
          <w:szCs w:val="32"/>
        </w:rPr>
        <w:t>人发放补贴，共计</w:t>
      </w:r>
      <w:r>
        <w:rPr>
          <w:rFonts w:ascii="Times New Roman" w:hAnsi="Times New Roman" w:eastAsia="仿宋_GB2312" w:cs="仿宋_GB2312"/>
          <w:sz w:val="32"/>
          <w:szCs w:val="32"/>
        </w:rPr>
        <w:t>4740.625214</w:t>
      </w:r>
      <w:r>
        <w:rPr>
          <w:rFonts w:hint="eastAsia" w:ascii="Times New Roman" w:hAnsi="Times New Roman" w:eastAsia="仿宋_GB2312" w:cs="仿宋_GB2312"/>
          <w:sz w:val="32"/>
          <w:szCs w:val="32"/>
        </w:rPr>
        <w:t>万元。补贴资金实行社会化发放，现已全部发放到困难群众手中，实现全覆盖，使困难群体切身感受到了党和政府的关怀与温暖</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为我区社会的和谐稳定发挥了重要作用。</w:t>
      </w:r>
    </w:p>
    <w:p w14:paraId="6ABBB711">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2.3</w:t>
      </w:r>
      <w:r>
        <w:rPr>
          <w:rFonts w:hint="eastAsia" w:ascii="Times New Roman" w:hAnsi="Times New Roman" w:eastAsia="仿宋_GB2312" w:cs="仿宋_GB2312"/>
          <w:sz w:val="32"/>
          <w:szCs w:val="32"/>
        </w:rPr>
        <w:t>绩效指标完成情况分析</w:t>
      </w:r>
    </w:p>
    <w:p w14:paraId="3C62416B">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按照三级绩效指标值，项目产出指标中，补助人员数量年度指标值</w:t>
      </w:r>
      <w:r>
        <w:rPr>
          <w:rFonts w:hint="eastAsia" w:ascii="Times New Roman" w:hAnsi="Times New Roman" w:eastAsia="仿宋_GB2312" w:cs="仿宋_GB2312"/>
          <w:sz w:val="32"/>
          <w:szCs w:val="32"/>
          <w:lang w:val="en-US" w:eastAsia="zh-CN"/>
        </w:rPr>
        <w:t>2019</w:t>
      </w:r>
      <w:r>
        <w:rPr>
          <w:rFonts w:hint="eastAsia" w:ascii="Times New Roman" w:hAnsi="Times New Roman" w:eastAsia="仿宋_GB2312" w:cs="仿宋_GB2312"/>
          <w:sz w:val="32"/>
          <w:szCs w:val="32"/>
        </w:rPr>
        <w:t>人，实际完成指标值为</w:t>
      </w:r>
      <w:r>
        <w:rPr>
          <w:rFonts w:hint="eastAsia" w:ascii="Times New Roman" w:hAnsi="Times New Roman" w:eastAsia="仿宋_GB2312" w:cs="仿宋_GB2312"/>
          <w:sz w:val="32"/>
          <w:szCs w:val="32"/>
          <w:lang w:val="en-US" w:eastAsia="zh-CN"/>
        </w:rPr>
        <w:t>2021</w:t>
      </w:r>
      <w:r>
        <w:rPr>
          <w:rFonts w:hint="eastAsia" w:ascii="Times New Roman" w:hAnsi="Times New Roman" w:eastAsia="仿宋_GB2312" w:cs="仿宋_GB2312"/>
          <w:sz w:val="32"/>
          <w:szCs w:val="32"/>
        </w:rPr>
        <w:t>人；资金合规率年度指标值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，实际完成指标值为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；资金发放及时率度年指标值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，实际完成指标值）为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；农村特困补助资金经费年度指标值</w:t>
      </w:r>
      <w:r>
        <w:rPr>
          <w:rFonts w:ascii="Times New Roman" w:hAnsi="Times New Roman" w:eastAsia="仿宋_GB2312" w:cs="仿宋_GB2312"/>
          <w:sz w:val="32"/>
          <w:szCs w:val="32"/>
        </w:rPr>
        <w:t>4963.5</w:t>
      </w:r>
      <w:r>
        <w:rPr>
          <w:rFonts w:hint="eastAsia" w:ascii="Times New Roman" w:hAnsi="Times New Roman" w:eastAsia="仿宋_GB2312" w:cs="仿宋_GB2312"/>
          <w:sz w:val="32"/>
          <w:szCs w:val="32"/>
        </w:rPr>
        <w:t>万元，实际完成指标值</w:t>
      </w:r>
      <w:r>
        <w:rPr>
          <w:rFonts w:ascii="Times New Roman" w:hAnsi="Times New Roman" w:eastAsia="仿宋_GB2312" w:cs="仿宋_GB2312"/>
          <w:sz w:val="32"/>
          <w:szCs w:val="32"/>
        </w:rPr>
        <w:t>4740.625214</w:t>
      </w:r>
      <w:r>
        <w:rPr>
          <w:rFonts w:hint="eastAsia" w:ascii="Times New Roman" w:hAnsi="Times New Roman" w:eastAsia="仿宋_GB2312" w:cs="仿宋_GB2312"/>
          <w:sz w:val="32"/>
          <w:szCs w:val="32"/>
        </w:rPr>
        <w:t>万元。在效益指标中，通过发放补助资金，保障困难群众基本生活水平，指标值为有所保障，实际完成指标值为有所保障；在满意度指标中，受益困难群众满意度年度指标值</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，实际完成指标值</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w:t>
      </w:r>
    </w:p>
    <w:p w14:paraId="0CE1E282">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三、偏离绩效目标的原因和下一步改进措施</w:t>
      </w:r>
    </w:p>
    <w:p w14:paraId="54D66138">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全面绩效目标得到基本实现。下一步，我区采取定期复查与不定期抽查的方式，对全区城乡特困家庭实行复审。下发复审通知，要求对全区的城乡特困人员进行全面核查，做到受保障人员有进有出，补助标准有升有降。</w:t>
      </w:r>
    </w:p>
    <w:p w14:paraId="7316633E">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四、绩效自评结果拟应用和公开情况</w:t>
      </w:r>
    </w:p>
    <w:p w14:paraId="3B40C5FD">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困难群众转移救助资金需先由区民政局根据全区困难群众人数及享受标准向区财政局申请年度预算，由区财政局下拨后区民政局统筹使用，加强专账管理和会计核算并按规定做好公开公示。</w:t>
      </w:r>
      <w:bookmarkStart w:id="0" w:name="_GoBack"/>
      <w:bookmarkEnd w:id="0"/>
    </w:p>
    <w:p w14:paraId="033F69EA">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五、其他需要说明的问题</w:t>
      </w:r>
    </w:p>
    <w:p w14:paraId="13A9F52A">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无</w:t>
      </w:r>
    </w:p>
    <w:p w14:paraId="2C2A5184">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附件：绩效目标自评表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552FF">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54A2A135">
                <w:pPr>
                  <w:pStyle w:val="4"/>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020DB8"/>
    <w:rsid w:val="000739E5"/>
    <w:rsid w:val="00095EAC"/>
    <w:rsid w:val="00096089"/>
    <w:rsid w:val="000D1DF8"/>
    <w:rsid w:val="000F6EDF"/>
    <w:rsid w:val="0011403C"/>
    <w:rsid w:val="00142F20"/>
    <w:rsid w:val="001624FF"/>
    <w:rsid w:val="00181139"/>
    <w:rsid w:val="00226B4A"/>
    <w:rsid w:val="00255FB1"/>
    <w:rsid w:val="002B5749"/>
    <w:rsid w:val="002F6856"/>
    <w:rsid w:val="0034361D"/>
    <w:rsid w:val="0037300D"/>
    <w:rsid w:val="00380D0C"/>
    <w:rsid w:val="003949C5"/>
    <w:rsid w:val="00396C44"/>
    <w:rsid w:val="003A28A3"/>
    <w:rsid w:val="003A297B"/>
    <w:rsid w:val="003B7E0F"/>
    <w:rsid w:val="003D5D09"/>
    <w:rsid w:val="00445800"/>
    <w:rsid w:val="004710B4"/>
    <w:rsid w:val="004C5083"/>
    <w:rsid w:val="004D53B3"/>
    <w:rsid w:val="004E5960"/>
    <w:rsid w:val="00554DA9"/>
    <w:rsid w:val="0057148C"/>
    <w:rsid w:val="00663892"/>
    <w:rsid w:val="0066659A"/>
    <w:rsid w:val="006A6821"/>
    <w:rsid w:val="006D7EC2"/>
    <w:rsid w:val="00710D24"/>
    <w:rsid w:val="007215A2"/>
    <w:rsid w:val="00786220"/>
    <w:rsid w:val="007F798C"/>
    <w:rsid w:val="0081334A"/>
    <w:rsid w:val="008400CF"/>
    <w:rsid w:val="008A43EB"/>
    <w:rsid w:val="008E3DFD"/>
    <w:rsid w:val="008E764A"/>
    <w:rsid w:val="00974B92"/>
    <w:rsid w:val="00990FB8"/>
    <w:rsid w:val="009A621D"/>
    <w:rsid w:val="009B4D4C"/>
    <w:rsid w:val="009F642B"/>
    <w:rsid w:val="00A343F0"/>
    <w:rsid w:val="00A64C47"/>
    <w:rsid w:val="00AB53DF"/>
    <w:rsid w:val="00B24DC1"/>
    <w:rsid w:val="00B40AED"/>
    <w:rsid w:val="00B62E79"/>
    <w:rsid w:val="00BD51D3"/>
    <w:rsid w:val="00C050A4"/>
    <w:rsid w:val="00C813E0"/>
    <w:rsid w:val="00C81875"/>
    <w:rsid w:val="00CB76FC"/>
    <w:rsid w:val="00CC4C49"/>
    <w:rsid w:val="00CF42AC"/>
    <w:rsid w:val="00D032B8"/>
    <w:rsid w:val="00D24421"/>
    <w:rsid w:val="00D37C7F"/>
    <w:rsid w:val="00D7748D"/>
    <w:rsid w:val="00D81145"/>
    <w:rsid w:val="00DB33A5"/>
    <w:rsid w:val="00DE13FF"/>
    <w:rsid w:val="00DE3E7F"/>
    <w:rsid w:val="00DF1066"/>
    <w:rsid w:val="00E933EB"/>
    <w:rsid w:val="00EA1047"/>
    <w:rsid w:val="00EE0781"/>
    <w:rsid w:val="00F54E0B"/>
    <w:rsid w:val="00FC1AAB"/>
    <w:rsid w:val="06E7DADF"/>
    <w:rsid w:val="0EF7FAF5"/>
    <w:rsid w:val="0F5E2499"/>
    <w:rsid w:val="12A63FBD"/>
    <w:rsid w:val="13372078"/>
    <w:rsid w:val="162B3429"/>
    <w:rsid w:val="17F7544D"/>
    <w:rsid w:val="1BF7E040"/>
    <w:rsid w:val="1EA3FD91"/>
    <w:rsid w:val="23633F01"/>
    <w:rsid w:val="23FD34A8"/>
    <w:rsid w:val="249D7A74"/>
    <w:rsid w:val="2B2E7C93"/>
    <w:rsid w:val="2DEFD41B"/>
    <w:rsid w:val="2EFB0DEC"/>
    <w:rsid w:val="35B9F419"/>
    <w:rsid w:val="36F37455"/>
    <w:rsid w:val="3A1370AB"/>
    <w:rsid w:val="3D3C1701"/>
    <w:rsid w:val="3EDF87A3"/>
    <w:rsid w:val="3EE71754"/>
    <w:rsid w:val="3EE835D8"/>
    <w:rsid w:val="3F77FF1D"/>
    <w:rsid w:val="3F7FD5AB"/>
    <w:rsid w:val="3FBDD7D3"/>
    <w:rsid w:val="3FED1B06"/>
    <w:rsid w:val="3FFC6A02"/>
    <w:rsid w:val="3FFFE02A"/>
    <w:rsid w:val="4667376F"/>
    <w:rsid w:val="4897032E"/>
    <w:rsid w:val="4C769944"/>
    <w:rsid w:val="4D2F8BF0"/>
    <w:rsid w:val="4D754306"/>
    <w:rsid w:val="4DEF9822"/>
    <w:rsid w:val="4F6DE22D"/>
    <w:rsid w:val="4F7BF929"/>
    <w:rsid w:val="4FEF8A32"/>
    <w:rsid w:val="4FEF9B9F"/>
    <w:rsid w:val="51FFF446"/>
    <w:rsid w:val="55BE6799"/>
    <w:rsid w:val="57FB17C6"/>
    <w:rsid w:val="595F99A1"/>
    <w:rsid w:val="59E42351"/>
    <w:rsid w:val="5A671C36"/>
    <w:rsid w:val="5C7F21BD"/>
    <w:rsid w:val="5DB6C393"/>
    <w:rsid w:val="5F304531"/>
    <w:rsid w:val="5F7A4E4B"/>
    <w:rsid w:val="5F7F43CA"/>
    <w:rsid w:val="5F7F8B27"/>
    <w:rsid w:val="5FEDE6B1"/>
    <w:rsid w:val="5FF7A29C"/>
    <w:rsid w:val="608D150F"/>
    <w:rsid w:val="6452550D"/>
    <w:rsid w:val="667F5068"/>
    <w:rsid w:val="67D7421B"/>
    <w:rsid w:val="687DF1EE"/>
    <w:rsid w:val="68DEB9FF"/>
    <w:rsid w:val="69CB3E0A"/>
    <w:rsid w:val="6C8D0FC2"/>
    <w:rsid w:val="6DF4D1F1"/>
    <w:rsid w:val="6DFA4DEC"/>
    <w:rsid w:val="6FBFD446"/>
    <w:rsid w:val="6FDED632"/>
    <w:rsid w:val="6FF136A5"/>
    <w:rsid w:val="6FFF9A23"/>
    <w:rsid w:val="71D56020"/>
    <w:rsid w:val="757F63AC"/>
    <w:rsid w:val="759688F0"/>
    <w:rsid w:val="77EFFF8F"/>
    <w:rsid w:val="77F2D341"/>
    <w:rsid w:val="77F3B025"/>
    <w:rsid w:val="77F5EF33"/>
    <w:rsid w:val="79A79778"/>
    <w:rsid w:val="7A961DB7"/>
    <w:rsid w:val="7B7D78C2"/>
    <w:rsid w:val="7BBBD882"/>
    <w:rsid w:val="7BBF3193"/>
    <w:rsid w:val="7BFD9BA6"/>
    <w:rsid w:val="7BFF066F"/>
    <w:rsid w:val="7C6F6ECE"/>
    <w:rsid w:val="7CBBF60A"/>
    <w:rsid w:val="7DB9CEB4"/>
    <w:rsid w:val="7DEF87E7"/>
    <w:rsid w:val="7DEFB780"/>
    <w:rsid w:val="7DEFC764"/>
    <w:rsid w:val="7E3FE0F6"/>
    <w:rsid w:val="7F1FC69B"/>
    <w:rsid w:val="7F3F23ED"/>
    <w:rsid w:val="7F8DD0E7"/>
    <w:rsid w:val="7F9D2643"/>
    <w:rsid w:val="7F9DC952"/>
    <w:rsid w:val="7FBEFE97"/>
    <w:rsid w:val="7FBF95CD"/>
    <w:rsid w:val="7FDF470C"/>
    <w:rsid w:val="7FEF423C"/>
    <w:rsid w:val="7FF6298A"/>
    <w:rsid w:val="7FF77E45"/>
    <w:rsid w:val="7FFE6B77"/>
    <w:rsid w:val="7FFE8738"/>
    <w:rsid w:val="7FFF114E"/>
    <w:rsid w:val="7FFF2770"/>
    <w:rsid w:val="8F77D809"/>
    <w:rsid w:val="9B1FBA74"/>
    <w:rsid w:val="9FCEBE5B"/>
    <w:rsid w:val="9FFEA678"/>
    <w:rsid w:val="A1F12CF0"/>
    <w:rsid w:val="ADBFDD53"/>
    <w:rsid w:val="B3B5EDF9"/>
    <w:rsid w:val="B7FCADD5"/>
    <w:rsid w:val="BADFBC50"/>
    <w:rsid w:val="BBBFA16A"/>
    <w:rsid w:val="BBED29B8"/>
    <w:rsid w:val="BCBB3598"/>
    <w:rsid w:val="BDFBDC2F"/>
    <w:rsid w:val="BEFBEFF7"/>
    <w:rsid w:val="BF7619E2"/>
    <w:rsid w:val="BF77AA59"/>
    <w:rsid w:val="BF7D4C47"/>
    <w:rsid w:val="C93BA286"/>
    <w:rsid w:val="CFEDF354"/>
    <w:rsid w:val="D19DF3C2"/>
    <w:rsid w:val="D6DF1E4A"/>
    <w:rsid w:val="D7A6C94D"/>
    <w:rsid w:val="DBFC0B7F"/>
    <w:rsid w:val="DCDF1B62"/>
    <w:rsid w:val="DD7EC392"/>
    <w:rsid w:val="DDF6BE64"/>
    <w:rsid w:val="DEF71ADC"/>
    <w:rsid w:val="DF2777A2"/>
    <w:rsid w:val="DFEAB2B2"/>
    <w:rsid w:val="E3FB5CA7"/>
    <w:rsid w:val="E6AA45D4"/>
    <w:rsid w:val="E6E65744"/>
    <w:rsid w:val="EACBEC67"/>
    <w:rsid w:val="EAD7343F"/>
    <w:rsid w:val="EC571701"/>
    <w:rsid w:val="EDBB3C55"/>
    <w:rsid w:val="EDFA2C77"/>
    <w:rsid w:val="EE7BAFEA"/>
    <w:rsid w:val="EF17C1AE"/>
    <w:rsid w:val="EF5FD3C5"/>
    <w:rsid w:val="EF7F5328"/>
    <w:rsid w:val="EFDEE11B"/>
    <w:rsid w:val="EFDEFEEB"/>
    <w:rsid w:val="F37EA75F"/>
    <w:rsid w:val="F3DF654E"/>
    <w:rsid w:val="F3EB8DDF"/>
    <w:rsid w:val="F3F7A0D1"/>
    <w:rsid w:val="F5EB1757"/>
    <w:rsid w:val="F697DEF0"/>
    <w:rsid w:val="F6F7DA63"/>
    <w:rsid w:val="F763CDC1"/>
    <w:rsid w:val="F7BF012F"/>
    <w:rsid w:val="FAD7AE41"/>
    <w:rsid w:val="FAF36207"/>
    <w:rsid w:val="FB7F9DDA"/>
    <w:rsid w:val="FBB50482"/>
    <w:rsid w:val="FBF96A85"/>
    <w:rsid w:val="FC6FF6A4"/>
    <w:rsid w:val="FCFE6021"/>
    <w:rsid w:val="FD691C87"/>
    <w:rsid w:val="FD7E687F"/>
    <w:rsid w:val="FD87E6AB"/>
    <w:rsid w:val="FDFA106C"/>
    <w:rsid w:val="FE773ECC"/>
    <w:rsid w:val="FE7B0A77"/>
    <w:rsid w:val="FE7C25D9"/>
    <w:rsid w:val="FE7D5B74"/>
    <w:rsid w:val="FEB75DA8"/>
    <w:rsid w:val="FEEFE12C"/>
    <w:rsid w:val="FF3F1068"/>
    <w:rsid w:val="FF7CB2BA"/>
    <w:rsid w:val="FF7FA693"/>
    <w:rsid w:val="FF972521"/>
    <w:rsid w:val="FFAE54D2"/>
    <w:rsid w:val="FFD314DF"/>
    <w:rsid w:val="FFDCE4EC"/>
    <w:rsid w:val="FFEF201C"/>
    <w:rsid w:val="FFEF37C7"/>
    <w:rsid w:val="FFFF2EF6"/>
    <w:rsid w:val="FFFF9A3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qFormat/>
    <w:uiPriority w:val="99"/>
    <w:pPr>
      <w:jc w:val="left"/>
    </w:pPr>
  </w:style>
  <w:style w:type="paragraph" w:styleId="3">
    <w:name w:val="Balloon Text"/>
    <w:basedOn w:val="1"/>
    <w:link w:val="10"/>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qFormat/>
    <w:uiPriority w:val="99"/>
    <w:rPr>
      <w:rFonts w:cs="Times New Roman"/>
      <w:sz w:val="21"/>
      <w:szCs w:val="21"/>
    </w:rPr>
  </w:style>
  <w:style w:type="character" w:customStyle="1" w:styleId="9">
    <w:name w:val="Comment Text Char"/>
    <w:basedOn w:val="7"/>
    <w:link w:val="2"/>
    <w:semiHidden/>
    <w:qFormat/>
    <w:locked/>
    <w:uiPriority w:val="99"/>
    <w:rPr>
      <w:rFonts w:cs="Times New Roman"/>
    </w:rPr>
  </w:style>
  <w:style w:type="character" w:customStyle="1" w:styleId="10">
    <w:name w:val="Balloon Text Char"/>
    <w:basedOn w:val="7"/>
    <w:link w:val="3"/>
    <w:semiHidden/>
    <w:qFormat/>
    <w:locked/>
    <w:uiPriority w:val="99"/>
    <w:rPr>
      <w:rFonts w:cs="Times New Roman"/>
      <w:sz w:val="2"/>
    </w:rPr>
  </w:style>
  <w:style w:type="character" w:customStyle="1" w:styleId="11">
    <w:name w:val="Footer Char"/>
    <w:basedOn w:val="7"/>
    <w:link w:val="4"/>
    <w:qFormat/>
    <w:locked/>
    <w:uiPriority w:val="99"/>
    <w:rPr>
      <w:rFonts w:cs="Times New Roman"/>
      <w:sz w:val="18"/>
      <w:szCs w:val="18"/>
    </w:rPr>
  </w:style>
  <w:style w:type="character" w:customStyle="1" w:styleId="12">
    <w:name w:val="Header Char"/>
    <w:basedOn w:val="7"/>
    <w:link w:val="5"/>
    <w:locked/>
    <w:uiPriority w:val="99"/>
    <w:rPr>
      <w:rFonts w:cs="Times New Roman"/>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4</Pages>
  <Words>1440</Words>
  <Characters>1669</Characters>
  <Lines>0</Lines>
  <Paragraphs>0</Paragraphs>
  <TotalTime>1</TotalTime>
  <ScaleCrop>false</ScaleCrop>
  <LinksUpToDate>false</LinksUpToDate>
  <CharactersWithSpaces>1672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2021-03-21T15:10:00Z</dcterms:created>
  <dc:creator>Uber</dc:creator>
  <cp:lastModifiedBy>00</cp:lastModifiedBy>
  <dcterms:modified xsi:type="dcterms:W3CDTF">2024-06-27T08:55:42Z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