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4D5C29">
      <w:pPr>
        <w:spacing w:line="570" w:lineRule="exact"/>
        <w:jc w:val="center"/>
        <w:rPr>
          <w:rFonts w:hint="eastAsia"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rPr>
        <w:t>天津市宝坻区转移支付</w:t>
      </w:r>
      <w:r>
        <w:rPr>
          <w:rFonts w:ascii="Times New Roman" w:hAnsi="Times New Roman" w:eastAsia="方正小标宋简体" w:cs="方正小标宋简体"/>
          <w:sz w:val="44"/>
          <w:szCs w:val="44"/>
        </w:rPr>
        <w:t>2023</w:t>
      </w:r>
      <w:r>
        <w:rPr>
          <w:rFonts w:hint="eastAsia" w:ascii="Times New Roman" w:hAnsi="Times New Roman" w:eastAsia="方正小标宋简体" w:cs="方正小标宋简体"/>
          <w:sz w:val="44"/>
          <w:szCs w:val="44"/>
        </w:rPr>
        <w:t>年度困难群众救助补助资金（城市低保）</w:t>
      </w:r>
    </w:p>
    <w:p w14:paraId="3F230158">
      <w:pPr>
        <w:spacing w:line="570" w:lineRule="exact"/>
        <w:jc w:val="center"/>
        <w:rPr>
          <w:rFonts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lang w:val="en-US" w:eastAsia="zh-CN"/>
        </w:rPr>
        <w:t>2023年度</w:t>
      </w:r>
      <w:r>
        <w:rPr>
          <w:rFonts w:hint="eastAsia" w:ascii="Times New Roman" w:hAnsi="Times New Roman" w:eastAsia="方正小标宋简体" w:cs="方正小标宋简体"/>
          <w:sz w:val="44"/>
          <w:szCs w:val="44"/>
        </w:rPr>
        <w:t xml:space="preserve">转移支付绩效自评报告  </w:t>
      </w:r>
    </w:p>
    <w:p w14:paraId="1C00EB6D">
      <w:pPr>
        <w:spacing w:line="570" w:lineRule="exact"/>
        <w:ind w:firstLine="640" w:firstLineChars="200"/>
        <w:rPr>
          <w:rFonts w:ascii="Times New Roman" w:hAnsi="Times New Roman" w:eastAsia="仿宋_GB2312" w:cs="仿宋_GB2312"/>
          <w:sz w:val="32"/>
          <w:szCs w:val="32"/>
        </w:rPr>
      </w:pPr>
    </w:p>
    <w:p w14:paraId="6D29365B">
      <w:pPr>
        <w:spacing w:line="570" w:lineRule="exact"/>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rPr>
        <w:t>一、绩效目标分解下达情况</w:t>
      </w:r>
    </w:p>
    <w:p w14:paraId="6ACB33EA">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项目主要内容</w:t>
      </w:r>
    </w:p>
    <w:p w14:paraId="61F11B2C">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项目的主要内容为按照《天津市宝坻区人民政府关于批转区民政局拟定的宝坻区最低生活保障审核审批办法实施细则（试行）的通知》宝坻政发〔</w:t>
      </w:r>
      <w:r>
        <w:rPr>
          <w:rFonts w:ascii="Times New Roman" w:hAnsi="Times New Roman" w:eastAsia="仿宋_GB2312" w:cs="仿宋_GB2312"/>
          <w:sz w:val="32"/>
          <w:szCs w:val="32"/>
        </w:rPr>
        <w:t>2014</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14</w:t>
      </w:r>
      <w:r>
        <w:rPr>
          <w:rFonts w:hint="eastAsia" w:ascii="Times New Roman" w:hAnsi="Times New Roman" w:eastAsia="仿宋_GB2312" w:cs="仿宋_GB2312"/>
          <w:sz w:val="32"/>
          <w:szCs w:val="32"/>
        </w:rPr>
        <w:t>号文件要求，为困难群众发放救助补助资金。</w:t>
      </w:r>
    </w:p>
    <w:p w14:paraId="5983DFE7">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w:t>
      </w:r>
      <w:r>
        <w:rPr>
          <w:rFonts w:hint="eastAsia" w:ascii="Times New Roman" w:hAnsi="Times New Roman" w:eastAsia="仿宋_GB2312" w:cs="仿宋_GB2312"/>
          <w:sz w:val="32"/>
          <w:szCs w:val="32"/>
        </w:rPr>
        <w:t>实施情况</w:t>
      </w:r>
    </w:p>
    <w:p w14:paraId="297D283B">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2022</w:t>
      </w:r>
      <w:r>
        <w:rPr>
          <w:rFonts w:hint="eastAsia" w:ascii="Times New Roman" w:hAnsi="Times New Roman" w:eastAsia="仿宋_GB2312" w:cs="仿宋_GB2312"/>
          <w:sz w:val="32"/>
          <w:szCs w:val="32"/>
        </w:rPr>
        <w:t>年下半年，区民政局结合社会救助情况，向财政局提出</w:t>
      </w:r>
      <w:r>
        <w:rPr>
          <w:rFonts w:ascii="Times New Roman" w:hAnsi="Times New Roman" w:eastAsia="仿宋_GB2312" w:cs="仿宋_GB2312"/>
          <w:sz w:val="32"/>
          <w:szCs w:val="32"/>
        </w:rPr>
        <w:t>2023</w:t>
      </w:r>
      <w:r>
        <w:rPr>
          <w:rFonts w:hint="eastAsia" w:ascii="Times New Roman" w:hAnsi="Times New Roman" w:eastAsia="仿宋_GB2312" w:cs="仿宋_GB2312"/>
          <w:sz w:val="32"/>
          <w:szCs w:val="32"/>
        </w:rPr>
        <w:t>年度宝坻区城市低保、低收入预算计划，并于</w:t>
      </w:r>
      <w:r>
        <w:rPr>
          <w:rFonts w:ascii="Times New Roman" w:hAnsi="Times New Roman" w:eastAsia="仿宋_GB2312" w:cs="仿宋_GB2312"/>
          <w:sz w:val="32"/>
          <w:szCs w:val="32"/>
        </w:rPr>
        <w:t>2023</w:t>
      </w:r>
      <w:r>
        <w:rPr>
          <w:rFonts w:hint="eastAsia" w:ascii="Times New Roman" w:hAnsi="Times New Roman" w:eastAsia="仿宋_GB2312" w:cs="仿宋_GB2312"/>
          <w:sz w:val="32"/>
          <w:szCs w:val="32"/>
        </w:rPr>
        <w:t>年按月向区财政局报送资金请示函，待区财政局批准将资金拨付区民政局后，由区民政局将符合救助条件的困难群众资金由一卡通发放到困难群众医保卡中。</w:t>
      </w:r>
    </w:p>
    <w:p w14:paraId="78489BC7">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3.</w:t>
      </w:r>
      <w:r>
        <w:rPr>
          <w:rFonts w:hint="eastAsia" w:ascii="Times New Roman" w:hAnsi="Times New Roman" w:eastAsia="仿宋_GB2312" w:cs="仿宋_GB2312"/>
          <w:sz w:val="32"/>
          <w:szCs w:val="32"/>
        </w:rPr>
        <w:t>实施主体</w:t>
      </w:r>
    </w:p>
    <w:p w14:paraId="7E06776E">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按区财政要求，项目预算主管部门为区民政局。实施主体为区民政局社救科。</w:t>
      </w:r>
    </w:p>
    <w:p w14:paraId="3DEA7C79">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4.</w:t>
      </w:r>
      <w:r>
        <w:rPr>
          <w:rFonts w:hint="eastAsia" w:ascii="Times New Roman" w:hAnsi="Times New Roman" w:eastAsia="仿宋_GB2312" w:cs="仿宋_GB2312"/>
          <w:sz w:val="32"/>
          <w:szCs w:val="32"/>
        </w:rPr>
        <w:t>下达预算</w:t>
      </w:r>
    </w:p>
    <w:p w14:paraId="0FEC293C">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2023</w:t>
      </w:r>
      <w:r>
        <w:rPr>
          <w:rFonts w:hint="eastAsia" w:ascii="Times New Roman" w:hAnsi="Times New Roman" w:eastAsia="仿宋_GB2312" w:cs="仿宋_GB2312"/>
          <w:sz w:val="32"/>
          <w:szCs w:val="32"/>
        </w:rPr>
        <w:t>年区民政局按月向区财政局申请资金，财政局将资金下拨至民政局，民政局根据实际情况使用，全年下达预算资金</w:t>
      </w:r>
      <w:r>
        <w:rPr>
          <w:rFonts w:ascii="Times New Roman" w:hAnsi="Times New Roman" w:eastAsia="仿宋_GB2312" w:cs="仿宋_GB2312"/>
          <w:sz w:val="32"/>
          <w:szCs w:val="32"/>
        </w:rPr>
        <w:t>691.4247</w:t>
      </w:r>
      <w:r>
        <w:rPr>
          <w:rFonts w:hint="eastAsia" w:ascii="Times New Roman" w:hAnsi="Times New Roman" w:eastAsia="仿宋_GB2312" w:cs="仿宋_GB2312"/>
          <w:sz w:val="32"/>
          <w:szCs w:val="32"/>
        </w:rPr>
        <w:t>万元。</w:t>
      </w:r>
      <w:r>
        <w:rPr>
          <w:rFonts w:hint="eastAsia" w:ascii="Times New Roman" w:hAnsi="Times New Roman" w:eastAsia="仿宋_GB2312" w:cs="仿宋_GB2312"/>
          <w:sz w:val="32"/>
          <w:szCs w:val="32"/>
          <w:lang w:val="en-US" w:eastAsia="zh-CN"/>
        </w:rPr>
        <w:t>本项目根据《津财社指（2022）135号》</w:t>
      </w:r>
      <w:r>
        <w:rPr>
          <w:rFonts w:hint="eastAsia" w:ascii="Times New Roman" w:hAnsi="Times New Roman" w:eastAsia="仿宋_GB2312" w:cs="仿宋_GB2312"/>
          <w:sz w:val="32"/>
          <w:szCs w:val="32"/>
        </w:rPr>
        <w:t>市安排配套资金</w:t>
      </w:r>
      <w:r>
        <w:rPr>
          <w:rFonts w:ascii="Times New Roman" w:hAnsi="Times New Roman" w:eastAsia="仿宋_GB2312" w:cs="仿宋_GB2312"/>
          <w:sz w:val="32"/>
          <w:szCs w:val="32"/>
        </w:rPr>
        <w:t>556.4247</w:t>
      </w:r>
      <w:r>
        <w:rPr>
          <w:rFonts w:hint="eastAsia" w:ascii="Times New Roman" w:hAnsi="Times New Roman" w:eastAsia="仿宋_GB2312" w:cs="仿宋_GB2312"/>
          <w:sz w:val="32"/>
          <w:szCs w:val="32"/>
        </w:rPr>
        <w:t>元，区安排</w:t>
      </w:r>
      <w:r>
        <w:rPr>
          <w:rFonts w:ascii="Times New Roman" w:hAnsi="Times New Roman" w:eastAsia="仿宋_GB2312" w:cs="仿宋_GB2312"/>
          <w:sz w:val="32"/>
          <w:szCs w:val="32"/>
        </w:rPr>
        <w:t>135</w:t>
      </w:r>
      <w:r>
        <w:rPr>
          <w:rFonts w:hint="eastAsia" w:ascii="Times New Roman" w:hAnsi="Times New Roman" w:eastAsia="仿宋_GB2312" w:cs="仿宋_GB2312"/>
          <w:sz w:val="32"/>
          <w:szCs w:val="32"/>
        </w:rPr>
        <w:t>万元，共计</w:t>
      </w:r>
      <w:r>
        <w:rPr>
          <w:rFonts w:ascii="Times New Roman" w:hAnsi="Times New Roman" w:eastAsia="仿宋_GB2312" w:cs="仿宋_GB2312"/>
          <w:sz w:val="32"/>
          <w:szCs w:val="32"/>
        </w:rPr>
        <w:t>691.4247</w:t>
      </w:r>
      <w:r>
        <w:rPr>
          <w:rFonts w:hint="eastAsia" w:ascii="Times New Roman" w:hAnsi="Times New Roman" w:eastAsia="仿宋_GB2312" w:cs="仿宋_GB2312"/>
          <w:sz w:val="32"/>
          <w:szCs w:val="32"/>
        </w:rPr>
        <w:t>万元统筹用于城市最低生活保障、低收入家庭、困境儿童救助基本生活保障支出，保障政策落实。</w:t>
      </w:r>
    </w:p>
    <w:p w14:paraId="23596E8F">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5.</w:t>
      </w:r>
      <w:r>
        <w:rPr>
          <w:rFonts w:hint="eastAsia" w:ascii="Times New Roman" w:hAnsi="Times New Roman" w:eastAsia="仿宋_GB2312" w:cs="仿宋_GB2312"/>
          <w:sz w:val="32"/>
          <w:szCs w:val="32"/>
        </w:rPr>
        <w:t>绩效目标情况</w:t>
      </w:r>
    </w:p>
    <w:p w14:paraId="598A1E57">
      <w:pPr>
        <w:spacing w:line="570" w:lineRule="exact"/>
        <w:ind w:firstLine="640" w:firstLineChars="200"/>
        <w:rPr>
          <w:rFonts w:hint="default"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本项目绩效目标为依据津民规【2022】2号文件精神，于2023年用691.4247万元来按时为享受补贴人员发放补助，按时为享受补贴人员发放补助，使困难群众日常生活得到有效保障。</w:t>
      </w:r>
    </w:p>
    <w:p w14:paraId="09AAC113">
      <w:pPr>
        <w:spacing w:line="570" w:lineRule="exact"/>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rPr>
        <w:t>二、绩效目标完成情况分析</w:t>
      </w:r>
    </w:p>
    <w:p w14:paraId="7649B51C">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2.1</w:t>
      </w:r>
      <w:r>
        <w:rPr>
          <w:rFonts w:hint="eastAsia" w:ascii="Times New Roman" w:hAnsi="Times New Roman" w:eastAsia="仿宋_GB2312" w:cs="仿宋_GB2312"/>
          <w:sz w:val="32"/>
          <w:szCs w:val="32"/>
        </w:rPr>
        <w:t>资金投入情况分析</w:t>
      </w:r>
    </w:p>
    <w:p w14:paraId="7C8AE747">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）项目资金安排落实、总投入等情况分析</w:t>
      </w:r>
    </w:p>
    <w:p w14:paraId="211052F9">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预算资金总额：</w:t>
      </w:r>
      <w:r>
        <w:rPr>
          <w:rFonts w:ascii="Times New Roman" w:hAnsi="Times New Roman" w:eastAsia="仿宋_GB2312" w:cs="仿宋_GB2312"/>
          <w:sz w:val="32"/>
          <w:szCs w:val="32"/>
        </w:rPr>
        <w:t xml:space="preserve"> </w:t>
      </w:r>
      <w:r>
        <w:rPr>
          <w:rFonts w:hint="eastAsia" w:ascii="Times New Roman" w:hAnsi="Times New Roman" w:eastAsia="仿宋_GB2312" w:cs="仿宋_GB2312"/>
          <w:sz w:val="32"/>
          <w:szCs w:val="32"/>
        </w:rPr>
        <w:t>全年预算</w:t>
      </w:r>
      <w:r>
        <w:rPr>
          <w:rFonts w:ascii="Times New Roman" w:hAnsi="Times New Roman" w:eastAsia="仿宋_GB2312" w:cs="仿宋_GB2312"/>
          <w:sz w:val="32"/>
          <w:szCs w:val="32"/>
        </w:rPr>
        <w:t>691.4247</w:t>
      </w:r>
      <w:r>
        <w:rPr>
          <w:rFonts w:hint="eastAsia" w:ascii="Times New Roman" w:hAnsi="Times New Roman" w:eastAsia="仿宋_GB2312" w:cs="仿宋_GB2312"/>
          <w:sz w:val="32"/>
          <w:szCs w:val="32"/>
        </w:rPr>
        <w:t>万元。</w:t>
      </w:r>
    </w:p>
    <w:p w14:paraId="72295C93">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w:t>
      </w:r>
      <w:r>
        <w:rPr>
          <w:rFonts w:hint="eastAsia" w:ascii="Times New Roman" w:hAnsi="Times New Roman" w:eastAsia="仿宋_GB2312" w:cs="仿宋_GB2312"/>
          <w:sz w:val="32"/>
          <w:szCs w:val="32"/>
        </w:rPr>
        <w:t>预算资金组成：市级资金</w:t>
      </w:r>
      <w:r>
        <w:rPr>
          <w:rFonts w:ascii="Times New Roman" w:hAnsi="Times New Roman" w:eastAsia="仿宋_GB2312" w:cs="仿宋_GB2312"/>
          <w:sz w:val="32"/>
          <w:szCs w:val="32"/>
        </w:rPr>
        <w:t>556.4247</w:t>
      </w:r>
      <w:r>
        <w:rPr>
          <w:rFonts w:hint="eastAsia" w:ascii="Times New Roman" w:hAnsi="Times New Roman" w:eastAsia="仿宋_GB2312" w:cs="仿宋_GB2312"/>
          <w:sz w:val="32"/>
          <w:szCs w:val="32"/>
        </w:rPr>
        <w:t>万元，区级负担资金</w:t>
      </w:r>
      <w:r>
        <w:rPr>
          <w:rFonts w:ascii="Times New Roman" w:hAnsi="Times New Roman" w:eastAsia="仿宋_GB2312" w:cs="仿宋_GB2312"/>
          <w:sz w:val="32"/>
          <w:szCs w:val="32"/>
        </w:rPr>
        <w:t>135</w:t>
      </w:r>
      <w:r>
        <w:rPr>
          <w:rFonts w:hint="eastAsia" w:ascii="Times New Roman" w:hAnsi="Times New Roman" w:eastAsia="仿宋_GB2312" w:cs="仿宋_GB2312"/>
          <w:sz w:val="32"/>
          <w:szCs w:val="32"/>
        </w:rPr>
        <w:t>万元。</w:t>
      </w:r>
    </w:p>
    <w:p w14:paraId="0E0E0370">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3.</w:t>
      </w:r>
      <w:r>
        <w:rPr>
          <w:rFonts w:hint="eastAsia" w:ascii="Times New Roman" w:hAnsi="Times New Roman" w:eastAsia="仿宋_GB2312" w:cs="仿宋_GB2312"/>
          <w:sz w:val="32"/>
          <w:szCs w:val="32"/>
        </w:rPr>
        <w:t>实际到位金额及资金到位率：</w:t>
      </w:r>
    </w:p>
    <w:p w14:paraId="1577D504">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lang w:val="zh-CN"/>
        </w:rPr>
        <w:t>资金计划</w:t>
      </w:r>
      <w:r>
        <w:rPr>
          <w:rFonts w:ascii="Times New Roman" w:hAnsi="Times New Roman" w:eastAsia="仿宋_GB2312" w:cs="仿宋_GB2312"/>
          <w:sz w:val="32"/>
          <w:szCs w:val="32"/>
        </w:rPr>
        <w:t>691.4247</w:t>
      </w:r>
      <w:r>
        <w:rPr>
          <w:rFonts w:hint="eastAsia" w:ascii="Times New Roman" w:hAnsi="Times New Roman" w:eastAsia="仿宋_GB2312" w:cs="仿宋_GB2312"/>
          <w:sz w:val="32"/>
          <w:szCs w:val="32"/>
        </w:rPr>
        <w:t>万元，到位</w:t>
      </w:r>
      <w:r>
        <w:rPr>
          <w:rFonts w:hint="eastAsia" w:ascii="Times New Roman" w:hAnsi="Times New Roman" w:eastAsia="仿宋_GB2312" w:cs="仿宋_GB2312"/>
          <w:sz w:val="32"/>
          <w:szCs w:val="32"/>
          <w:lang w:val="en-US" w:eastAsia="zh-CN"/>
        </w:rPr>
        <w:t>资金</w:t>
      </w:r>
      <w:r>
        <w:rPr>
          <w:rFonts w:ascii="Times New Roman" w:hAnsi="Times New Roman" w:eastAsia="仿宋_GB2312" w:cs="仿宋_GB2312"/>
          <w:sz w:val="32"/>
          <w:szCs w:val="32"/>
        </w:rPr>
        <w:t>622.8426</w:t>
      </w:r>
      <w:r>
        <w:rPr>
          <w:rFonts w:hint="eastAsia" w:ascii="Times New Roman" w:hAnsi="Times New Roman" w:eastAsia="仿宋_GB2312" w:cs="仿宋_GB2312"/>
          <w:sz w:val="32"/>
          <w:szCs w:val="32"/>
        </w:rPr>
        <w:t>万元，按照城乡低保标准每人每月不足</w:t>
      </w:r>
      <w:r>
        <w:rPr>
          <w:rFonts w:ascii="Times New Roman" w:hAnsi="Times New Roman" w:eastAsia="仿宋_GB2312" w:cs="仿宋_GB2312"/>
          <w:sz w:val="32"/>
          <w:szCs w:val="32"/>
        </w:rPr>
        <w:t>1010</w:t>
      </w:r>
      <w:r>
        <w:rPr>
          <w:rFonts w:hint="eastAsia" w:ascii="Times New Roman" w:hAnsi="Times New Roman" w:eastAsia="仿宋_GB2312" w:cs="仿宋_GB2312"/>
          <w:sz w:val="32"/>
          <w:szCs w:val="32"/>
        </w:rPr>
        <w:t>差额补贴，市资金负担</w:t>
      </w:r>
      <w:r>
        <w:rPr>
          <w:rFonts w:ascii="Times New Roman" w:hAnsi="Times New Roman" w:eastAsia="仿宋_GB2312" w:cs="仿宋_GB2312"/>
          <w:sz w:val="32"/>
          <w:szCs w:val="32"/>
        </w:rPr>
        <w:t>523.2443</w:t>
      </w:r>
      <w:r>
        <w:rPr>
          <w:rFonts w:hint="eastAsia" w:ascii="Times New Roman" w:hAnsi="Times New Roman" w:eastAsia="仿宋_GB2312" w:cs="仿宋_GB2312"/>
          <w:sz w:val="32"/>
          <w:szCs w:val="32"/>
        </w:rPr>
        <w:t>万元，</w:t>
      </w:r>
      <w:r>
        <w:rPr>
          <w:rFonts w:ascii="Times New Roman" w:hAnsi="Times New Roman" w:eastAsia="仿宋_GB2312" w:cs="仿宋_GB2312"/>
          <w:sz w:val="32"/>
          <w:szCs w:val="32"/>
        </w:rPr>
        <w:t>2023</w:t>
      </w:r>
      <w:r>
        <w:rPr>
          <w:rFonts w:hint="eastAsia" w:ascii="Times New Roman" w:hAnsi="Times New Roman" w:eastAsia="仿宋_GB2312" w:cs="仿宋_GB2312"/>
          <w:sz w:val="32"/>
          <w:szCs w:val="32"/>
        </w:rPr>
        <w:t>年全年区级</w:t>
      </w:r>
      <w:r>
        <w:rPr>
          <w:rFonts w:hint="eastAsia" w:ascii="Times New Roman" w:hAnsi="Times New Roman" w:eastAsia="仿宋_GB2312" w:cs="仿宋_GB2312"/>
          <w:sz w:val="32"/>
          <w:szCs w:val="32"/>
          <w:lang w:val="zh-CN"/>
        </w:rPr>
        <w:t>资金实际</w:t>
      </w:r>
      <w:r>
        <w:rPr>
          <w:rFonts w:hint="eastAsia" w:ascii="Times New Roman" w:hAnsi="Times New Roman" w:eastAsia="仿宋_GB2312" w:cs="仿宋_GB2312"/>
          <w:sz w:val="32"/>
          <w:szCs w:val="32"/>
          <w:lang w:val="en-US" w:eastAsia="zh-CN"/>
        </w:rPr>
        <w:t>到位</w:t>
      </w:r>
      <w:r>
        <w:rPr>
          <w:rFonts w:ascii="Times New Roman" w:hAnsi="Times New Roman" w:eastAsia="仿宋_GB2312" w:cs="仿宋_GB2312"/>
          <w:sz w:val="32"/>
          <w:szCs w:val="32"/>
        </w:rPr>
        <w:t>99.5983</w:t>
      </w:r>
      <w:r>
        <w:rPr>
          <w:rFonts w:hint="eastAsia" w:ascii="Times New Roman" w:hAnsi="Times New Roman" w:eastAsia="仿宋_GB2312" w:cs="仿宋_GB2312"/>
          <w:sz w:val="32"/>
          <w:szCs w:val="32"/>
        </w:rPr>
        <w:t>万元，与年初预算相差较小，到位率</w:t>
      </w:r>
      <w:r>
        <w:rPr>
          <w:rFonts w:ascii="Times New Roman" w:hAnsi="Times New Roman" w:eastAsia="仿宋_GB2312" w:cs="仿宋_GB2312"/>
          <w:sz w:val="32"/>
          <w:szCs w:val="32"/>
        </w:rPr>
        <w:t>90.08%</w:t>
      </w:r>
      <w:r>
        <w:rPr>
          <w:rFonts w:hint="eastAsia" w:ascii="Times New Roman" w:hAnsi="Times New Roman" w:eastAsia="仿宋_GB2312" w:cs="仿宋_GB2312"/>
          <w:sz w:val="32"/>
          <w:szCs w:val="32"/>
        </w:rPr>
        <w:t>。</w:t>
      </w:r>
    </w:p>
    <w:p w14:paraId="5D8FC56A">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2</w:t>
      </w:r>
      <w:r>
        <w:rPr>
          <w:rFonts w:hint="eastAsia" w:ascii="Times New Roman" w:hAnsi="Times New Roman" w:eastAsia="仿宋_GB2312" w:cs="仿宋_GB2312"/>
          <w:sz w:val="32"/>
          <w:szCs w:val="32"/>
        </w:rPr>
        <w:t>）项目资金实际使用情况分析</w:t>
      </w:r>
    </w:p>
    <w:p w14:paraId="33E5470F">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截止项目评价时止，项目已按照年度计划、进度完成了困难群众经费的支出。全年实际支付</w:t>
      </w:r>
      <w:r>
        <w:rPr>
          <w:rFonts w:ascii="Times New Roman" w:hAnsi="Times New Roman" w:eastAsia="仿宋_GB2312" w:cs="仿宋_GB2312"/>
          <w:sz w:val="32"/>
          <w:szCs w:val="32"/>
        </w:rPr>
        <w:t>622.8426</w:t>
      </w:r>
      <w:r>
        <w:rPr>
          <w:rFonts w:hint="eastAsia" w:ascii="Times New Roman" w:hAnsi="Times New Roman" w:eastAsia="仿宋_GB2312" w:cs="仿宋_GB2312"/>
          <w:sz w:val="32"/>
          <w:szCs w:val="32"/>
        </w:rPr>
        <w:t>万元，市资金负担</w:t>
      </w:r>
      <w:r>
        <w:rPr>
          <w:rFonts w:ascii="Times New Roman" w:hAnsi="Times New Roman" w:eastAsia="仿宋_GB2312" w:cs="仿宋_GB2312"/>
          <w:sz w:val="32"/>
          <w:szCs w:val="32"/>
        </w:rPr>
        <w:t>523.2443</w:t>
      </w:r>
      <w:r>
        <w:rPr>
          <w:rFonts w:hint="eastAsia" w:ascii="Times New Roman" w:hAnsi="Times New Roman" w:eastAsia="仿宋_GB2312" w:cs="仿宋_GB2312"/>
          <w:sz w:val="32"/>
          <w:szCs w:val="32"/>
        </w:rPr>
        <w:t>万元，区级</w:t>
      </w:r>
      <w:r>
        <w:rPr>
          <w:rFonts w:hint="eastAsia" w:ascii="Times New Roman" w:hAnsi="Times New Roman" w:eastAsia="仿宋_GB2312" w:cs="仿宋_GB2312"/>
          <w:sz w:val="32"/>
          <w:szCs w:val="32"/>
          <w:lang w:val="zh-CN"/>
        </w:rPr>
        <w:t>资金实际支出</w:t>
      </w:r>
      <w:r>
        <w:rPr>
          <w:rFonts w:ascii="Times New Roman" w:hAnsi="Times New Roman" w:eastAsia="仿宋_GB2312" w:cs="仿宋_GB2312"/>
          <w:sz w:val="32"/>
          <w:szCs w:val="32"/>
        </w:rPr>
        <w:t>99.5983</w:t>
      </w:r>
      <w:r>
        <w:rPr>
          <w:rFonts w:hint="eastAsia" w:ascii="Times New Roman" w:hAnsi="Times New Roman" w:eastAsia="仿宋_GB2312" w:cs="仿宋_GB2312"/>
          <w:sz w:val="32"/>
          <w:szCs w:val="32"/>
        </w:rPr>
        <w:t>万元，资金发放合规率</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，资金发放及时率</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，支付依据为《天津市宝坻区人民政府关于批转区民政局拟定的宝坻区最低生活保障审核审批办法实施细则（试行）的通知》宝坻政发〔</w:t>
      </w:r>
      <w:r>
        <w:rPr>
          <w:rFonts w:ascii="Times New Roman" w:hAnsi="Times New Roman" w:eastAsia="仿宋_GB2312" w:cs="仿宋_GB2312"/>
          <w:sz w:val="32"/>
          <w:szCs w:val="32"/>
        </w:rPr>
        <w:t>2014</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14</w:t>
      </w:r>
      <w:r>
        <w:rPr>
          <w:rFonts w:hint="eastAsia" w:ascii="Times New Roman" w:hAnsi="Times New Roman" w:eastAsia="仿宋_GB2312" w:cs="仿宋_GB2312"/>
          <w:sz w:val="32"/>
          <w:szCs w:val="32"/>
        </w:rPr>
        <w:t>号，合规合法。</w:t>
      </w:r>
    </w:p>
    <w:p w14:paraId="59EC1ADC">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截止项目评价时止，已按照年度计划、进度完成了困难群众经费的支出。</w:t>
      </w:r>
    </w:p>
    <w:p w14:paraId="0CAC0D93">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2.2</w:t>
      </w:r>
      <w:r>
        <w:rPr>
          <w:rFonts w:hint="eastAsia" w:ascii="Times New Roman" w:hAnsi="Times New Roman" w:eastAsia="仿宋_GB2312" w:cs="仿宋_GB2312"/>
          <w:sz w:val="32"/>
          <w:szCs w:val="32"/>
        </w:rPr>
        <w:t>总体绩效目标完成情况分析</w:t>
      </w:r>
    </w:p>
    <w:p w14:paraId="1E0959E6">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项目</w:t>
      </w:r>
      <w:r>
        <w:rPr>
          <w:rFonts w:hint="eastAsia" w:ascii="Times New Roman" w:hAnsi="Times New Roman" w:eastAsia="仿宋_GB2312" w:cs="仿宋_GB2312"/>
          <w:sz w:val="32"/>
          <w:szCs w:val="32"/>
          <w:lang w:val="zh-CN"/>
        </w:rPr>
        <w:t>资金计划</w:t>
      </w:r>
      <w:r>
        <w:rPr>
          <w:rFonts w:ascii="Times New Roman" w:hAnsi="Times New Roman" w:eastAsia="仿宋_GB2312" w:cs="仿宋_GB2312"/>
          <w:sz w:val="32"/>
          <w:szCs w:val="32"/>
        </w:rPr>
        <w:t>691.4247</w:t>
      </w:r>
      <w:r>
        <w:rPr>
          <w:rFonts w:hint="eastAsia" w:ascii="Times New Roman" w:hAnsi="Times New Roman" w:eastAsia="仿宋_GB2312" w:cs="仿宋_GB2312"/>
          <w:sz w:val="32"/>
          <w:szCs w:val="32"/>
        </w:rPr>
        <w:t>万元，到位</w:t>
      </w:r>
      <w:r>
        <w:rPr>
          <w:rFonts w:ascii="Times New Roman" w:hAnsi="Times New Roman" w:eastAsia="仿宋_GB2312" w:cs="仿宋_GB2312"/>
          <w:sz w:val="32"/>
          <w:szCs w:val="32"/>
        </w:rPr>
        <w:t>622.8426</w:t>
      </w:r>
      <w:r>
        <w:rPr>
          <w:rFonts w:hint="eastAsia" w:ascii="Times New Roman" w:hAnsi="Times New Roman" w:eastAsia="仿宋_GB2312" w:cs="仿宋_GB2312"/>
          <w:sz w:val="32"/>
          <w:szCs w:val="32"/>
        </w:rPr>
        <w:t>万元，资金发放及时率为</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2023</w:t>
      </w:r>
      <w:r>
        <w:rPr>
          <w:rFonts w:hint="eastAsia" w:ascii="Times New Roman" w:hAnsi="Times New Roman" w:eastAsia="仿宋_GB2312" w:cs="仿宋_GB2312"/>
          <w:sz w:val="32"/>
          <w:szCs w:val="32"/>
        </w:rPr>
        <w:t>年度为</w:t>
      </w:r>
      <w:r>
        <w:rPr>
          <w:rFonts w:ascii="Times New Roman" w:hAnsi="Times New Roman" w:eastAsia="仿宋_GB2312" w:cs="仿宋_GB2312"/>
          <w:sz w:val="32"/>
          <w:szCs w:val="32"/>
        </w:rPr>
        <w:t>669</w:t>
      </w:r>
      <w:r>
        <w:rPr>
          <w:rFonts w:hint="eastAsia" w:ascii="Times New Roman" w:hAnsi="Times New Roman" w:eastAsia="仿宋_GB2312" w:cs="仿宋_GB2312"/>
          <w:sz w:val="32"/>
          <w:szCs w:val="32"/>
        </w:rPr>
        <w:t>人发放补贴，共计</w:t>
      </w:r>
      <w:r>
        <w:rPr>
          <w:rFonts w:ascii="Times New Roman" w:hAnsi="Times New Roman" w:eastAsia="仿宋_GB2312" w:cs="仿宋_GB2312"/>
          <w:sz w:val="32"/>
          <w:szCs w:val="32"/>
        </w:rPr>
        <w:t>622.8426</w:t>
      </w:r>
      <w:r>
        <w:rPr>
          <w:rFonts w:hint="eastAsia" w:ascii="Times New Roman" w:hAnsi="Times New Roman" w:eastAsia="仿宋_GB2312" w:cs="仿宋_GB2312"/>
          <w:sz w:val="32"/>
          <w:szCs w:val="32"/>
        </w:rPr>
        <w:t>万元。补贴资金实行社会化发放，现已全部发放到困难群众手中，实现全覆盖，使困难群体切身感受到了党和政府的关怀与温暖</w:t>
      </w: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为我区社会的和谐稳定发挥了重要作用。</w:t>
      </w:r>
    </w:p>
    <w:p w14:paraId="6C0FA7ED">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2.3</w:t>
      </w:r>
      <w:r>
        <w:rPr>
          <w:rFonts w:hint="eastAsia" w:ascii="Times New Roman" w:hAnsi="Times New Roman" w:eastAsia="仿宋_GB2312" w:cs="仿宋_GB2312"/>
          <w:sz w:val="32"/>
          <w:szCs w:val="32"/>
        </w:rPr>
        <w:t>绩效指标完成情况分析</w:t>
      </w:r>
    </w:p>
    <w:p w14:paraId="0E8C83EB">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按照三级绩效指标值，项目产出指标中，补助人员数量年度指标值</w:t>
      </w:r>
      <w:r>
        <w:rPr>
          <w:rFonts w:hint="eastAsia" w:ascii="Times New Roman" w:hAnsi="Times New Roman" w:eastAsia="仿宋_GB2312" w:cs="仿宋_GB2312"/>
          <w:sz w:val="32"/>
          <w:szCs w:val="32"/>
          <w:lang w:val="en-US" w:eastAsia="zh-CN"/>
        </w:rPr>
        <w:t>498</w:t>
      </w:r>
      <w:r>
        <w:rPr>
          <w:rFonts w:hint="eastAsia" w:ascii="Times New Roman" w:hAnsi="Times New Roman" w:eastAsia="仿宋_GB2312" w:cs="仿宋_GB2312"/>
          <w:sz w:val="32"/>
          <w:szCs w:val="32"/>
        </w:rPr>
        <w:t>人，实际完成指标值为</w:t>
      </w:r>
      <w:r>
        <w:rPr>
          <w:rFonts w:hint="eastAsia" w:ascii="Times New Roman" w:hAnsi="Times New Roman" w:eastAsia="仿宋_GB2312" w:cs="仿宋_GB2312"/>
          <w:sz w:val="32"/>
          <w:szCs w:val="32"/>
          <w:lang w:val="en-US" w:eastAsia="zh-CN"/>
        </w:rPr>
        <w:t>462</w:t>
      </w:r>
      <w:bookmarkStart w:id="0" w:name="_GoBack"/>
      <w:bookmarkEnd w:id="0"/>
      <w:r>
        <w:rPr>
          <w:rFonts w:hint="eastAsia" w:ascii="Times New Roman" w:hAnsi="Times New Roman" w:eastAsia="仿宋_GB2312" w:cs="仿宋_GB2312"/>
          <w:sz w:val="32"/>
          <w:szCs w:val="32"/>
        </w:rPr>
        <w:t>人；补助资金合规率年度指标值</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，实际完成指标值为</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；资金发放及时率度年指标值</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，实际完成指标值为</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；城市低保、低收入补助资金经费年度指标值</w:t>
      </w:r>
      <w:r>
        <w:rPr>
          <w:rFonts w:ascii="Times New Roman" w:hAnsi="Times New Roman" w:eastAsia="仿宋_GB2312" w:cs="仿宋_GB2312"/>
          <w:sz w:val="32"/>
          <w:szCs w:val="32"/>
        </w:rPr>
        <w:t>691.4247</w:t>
      </w:r>
      <w:r>
        <w:rPr>
          <w:rFonts w:hint="eastAsia" w:ascii="Times New Roman" w:hAnsi="Times New Roman" w:eastAsia="仿宋_GB2312" w:cs="仿宋_GB2312"/>
          <w:sz w:val="32"/>
          <w:szCs w:val="32"/>
        </w:rPr>
        <w:t>万元，实际完成指标值</w:t>
      </w:r>
      <w:r>
        <w:rPr>
          <w:rFonts w:ascii="Times New Roman" w:hAnsi="Times New Roman" w:eastAsia="仿宋_GB2312" w:cs="仿宋_GB2312"/>
          <w:sz w:val="32"/>
          <w:szCs w:val="32"/>
        </w:rPr>
        <w:t>622.8426</w:t>
      </w:r>
      <w:r>
        <w:rPr>
          <w:rFonts w:hint="eastAsia" w:ascii="Times New Roman" w:hAnsi="Times New Roman" w:eastAsia="仿宋_GB2312" w:cs="仿宋_GB2312"/>
          <w:sz w:val="32"/>
          <w:szCs w:val="32"/>
        </w:rPr>
        <w:t>万元。在效益指标中，通过发放补助资金，保障困难群众基本生活水平，指标值为有所保障，实际完成指标值为有所保障；在满意度指标中，受益困难群众满意度年度指标值</w:t>
      </w:r>
      <w:r>
        <w:rPr>
          <w:rFonts w:ascii="Times New Roman" w:hAnsi="Times New Roman" w:eastAsia="仿宋_GB2312" w:cs="仿宋_GB2312"/>
          <w:sz w:val="32"/>
          <w:szCs w:val="32"/>
        </w:rPr>
        <w:t>90%</w:t>
      </w:r>
      <w:r>
        <w:rPr>
          <w:rFonts w:hint="eastAsia" w:ascii="Times New Roman" w:hAnsi="Times New Roman" w:eastAsia="仿宋_GB2312" w:cs="仿宋_GB2312"/>
          <w:sz w:val="32"/>
          <w:szCs w:val="32"/>
        </w:rPr>
        <w:t>，实际完成指标值</w:t>
      </w:r>
      <w:r>
        <w:rPr>
          <w:rFonts w:ascii="Times New Roman" w:hAnsi="Times New Roman" w:eastAsia="仿宋_GB2312" w:cs="仿宋_GB2312"/>
          <w:sz w:val="32"/>
          <w:szCs w:val="32"/>
        </w:rPr>
        <w:t>90%</w:t>
      </w:r>
      <w:r>
        <w:rPr>
          <w:rFonts w:hint="eastAsia" w:ascii="Times New Roman" w:hAnsi="Times New Roman" w:eastAsia="仿宋_GB2312" w:cs="仿宋_GB2312"/>
          <w:sz w:val="32"/>
          <w:szCs w:val="32"/>
        </w:rPr>
        <w:t>。</w:t>
      </w:r>
    </w:p>
    <w:p w14:paraId="69833DC5">
      <w:pPr>
        <w:spacing w:line="570" w:lineRule="exact"/>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rPr>
        <w:t>三、偏离绩效目标的原因和下一步改进措施</w:t>
      </w:r>
    </w:p>
    <w:p w14:paraId="0C9A8CAE">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全面绩效目标得到基本实现。下一步，我区采取定期复查与不定期抽查的方式，对全区城乡低保、低收入家庭实行复审。下发复审通知，要求对全区的城乡低保户、低收入人员进行全面核查，做到受保障人员有进有出，补助标准有升有降。</w:t>
      </w:r>
    </w:p>
    <w:p w14:paraId="57BA2F0F">
      <w:pPr>
        <w:spacing w:line="570" w:lineRule="exact"/>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rPr>
        <w:t>四、绩效自评结果拟应用和公开情况</w:t>
      </w:r>
    </w:p>
    <w:p w14:paraId="24C77867">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困难群众转移救助资金需先由区民政局根据全区社区数量向区财政局申请年度预算，由区财政局下拨后区民政局统筹使用，加强专账管理和会计核算并按规定做好公开公示。</w:t>
      </w:r>
    </w:p>
    <w:p w14:paraId="2C090051">
      <w:pPr>
        <w:spacing w:line="570" w:lineRule="exact"/>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rPr>
        <w:t>五、其他需要说明的问题</w:t>
      </w:r>
    </w:p>
    <w:p w14:paraId="4ADC884E">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无</w:t>
      </w:r>
    </w:p>
    <w:p w14:paraId="54F1884F">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附件：绩效目标自评表</w:t>
      </w:r>
    </w:p>
    <w:sectPr>
      <w:pgSz w:w="11906" w:h="16838"/>
      <w:pgMar w:top="2041" w:right="1559" w:bottom="1984" w:left="155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Arial Unicode MS"/>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E3NjM2MDBlNjI4Yjc1ZDgyZTE1YmNlODQ1YTNmOGEifQ=="/>
  </w:docVars>
  <w:rsids>
    <w:rsidRoot w:val="00DE3E7F"/>
    <w:rsid w:val="00181139"/>
    <w:rsid w:val="001C270B"/>
    <w:rsid w:val="00226B4A"/>
    <w:rsid w:val="002D205C"/>
    <w:rsid w:val="00330E08"/>
    <w:rsid w:val="00341F29"/>
    <w:rsid w:val="0034361D"/>
    <w:rsid w:val="00365113"/>
    <w:rsid w:val="00380D0C"/>
    <w:rsid w:val="003949C5"/>
    <w:rsid w:val="00445800"/>
    <w:rsid w:val="004710B4"/>
    <w:rsid w:val="0048142B"/>
    <w:rsid w:val="00554DA9"/>
    <w:rsid w:val="0057148C"/>
    <w:rsid w:val="005D604E"/>
    <w:rsid w:val="00636ACF"/>
    <w:rsid w:val="00651D39"/>
    <w:rsid w:val="006D7EC2"/>
    <w:rsid w:val="006E4968"/>
    <w:rsid w:val="0071758A"/>
    <w:rsid w:val="0071785B"/>
    <w:rsid w:val="007215A2"/>
    <w:rsid w:val="0081334A"/>
    <w:rsid w:val="008400CF"/>
    <w:rsid w:val="008E764A"/>
    <w:rsid w:val="00913E76"/>
    <w:rsid w:val="00925B0B"/>
    <w:rsid w:val="009B4D4C"/>
    <w:rsid w:val="00A64C47"/>
    <w:rsid w:val="00A95258"/>
    <w:rsid w:val="00B40AED"/>
    <w:rsid w:val="00C813E0"/>
    <w:rsid w:val="00C83BED"/>
    <w:rsid w:val="00CC4C49"/>
    <w:rsid w:val="00CC50D6"/>
    <w:rsid w:val="00D032B8"/>
    <w:rsid w:val="00D24421"/>
    <w:rsid w:val="00D6050A"/>
    <w:rsid w:val="00D81145"/>
    <w:rsid w:val="00DB33A5"/>
    <w:rsid w:val="00DD534D"/>
    <w:rsid w:val="00DD5DDF"/>
    <w:rsid w:val="00DE3E7F"/>
    <w:rsid w:val="00DF1066"/>
    <w:rsid w:val="00E933EB"/>
    <w:rsid w:val="00EF7992"/>
    <w:rsid w:val="00F6383A"/>
    <w:rsid w:val="00F81184"/>
    <w:rsid w:val="00FC1AAB"/>
    <w:rsid w:val="0AE61E06"/>
    <w:rsid w:val="0C3816E7"/>
    <w:rsid w:val="0DF3F316"/>
    <w:rsid w:val="0EFBAF45"/>
    <w:rsid w:val="0F7B0AF4"/>
    <w:rsid w:val="0FDF68BB"/>
    <w:rsid w:val="134E25F8"/>
    <w:rsid w:val="17FDD461"/>
    <w:rsid w:val="1A7B304A"/>
    <w:rsid w:val="1B2F5749"/>
    <w:rsid w:val="1E7B5ABB"/>
    <w:rsid w:val="249D7A74"/>
    <w:rsid w:val="280528C1"/>
    <w:rsid w:val="29C74ED4"/>
    <w:rsid w:val="2C7F0A6C"/>
    <w:rsid w:val="2DFA0FF5"/>
    <w:rsid w:val="2F8D6974"/>
    <w:rsid w:val="35B9F419"/>
    <w:rsid w:val="39050FAB"/>
    <w:rsid w:val="3A721461"/>
    <w:rsid w:val="3DF7528D"/>
    <w:rsid w:val="3E48AA87"/>
    <w:rsid w:val="3E5B8B4A"/>
    <w:rsid w:val="3EDF5C3B"/>
    <w:rsid w:val="3EDFD3F8"/>
    <w:rsid w:val="3F54E2A6"/>
    <w:rsid w:val="3FF3CC9C"/>
    <w:rsid w:val="3FF5D294"/>
    <w:rsid w:val="40FD0569"/>
    <w:rsid w:val="4667376F"/>
    <w:rsid w:val="47F456EB"/>
    <w:rsid w:val="534F5A84"/>
    <w:rsid w:val="57FB690A"/>
    <w:rsid w:val="59D6D240"/>
    <w:rsid w:val="5A76387C"/>
    <w:rsid w:val="5ADEBBE7"/>
    <w:rsid w:val="5B6F5D38"/>
    <w:rsid w:val="5BEF50A0"/>
    <w:rsid w:val="5C7578F5"/>
    <w:rsid w:val="5C7F2763"/>
    <w:rsid w:val="5D75D330"/>
    <w:rsid w:val="5ED75E6F"/>
    <w:rsid w:val="5EDDFBAE"/>
    <w:rsid w:val="5EFA3C68"/>
    <w:rsid w:val="5F6E3860"/>
    <w:rsid w:val="5FBB698B"/>
    <w:rsid w:val="606F1089"/>
    <w:rsid w:val="61E78F08"/>
    <w:rsid w:val="66F49BCB"/>
    <w:rsid w:val="67FFBD51"/>
    <w:rsid w:val="680F05E4"/>
    <w:rsid w:val="6AEDA218"/>
    <w:rsid w:val="6C776C7C"/>
    <w:rsid w:val="6DBB75BE"/>
    <w:rsid w:val="6DBF7B31"/>
    <w:rsid w:val="6F7F8197"/>
    <w:rsid w:val="6FBFD446"/>
    <w:rsid w:val="6FD575D9"/>
    <w:rsid w:val="6FE95A2F"/>
    <w:rsid w:val="6FFFFBDF"/>
    <w:rsid w:val="72F3E909"/>
    <w:rsid w:val="733DF208"/>
    <w:rsid w:val="738A7E02"/>
    <w:rsid w:val="73FEC72E"/>
    <w:rsid w:val="74FFF61D"/>
    <w:rsid w:val="7659CB04"/>
    <w:rsid w:val="77BF2B8D"/>
    <w:rsid w:val="77CE9DBB"/>
    <w:rsid w:val="77FF9698"/>
    <w:rsid w:val="77FFA1A5"/>
    <w:rsid w:val="79F9FEDE"/>
    <w:rsid w:val="7ADB2760"/>
    <w:rsid w:val="7AE3690B"/>
    <w:rsid w:val="7AFF81F7"/>
    <w:rsid w:val="7BD9B833"/>
    <w:rsid w:val="7BDF9125"/>
    <w:rsid w:val="7BEF809F"/>
    <w:rsid w:val="7D4B142A"/>
    <w:rsid w:val="7D7EFB42"/>
    <w:rsid w:val="7DBFC4BC"/>
    <w:rsid w:val="7DC7002C"/>
    <w:rsid w:val="7DEF9FBE"/>
    <w:rsid w:val="7DF73AE6"/>
    <w:rsid w:val="7E57298D"/>
    <w:rsid w:val="7E9E7538"/>
    <w:rsid w:val="7EBF17A6"/>
    <w:rsid w:val="7EFB796C"/>
    <w:rsid w:val="7EFDE2FC"/>
    <w:rsid w:val="7F1B6399"/>
    <w:rsid w:val="7F2E6ADD"/>
    <w:rsid w:val="7F7E0087"/>
    <w:rsid w:val="7FA2B912"/>
    <w:rsid w:val="7FBE021E"/>
    <w:rsid w:val="7FBFE395"/>
    <w:rsid w:val="7FCF8016"/>
    <w:rsid w:val="7FD7369F"/>
    <w:rsid w:val="7FEE5B09"/>
    <w:rsid w:val="7FF230E0"/>
    <w:rsid w:val="7FFB234A"/>
    <w:rsid w:val="7FFDAEE1"/>
    <w:rsid w:val="7FFF0CCE"/>
    <w:rsid w:val="7FFFAB88"/>
    <w:rsid w:val="967B3441"/>
    <w:rsid w:val="977DDD9D"/>
    <w:rsid w:val="97B8EFFE"/>
    <w:rsid w:val="97FFE6D4"/>
    <w:rsid w:val="995FD2AC"/>
    <w:rsid w:val="9DD7149E"/>
    <w:rsid w:val="9F7B2EFB"/>
    <w:rsid w:val="9F7FAC22"/>
    <w:rsid w:val="9FE622F9"/>
    <w:rsid w:val="ADF9F3D9"/>
    <w:rsid w:val="AEF3610F"/>
    <w:rsid w:val="AFDEE547"/>
    <w:rsid w:val="AFFF5BA5"/>
    <w:rsid w:val="B17B6443"/>
    <w:rsid w:val="B57FC426"/>
    <w:rsid w:val="B7FFFC17"/>
    <w:rsid w:val="B8FF4329"/>
    <w:rsid w:val="B975C984"/>
    <w:rsid w:val="BAEF0825"/>
    <w:rsid w:val="BB9C83C6"/>
    <w:rsid w:val="BBB7ADBD"/>
    <w:rsid w:val="BBBD4BEE"/>
    <w:rsid w:val="BDA987BD"/>
    <w:rsid w:val="BEFE89D8"/>
    <w:rsid w:val="BFDC708D"/>
    <w:rsid w:val="BFF49A15"/>
    <w:rsid w:val="CD7FC373"/>
    <w:rsid w:val="CDCEB3C9"/>
    <w:rsid w:val="CF3E97A8"/>
    <w:rsid w:val="CF7F4EEF"/>
    <w:rsid w:val="CFD7D936"/>
    <w:rsid w:val="CFDFC153"/>
    <w:rsid w:val="D637CBE4"/>
    <w:rsid w:val="D6B61DFE"/>
    <w:rsid w:val="D7BB0B02"/>
    <w:rsid w:val="D83CBFF5"/>
    <w:rsid w:val="D8EDF1C6"/>
    <w:rsid w:val="DAFF211F"/>
    <w:rsid w:val="DBBFFBA2"/>
    <w:rsid w:val="DBFF83BD"/>
    <w:rsid w:val="DD3F7D2F"/>
    <w:rsid w:val="DFA589D7"/>
    <w:rsid w:val="DFCB8FC3"/>
    <w:rsid w:val="DFFB2DCE"/>
    <w:rsid w:val="DFFF40AC"/>
    <w:rsid w:val="DFFF524F"/>
    <w:rsid w:val="E3BF8B9B"/>
    <w:rsid w:val="E5BF321B"/>
    <w:rsid w:val="E7F669F3"/>
    <w:rsid w:val="E7FD387B"/>
    <w:rsid w:val="EBEA0172"/>
    <w:rsid w:val="EBFBFE32"/>
    <w:rsid w:val="ECDD47B8"/>
    <w:rsid w:val="EDBB3C55"/>
    <w:rsid w:val="EDBFAAEA"/>
    <w:rsid w:val="EDBFD8D9"/>
    <w:rsid w:val="EDFF5D61"/>
    <w:rsid w:val="EE7DE23D"/>
    <w:rsid w:val="EF5F625B"/>
    <w:rsid w:val="EFF51CC6"/>
    <w:rsid w:val="EFFB272C"/>
    <w:rsid w:val="F1D75C36"/>
    <w:rsid w:val="F55FD534"/>
    <w:rsid w:val="F5774722"/>
    <w:rsid w:val="F747C216"/>
    <w:rsid w:val="F76F5B3D"/>
    <w:rsid w:val="F79FBF8A"/>
    <w:rsid w:val="F7EF61ED"/>
    <w:rsid w:val="F9777337"/>
    <w:rsid w:val="F9BF6B5B"/>
    <w:rsid w:val="F9F554C2"/>
    <w:rsid w:val="F9FFB6BF"/>
    <w:rsid w:val="FAF758B3"/>
    <w:rsid w:val="FB7F9DDA"/>
    <w:rsid w:val="FBF8F952"/>
    <w:rsid w:val="FC9288AD"/>
    <w:rsid w:val="FCB73A00"/>
    <w:rsid w:val="FCF2FC14"/>
    <w:rsid w:val="FCFC0273"/>
    <w:rsid w:val="FD635E8C"/>
    <w:rsid w:val="FDD594B1"/>
    <w:rsid w:val="FDDB8888"/>
    <w:rsid w:val="FDECA2DF"/>
    <w:rsid w:val="FDFFB773"/>
    <w:rsid w:val="FE29FC65"/>
    <w:rsid w:val="FE5A54B1"/>
    <w:rsid w:val="FE77D85C"/>
    <w:rsid w:val="FE79BF0E"/>
    <w:rsid w:val="FE7F6D0B"/>
    <w:rsid w:val="FE9F17E5"/>
    <w:rsid w:val="FEEFF6FB"/>
    <w:rsid w:val="FEFF6B53"/>
    <w:rsid w:val="FEFFB4BD"/>
    <w:rsid w:val="FF5F44B4"/>
    <w:rsid w:val="FF7DAC1F"/>
    <w:rsid w:val="FFBEC8B4"/>
    <w:rsid w:val="FFCF7CD7"/>
    <w:rsid w:val="FFE6448F"/>
    <w:rsid w:val="FFEE4730"/>
    <w:rsid w:val="FFFFBC2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9"/>
    <w:semiHidden/>
    <w:uiPriority w:val="99"/>
    <w:pPr>
      <w:jc w:val="left"/>
    </w:pPr>
  </w:style>
  <w:style w:type="paragraph" w:styleId="3">
    <w:name w:val="Balloon Text"/>
    <w:basedOn w:val="1"/>
    <w:link w:val="10"/>
    <w:semiHidden/>
    <w:uiPriority w:val="99"/>
    <w:rPr>
      <w:sz w:val="18"/>
      <w:szCs w:val="18"/>
    </w:rPr>
  </w:style>
  <w:style w:type="paragraph" w:styleId="4">
    <w:name w:val="footer"/>
    <w:basedOn w:val="1"/>
    <w:link w:val="11"/>
    <w:uiPriority w:val="99"/>
    <w:pPr>
      <w:tabs>
        <w:tab w:val="center" w:pos="4153"/>
        <w:tab w:val="right" w:pos="8306"/>
      </w:tabs>
      <w:snapToGrid w:val="0"/>
      <w:jc w:val="left"/>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semiHidden/>
    <w:qFormat/>
    <w:uiPriority w:val="99"/>
    <w:rPr>
      <w:rFonts w:cs="Times New Roman"/>
      <w:sz w:val="21"/>
      <w:szCs w:val="21"/>
    </w:rPr>
  </w:style>
  <w:style w:type="character" w:customStyle="1" w:styleId="9">
    <w:name w:val="Comment Text Char"/>
    <w:basedOn w:val="7"/>
    <w:link w:val="2"/>
    <w:semiHidden/>
    <w:qFormat/>
    <w:locked/>
    <w:uiPriority w:val="99"/>
    <w:rPr>
      <w:rFonts w:ascii="Calibri" w:hAnsi="Calibri" w:eastAsia="宋体" w:cs="Times New Roman"/>
      <w:kern w:val="2"/>
      <w:sz w:val="22"/>
      <w:szCs w:val="22"/>
      <w:lang w:val="en-US" w:eastAsia="zh-CN" w:bidi="ar-SA"/>
    </w:rPr>
  </w:style>
  <w:style w:type="character" w:customStyle="1" w:styleId="10">
    <w:name w:val="Balloon Text Char"/>
    <w:basedOn w:val="7"/>
    <w:link w:val="3"/>
    <w:semiHidden/>
    <w:qFormat/>
    <w:locked/>
    <w:uiPriority w:val="99"/>
    <w:rPr>
      <w:rFonts w:cs="Times New Roman"/>
      <w:sz w:val="2"/>
    </w:rPr>
  </w:style>
  <w:style w:type="character" w:customStyle="1" w:styleId="11">
    <w:name w:val="Footer Char"/>
    <w:basedOn w:val="7"/>
    <w:link w:val="4"/>
    <w:qFormat/>
    <w:locked/>
    <w:uiPriority w:val="99"/>
    <w:rPr>
      <w:rFonts w:cs="Times New Roman"/>
      <w:sz w:val="18"/>
      <w:szCs w:val="18"/>
    </w:rPr>
  </w:style>
  <w:style w:type="character" w:customStyle="1" w:styleId="12">
    <w:name w:val="Header Char"/>
    <w:basedOn w:val="7"/>
    <w:link w:val="5"/>
    <w:qFormat/>
    <w:locked/>
    <w:uiPriority w:val="99"/>
    <w:rPr>
      <w:rFonts w:cs="Times New Roman"/>
      <w:sz w:val="18"/>
      <w:szCs w:val="18"/>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Microsoft</Company>
  <Pages>4</Pages>
  <Words>1532</Words>
  <Characters>1765</Characters>
  <Lines>0</Lines>
  <Paragraphs>0</Paragraphs>
  <TotalTime>4</TotalTime>
  <ScaleCrop>false</ScaleCrop>
  <LinksUpToDate>false</LinksUpToDate>
  <CharactersWithSpaces>1768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2021-03-21T15:10:00Z</dcterms:created>
  <dc:creator>Uber</dc:creator>
  <cp:lastModifiedBy>00</cp:lastModifiedBy>
  <dcterms:modified xsi:type="dcterms:W3CDTF">2024-06-27T08:52:06Z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669473C972924E75A0D2DD5439A926A3</vt:lpwstr>
  </property>
</Properties>
</file>