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天津市宝坻区转移支付</w:t>
      </w:r>
      <w:r>
        <w:rPr>
          <w:rFonts w:ascii="Times New Roman" w:hAnsi="Times New Roman" w:eastAsia="方正小标宋简体" w:cs="方正小标宋简体"/>
          <w:sz w:val="44"/>
          <w:szCs w:val="44"/>
        </w:rPr>
        <w:t>2023</w:t>
      </w:r>
      <w:r>
        <w:rPr>
          <w:rFonts w:hint="eastAsia" w:ascii="Times New Roman" w:hAnsi="Times New Roman" w:eastAsia="方正小标宋简体" w:cs="方正小标宋简体"/>
          <w:sz w:val="44"/>
          <w:szCs w:val="44"/>
        </w:rPr>
        <w:t>年度困难群众救助补助资金（农村低保）绩效自评报告</w:t>
      </w:r>
    </w:p>
    <w:p>
      <w:pPr>
        <w:spacing w:line="570" w:lineRule="exact"/>
        <w:ind w:firstLine="640" w:firstLineChars="200"/>
        <w:rPr>
          <w:rFonts w:ascii="Times New Roman" w:hAnsi="Times New Roman" w:eastAsia="仿宋_GB2312" w:cs="仿宋_GB2312"/>
          <w:sz w:val="32"/>
          <w:szCs w:val="32"/>
        </w:rPr>
      </w:pPr>
    </w:p>
    <w:p>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一、绩效目标分解下达情况</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项目主要内容</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项目的主要内容为按照《天津市宝坻区人民政府关于批转区民政局拟定的宝坻区最低生活保障审核审批办法实施细则（试行）的通知》宝坻政发〔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号文件要求，为困难群众发放救助补助资金。</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（一）中央下达困难群众救助补助资金转移支付预算和绩效目标情况。中央下达困难群众救助补助资金</w:t>
      </w:r>
      <w:r>
        <w:rPr>
          <w:rFonts w:ascii="Times New Roman" w:hAnsi="Times New Roman" w:eastAsia="仿宋_GB2312" w:cs="仿宋_GB2312"/>
          <w:sz w:val="32"/>
          <w:szCs w:val="32"/>
        </w:rPr>
        <w:t>2208.4</w:t>
      </w:r>
      <w:r>
        <w:rPr>
          <w:rFonts w:hint="eastAsia" w:ascii="Times New Roman" w:hAnsi="Times New Roman" w:eastAsia="仿宋_GB2312" w:cs="仿宋_GB2312"/>
          <w:sz w:val="32"/>
          <w:szCs w:val="32"/>
        </w:rPr>
        <w:t>万元，统筹用于农村最低生活保障、低收入家庭救助。</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（二）我市资金安排、分解下达预算和绩效目标情况。市安排配套资金</w:t>
      </w:r>
      <w:r>
        <w:rPr>
          <w:rFonts w:ascii="Times New Roman" w:hAnsi="Times New Roman" w:eastAsia="仿宋_GB2312" w:cs="仿宋_GB2312"/>
          <w:sz w:val="32"/>
          <w:szCs w:val="32"/>
        </w:rPr>
        <w:t>4340.3</w:t>
      </w:r>
      <w:r>
        <w:rPr>
          <w:rFonts w:hint="eastAsia" w:ascii="Times New Roman" w:hAnsi="Times New Roman" w:eastAsia="仿宋_GB2312" w:cs="仿宋_GB2312"/>
          <w:sz w:val="32"/>
          <w:szCs w:val="32"/>
        </w:rPr>
        <w:t>万元，区安排</w:t>
      </w:r>
      <w:r>
        <w:rPr>
          <w:rFonts w:ascii="Times New Roman" w:hAnsi="Times New Roman" w:eastAsia="仿宋_GB2312" w:cs="仿宋_GB2312"/>
          <w:sz w:val="32"/>
          <w:szCs w:val="32"/>
        </w:rPr>
        <w:t>2516</w:t>
      </w:r>
      <w:r>
        <w:rPr>
          <w:rFonts w:hint="eastAsia" w:ascii="Times New Roman" w:hAnsi="Times New Roman" w:eastAsia="仿宋_GB2312" w:cs="仿宋_GB2312"/>
          <w:sz w:val="32"/>
          <w:szCs w:val="32"/>
        </w:rPr>
        <w:t>万元，统筹农村最低生活保障、低收入家庭救助基本生活保障支出，保障政策落实。</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实施情况</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年下半年，区民政局结合社会救助情况，向财政局提出</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年度宝坻区农村低保、低收入预算计划，并于</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年按月向区财政局报送资金请示函，待区财政局批准将资金拨付区民政局后，由区民政局将符合救助条件的困难群众资金由一卡通发放到困难群众医保卡中。</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实施主体</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按区财政要求，项目预算主管部门为区民政局。实施主体为区民政局社救科。</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下达预算</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年区民政局按月向区财政局申请资金，</w:t>
      </w:r>
      <w:r>
        <w:rPr>
          <w:rFonts w:hint="eastAsia" w:ascii="Times New Roman" w:hAnsi="Times New Roman" w:eastAsia="仿宋_GB2312" w:cs="仿宋_GB2312"/>
          <w:sz w:val="32"/>
          <w:szCs w:val="32"/>
          <w:lang w:val="en-US" w:eastAsia="zh-CN"/>
        </w:rPr>
        <w:t>经津财社指《2022》135号下达本项目预算资金，</w:t>
      </w:r>
      <w:bookmarkStart w:id="0" w:name="_GoBack"/>
      <w:bookmarkEnd w:id="0"/>
      <w:r>
        <w:rPr>
          <w:rFonts w:hint="eastAsia" w:ascii="Times New Roman" w:hAnsi="Times New Roman" w:eastAsia="仿宋_GB2312" w:cs="仿宋_GB2312"/>
          <w:sz w:val="32"/>
          <w:szCs w:val="32"/>
        </w:rPr>
        <w:t>财政局将资金下拨至民政局，民政局根据实际情况使用，全年下达预算资金指标</w:t>
      </w:r>
      <w:r>
        <w:rPr>
          <w:rFonts w:ascii="Times New Roman" w:hAnsi="Times New Roman" w:eastAsia="仿宋_GB2312" w:cs="仿宋_GB2312"/>
          <w:sz w:val="32"/>
          <w:szCs w:val="32"/>
        </w:rPr>
        <w:t>9064.7</w:t>
      </w:r>
      <w:r>
        <w:rPr>
          <w:rFonts w:hint="eastAsia" w:ascii="Times New Roman" w:hAnsi="Times New Roman" w:eastAsia="仿宋_GB2312" w:cs="仿宋_GB2312"/>
          <w:sz w:val="32"/>
          <w:szCs w:val="32"/>
        </w:rPr>
        <w:t>万元。</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绩效目标情况</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年底，为农村低保、低收入、困境儿童和事实无人抚养儿童共</w:t>
      </w:r>
      <w:r>
        <w:rPr>
          <w:rFonts w:ascii="Times New Roman" w:hAnsi="Times New Roman" w:eastAsia="仿宋_GB2312" w:cs="仿宋_GB2312"/>
          <w:sz w:val="32"/>
          <w:szCs w:val="32"/>
        </w:rPr>
        <w:t>9148</w:t>
      </w:r>
      <w:r>
        <w:rPr>
          <w:rFonts w:hint="eastAsia" w:ascii="Times New Roman" w:hAnsi="Times New Roman" w:eastAsia="仿宋_GB2312" w:cs="仿宋_GB2312"/>
          <w:sz w:val="32"/>
          <w:szCs w:val="32"/>
        </w:rPr>
        <w:t>人发放补助资金</w:t>
      </w:r>
      <w:r>
        <w:rPr>
          <w:rFonts w:ascii="Times New Roman" w:hAnsi="Times New Roman" w:eastAsia="仿宋_GB2312" w:cs="仿宋_GB2312"/>
          <w:sz w:val="32"/>
          <w:szCs w:val="32"/>
        </w:rPr>
        <w:t>7796.410721</w:t>
      </w:r>
      <w:r>
        <w:rPr>
          <w:rFonts w:hint="eastAsia" w:ascii="Times New Roman" w:hAnsi="Times New Roman" w:eastAsia="仿宋_GB2312" w:cs="仿宋_GB2312"/>
          <w:sz w:val="32"/>
          <w:szCs w:val="32"/>
        </w:rPr>
        <w:t>万元，保障困难群众日常生活，资金使用无偏差。</w:t>
      </w:r>
    </w:p>
    <w:p>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二、绩效目标完成情况分析</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2.1</w:t>
      </w:r>
      <w:r>
        <w:rPr>
          <w:rFonts w:hint="eastAsia" w:ascii="Times New Roman" w:hAnsi="Times New Roman" w:eastAsia="仿宋_GB2312" w:cs="仿宋_GB2312"/>
          <w:sz w:val="32"/>
          <w:szCs w:val="32"/>
        </w:rPr>
        <w:t>资金投入情况分析</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）项目资金安排落实、总投入等情况分析</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预算资金总额：</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全年预算</w:t>
      </w:r>
      <w:r>
        <w:rPr>
          <w:rFonts w:ascii="Times New Roman" w:hAnsi="Times New Roman" w:eastAsia="仿宋_GB2312" w:cs="仿宋_GB2312"/>
          <w:sz w:val="32"/>
          <w:szCs w:val="32"/>
        </w:rPr>
        <w:t>9064.7</w:t>
      </w:r>
      <w:r>
        <w:rPr>
          <w:rFonts w:hint="eastAsia" w:ascii="Times New Roman" w:hAnsi="Times New Roman" w:eastAsia="仿宋_GB2312" w:cs="仿宋_GB2312"/>
          <w:sz w:val="32"/>
          <w:szCs w:val="32"/>
        </w:rPr>
        <w:t>万元。</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预算资金组成：中央资金</w:t>
      </w:r>
      <w:r>
        <w:rPr>
          <w:rFonts w:ascii="Times New Roman" w:hAnsi="Times New Roman" w:eastAsia="仿宋_GB2312" w:cs="仿宋_GB2312"/>
          <w:sz w:val="32"/>
          <w:szCs w:val="32"/>
        </w:rPr>
        <w:t>2208.4</w:t>
      </w:r>
      <w:r>
        <w:rPr>
          <w:rFonts w:hint="eastAsia" w:ascii="Times New Roman" w:hAnsi="Times New Roman" w:eastAsia="仿宋_GB2312" w:cs="仿宋_GB2312"/>
          <w:sz w:val="32"/>
          <w:szCs w:val="32"/>
        </w:rPr>
        <w:t>万元，市级资金</w:t>
      </w:r>
      <w:r>
        <w:rPr>
          <w:rFonts w:ascii="Times New Roman" w:hAnsi="Times New Roman" w:eastAsia="仿宋_GB2312" w:cs="仿宋_GB2312"/>
          <w:sz w:val="32"/>
          <w:szCs w:val="32"/>
        </w:rPr>
        <w:t>4340.3</w:t>
      </w:r>
      <w:r>
        <w:rPr>
          <w:rFonts w:hint="eastAsia" w:ascii="Times New Roman" w:hAnsi="Times New Roman" w:eastAsia="仿宋_GB2312" w:cs="仿宋_GB2312"/>
          <w:sz w:val="32"/>
          <w:szCs w:val="32"/>
        </w:rPr>
        <w:t>万元，区级负担资金</w:t>
      </w:r>
      <w:r>
        <w:rPr>
          <w:rFonts w:ascii="Times New Roman" w:hAnsi="Times New Roman" w:eastAsia="仿宋_GB2312" w:cs="仿宋_GB2312"/>
          <w:sz w:val="32"/>
          <w:szCs w:val="32"/>
        </w:rPr>
        <w:t>2516</w:t>
      </w:r>
      <w:r>
        <w:rPr>
          <w:rFonts w:hint="eastAsia" w:ascii="Times New Roman" w:hAnsi="Times New Roman" w:eastAsia="仿宋_GB2312" w:cs="仿宋_GB2312"/>
          <w:sz w:val="32"/>
          <w:szCs w:val="32"/>
        </w:rPr>
        <w:t>万元。</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实际到位金额及资金到位率：</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9064.7</w:t>
      </w:r>
      <w:r>
        <w:rPr>
          <w:rFonts w:hint="eastAsia" w:ascii="Times New Roman" w:hAnsi="Times New Roman" w:eastAsia="仿宋_GB2312" w:cs="仿宋_GB2312"/>
          <w:sz w:val="32"/>
          <w:szCs w:val="32"/>
        </w:rPr>
        <w:t>万元，到位</w:t>
      </w:r>
      <w:r>
        <w:rPr>
          <w:rFonts w:ascii="Times New Roman" w:hAnsi="Times New Roman" w:eastAsia="仿宋_GB2312" w:cs="仿宋_GB2312"/>
          <w:sz w:val="32"/>
          <w:szCs w:val="32"/>
        </w:rPr>
        <w:t>7796.410721</w:t>
      </w:r>
      <w:r>
        <w:rPr>
          <w:rFonts w:hint="eastAsia" w:ascii="Times New Roman" w:hAnsi="Times New Roman" w:eastAsia="仿宋_GB2312" w:cs="仿宋_GB2312"/>
          <w:sz w:val="32"/>
          <w:szCs w:val="32"/>
        </w:rPr>
        <w:t>万元，按照城乡低保标准每人每月不足</w:t>
      </w:r>
      <w:r>
        <w:rPr>
          <w:rFonts w:ascii="Times New Roman" w:hAnsi="Times New Roman" w:eastAsia="仿宋_GB2312" w:cs="仿宋_GB2312"/>
          <w:sz w:val="32"/>
          <w:szCs w:val="32"/>
        </w:rPr>
        <w:t>1010</w:t>
      </w:r>
      <w:r>
        <w:rPr>
          <w:rFonts w:hint="eastAsia" w:ascii="Times New Roman" w:hAnsi="Times New Roman" w:eastAsia="仿宋_GB2312" w:cs="仿宋_GB2312"/>
          <w:sz w:val="32"/>
          <w:szCs w:val="32"/>
        </w:rPr>
        <w:t>差额补贴，市资金负担</w:t>
      </w:r>
      <w:r>
        <w:rPr>
          <w:rFonts w:ascii="Times New Roman" w:hAnsi="Times New Roman" w:eastAsia="仿宋_GB2312" w:cs="仿宋_GB2312"/>
          <w:sz w:val="32"/>
          <w:szCs w:val="32"/>
        </w:rPr>
        <w:t>4320.174521</w:t>
      </w:r>
      <w:r>
        <w:rPr>
          <w:rFonts w:hint="eastAsia" w:ascii="Times New Roman" w:hAnsi="Times New Roman" w:eastAsia="仿宋_GB2312" w:cs="仿宋_GB2312"/>
          <w:sz w:val="32"/>
          <w:szCs w:val="32"/>
        </w:rPr>
        <w:t>万元，</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年全年区级</w:t>
      </w:r>
      <w:r>
        <w:rPr>
          <w:rFonts w:hint="eastAsia" w:ascii="Times New Roman" w:hAnsi="Times New Roman" w:eastAsia="仿宋_GB2312" w:cs="仿宋_GB2312"/>
          <w:sz w:val="32"/>
          <w:szCs w:val="32"/>
          <w:lang w:val="zh-CN"/>
        </w:rPr>
        <w:t>资金实际支出</w:t>
      </w:r>
      <w:r>
        <w:rPr>
          <w:rFonts w:ascii="Times New Roman" w:hAnsi="Times New Roman" w:eastAsia="仿宋_GB2312" w:cs="仿宋_GB2312"/>
          <w:sz w:val="32"/>
          <w:szCs w:val="32"/>
        </w:rPr>
        <w:t>1269.8668</w:t>
      </w:r>
      <w:r>
        <w:rPr>
          <w:rFonts w:hint="eastAsia" w:ascii="Times New Roman" w:hAnsi="Times New Roman" w:eastAsia="仿宋_GB2312" w:cs="仿宋_GB2312"/>
          <w:sz w:val="32"/>
          <w:szCs w:val="32"/>
        </w:rPr>
        <w:t>万元，与年初预算相差较小，到位率</w:t>
      </w:r>
      <w:r>
        <w:rPr>
          <w:rFonts w:ascii="Times New Roman" w:hAnsi="Times New Roman" w:eastAsia="仿宋_GB2312" w:cs="仿宋_GB2312"/>
          <w:sz w:val="32"/>
          <w:szCs w:val="32"/>
        </w:rPr>
        <w:t>86%</w:t>
      </w:r>
      <w:r>
        <w:rPr>
          <w:rFonts w:hint="eastAsia" w:ascii="Times New Roman" w:hAnsi="Times New Roman" w:eastAsia="仿宋_GB2312" w:cs="仿宋_GB2312"/>
          <w:sz w:val="32"/>
          <w:szCs w:val="32"/>
        </w:rPr>
        <w:t>。</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）项目资金实际使用情况分析</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截止项目评价时止，项目已按照年度计划、进度完成了困难群众经费的支出。全年实际支付</w:t>
      </w:r>
      <w:r>
        <w:rPr>
          <w:rFonts w:ascii="Times New Roman" w:hAnsi="Times New Roman" w:eastAsia="仿宋_GB2312" w:cs="仿宋_GB2312"/>
          <w:sz w:val="32"/>
          <w:szCs w:val="32"/>
        </w:rPr>
        <w:t>7796.410721</w:t>
      </w:r>
      <w:r>
        <w:rPr>
          <w:rFonts w:hint="eastAsia" w:ascii="Times New Roman" w:hAnsi="Times New Roman" w:eastAsia="仿宋_GB2312" w:cs="仿宋_GB2312"/>
          <w:sz w:val="32"/>
          <w:szCs w:val="32"/>
        </w:rPr>
        <w:t>万元，市资金负担</w:t>
      </w:r>
      <w:r>
        <w:rPr>
          <w:rFonts w:ascii="Times New Roman" w:hAnsi="Times New Roman" w:eastAsia="仿宋_GB2312" w:cs="仿宋_GB2312"/>
          <w:sz w:val="32"/>
          <w:szCs w:val="32"/>
        </w:rPr>
        <w:t>4320.174521</w:t>
      </w:r>
      <w:r>
        <w:rPr>
          <w:rFonts w:hint="eastAsia" w:ascii="Times New Roman" w:hAnsi="Times New Roman" w:eastAsia="仿宋_GB2312" w:cs="仿宋_GB2312"/>
          <w:sz w:val="32"/>
          <w:szCs w:val="32"/>
        </w:rPr>
        <w:t>万元，区级</w:t>
      </w:r>
      <w:r>
        <w:rPr>
          <w:rFonts w:hint="eastAsia" w:ascii="Times New Roman" w:hAnsi="Times New Roman" w:eastAsia="仿宋_GB2312" w:cs="仿宋_GB2312"/>
          <w:sz w:val="32"/>
          <w:szCs w:val="32"/>
          <w:lang w:val="zh-CN"/>
        </w:rPr>
        <w:t>资金实际支出</w:t>
      </w:r>
      <w:r>
        <w:rPr>
          <w:rFonts w:ascii="Times New Roman" w:hAnsi="Times New Roman" w:eastAsia="仿宋_GB2312" w:cs="仿宋_GB2312"/>
          <w:sz w:val="32"/>
          <w:szCs w:val="32"/>
        </w:rPr>
        <w:t>1269.8668</w:t>
      </w:r>
      <w:r>
        <w:rPr>
          <w:rFonts w:hint="eastAsia" w:ascii="Times New Roman" w:hAnsi="Times New Roman" w:eastAsia="仿宋_GB2312" w:cs="仿宋_GB2312"/>
          <w:sz w:val="32"/>
          <w:szCs w:val="32"/>
        </w:rPr>
        <w:t>万元，资金发放合规率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。支付依据为《天津市宝坻区人民政府关于批转区民政局拟定的宝坻区最低生活保障审核审批办法实施细则（试行）的通知》宝坻政发〔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号，合规合法。</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2.2</w:t>
      </w:r>
      <w:r>
        <w:rPr>
          <w:rFonts w:hint="eastAsia" w:ascii="Times New Roman" w:hAnsi="Times New Roman" w:eastAsia="仿宋_GB2312" w:cs="仿宋_GB2312"/>
          <w:sz w:val="32"/>
          <w:szCs w:val="32"/>
        </w:rPr>
        <w:t>总体绩效目标完成情况分析</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w:t>
      </w: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9064.7</w:t>
      </w:r>
      <w:r>
        <w:rPr>
          <w:rFonts w:hint="eastAsia" w:ascii="Times New Roman" w:hAnsi="Times New Roman" w:eastAsia="仿宋_GB2312" w:cs="仿宋_GB2312"/>
          <w:sz w:val="32"/>
          <w:szCs w:val="32"/>
        </w:rPr>
        <w:t>万元，到位</w:t>
      </w:r>
      <w:r>
        <w:rPr>
          <w:rFonts w:ascii="Times New Roman" w:hAnsi="Times New Roman" w:eastAsia="仿宋_GB2312" w:cs="仿宋_GB2312"/>
          <w:sz w:val="32"/>
          <w:szCs w:val="32"/>
        </w:rPr>
        <w:t>7796.410721</w:t>
      </w:r>
      <w:r>
        <w:rPr>
          <w:rFonts w:hint="eastAsia" w:ascii="Times New Roman" w:hAnsi="Times New Roman" w:eastAsia="仿宋_GB2312" w:cs="仿宋_GB2312"/>
          <w:sz w:val="32"/>
          <w:szCs w:val="32"/>
        </w:rPr>
        <w:t>万元，资金执行率为</w:t>
      </w:r>
      <w:r>
        <w:rPr>
          <w:rFonts w:ascii="Times New Roman" w:hAnsi="Times New Roman" w:eastAsia="仿宋_GB2312" w:cs="仿宋_GB2312"/>
          <w:sz w:val="32"/>
          <w:szCs w:val="32"/>
        </w:rPr>
        <w:t>86.00%</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年度为</w:t>
      </w:r>
      <w:r>
        <w:rPr>
          <w:rFonts w:ascii="Times New Roman" w:hAnsi="Times New Roman" w:eastAsia="仿宋_GB2312" w:cs="仿宋_GB2312"/>
          <w:sz w:val="32"/>
          <w:szCs w:val="32"/>
        </w:rPr>
        <w:t>9148</w:t>
      </w:r>
      <w:r>
        <w:rPr>
          <w:rFonts w:hint="eastAsia" w:ascii="Times New Roman" w:hAnsi="Times New Roman" w:eastAsia="仿宋_GB2312" w:cs="仿宋_GB2312"/>
          <w:sz w:val="32"/>
          <w:szCs w:val="32"/>
        </w:rPr>
        <w:t>人发放补贴，共计</w:t>
      </w:r>
      <w:r>
        <w:rPr>
          <w:rFonts w:ascii="Times New Roman" w:hAnsi="Times New Roman" w:eastAsia="仿宋_GB2312" w:cs="仿宋_GB2312"/>
          <w:sz w:val="32"/>
          <w:szCs w:val="32"/>
        </w:rPr>
        <w:t>7796.410721</w:t>
      </w:r>
      <w:r>
        <w:rPr>
          <w:rFonts w:hint="eastAsia" w:ascii="Times New Roman" w:hAnsi="Times New Roman" w:eastAsia="仿宋_GB2312" w:cs="仿宋_GB2312"/>
          <w:sz w:val="32"/>
          <w:szCs w:val="32"/>
        </w:rPr>
        <w:t>万元。补贴资金实行社会化发放，现已全部发放到困难群众手中，实现全覆盖，使困难群体切身感受到了党和政府的关怀与温暖</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为我区社会的和谐稳定发挥了重要作用。</w:t>
      </w:r>
    </w:p>
    <w:p>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2.3</w:t>
      </w:r>
      <w:r>
        <w:rPr>
          <w:rFonts w:hint="eastAsia" w:ascii="Times New Roman" w:hAnsi="Times New Roman" w:eastAsia="仿宋_GB2312" w:cs="仿宋_GB2312"/>
          <w:sz w:val="32"/>
          <w:szCs w:val="32"/>
        </w:rPr>
        <w:t>绩效指标完成情况分析</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按照三级绩效指标值，项目产出指标中，补助人员数量年度指标值</w:t>
      </w:r>
      <w:r>
        <w:rPr>
          <w:rFonts w:ascii="Times New Roman" w:hAnsi="Times New Roman" w:eastAsia="仿宋_GB2312" w:cs="仿宋_GB2312"/>
          <w:sz w:val="32"/>
          <w:szCs w:val="32"/>
        </w:rPr>
        <w:t>9482</w:t>
      </w:r>
      <w:r>
        <w:rPr>
          <w:rFonts w:hint="eastAsia" w:ascii="Times New Roman" w:hAnsi="Times New Roman" w:eastAsia="仿宋_GB2312" w:cs="仿宋_GB2312"/>
          <w:sz w:val="32"/>
          <w:szCs w:val="32"/>
        </w:rPr>
        <w:t>人，实际完成指标值为</w:t>
      </w:r>
      <w:r>
        <w:rPr>
          <w:rFonts w:ascii="Times New Roman" w:hAnsi="Times New Roman" w:eastAsia="仿宋_GB2312" w:cs="仿宋_GB2312"/>
          <w:sz w:val="32"/>
          <w:szCs w:val="32"/>
        </w:rPr>
        <w:t>9148</w:t>
      </w:r>
      <w:r>
        <w:rPr>
          <w:rFonts w:hint="eastAsia" w:ascii="Times New Roman" w:hAnsi="Times New Roman" w:eastAsia="仿宋_GB2312" w:cs="仿宋_GB2312"/>
          <w:sz w:val="32"/>
          <w:szCs w:val="32"/>
        </w:rPr>
        <w:t>人；资金发放合规率年度指标值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；资金发放及时率度年指标值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；农村低保、低收入补助资金经费年度指标值</w:t>
      </w:r>
      <w:r>
        <w:rPr>
          <w:rFonts w:ascii="Times New Roman" w:hAnsi="Times New Roman" w:eastAsia="仿宋_GB2312" w:cs="仿宋_GB2312"/>
          <w:sz w:val="32"/>
          <w:szCs w:val="32"/>
        </w:rPr>
        <w:t>9064.7</w:t>
      </w:r>
      <w:r>
        <w:rPr>
          <w:rFonts w:hint="eastAsia" w:ascii="Times New Roman" w:hAnsi="Times New Roman" w:eastAsia="仿宋_GB2312" w:cs="仿宋_GB2312"/>
          <w:sz w:val="32"/>
          <w:szCs w:val="32"/>
        </w:rPr>
        <w:t>万元，实际完成指标值</w:t>
      </w:r>
      <w:r>
        <w:rPr>
          <w:rFonts w:ascii="Times New Roman" w:hAnsi="Times New Roman" w:eastAsia="仿宋_GB2312" w:cs="仿宋_GB2312"/>
          <w:sz w:val="32"/>
          <w:szCs w:val="32"/>
        </w:rPr>
        <w:t>7796.410721</w:t>
      </w:r>
      <w:r>
        <w:rPr>
          <w:rFonts w:hint="eastAsia" w:ascii="Times New Roman" w:hAnsi="Times New Roman" w:eastAsia="仿宋_GB2312" w:cs="仿宋_GB2312"/>
          <w:sz w:val="32"/>
          <w:szCs w:val="32"/>
        </w:rPr>
        <w:t>万元。在效益指标中，通过发放转移支付资金，保障困难群众基本生活质量年度指标值为有效保障，实际完成指标值为有效保障；在满意度指标中，受益农村低保、低收入困难群众满意度年度指标值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，实际完成指标值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w:t>
      </w:r>
    </w:p>
    <w:p>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三、偏离绩效目标的原因和下一步改进措施</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全面绩效目标得到基本实现。下一步，我区采取定期复查与不定期抽查的方式，对全区城乡低保、低收入家庭实行复审。下发复审通知，要求对全区的城乡低保户、低收入人员进行全面核查，做到受保障人员有进有出，补助标准有升有降。</w:t>
      </w:r>
    </w:p>
    <w:p>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四、绩效自评结果拟应用和公开情况</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困难群众转移救助资金需先由区民政局根据全区社区数量向区财政局申请年度预算，由区财政局下拨后区民政局统筹使用，加强专账管理和会计核算并按规定做好公开公示。</w:t>
      </w:r>
    </w:p>
    <w:p>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五、其他需要说明的问题</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无</w:t>
      </w:r>
    </w:p>
    <w:p>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footerReference r:id="rId3" w:type="default"/>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773D5"/>
    <w:rsid w:val="000D0036"/>
    <w:rsid w:val="00126EF3"/>
    <w:rsid w:val="001A7547"/>
    <w:rsid w:val="001D72C8"/>
    <w:rsid w:val="001F3EFB"/>
    <w:rsid w:val="00226B4A"/>
    <w:rsid w:val="00312B9C"/>
    <w:rsid w:val="00334775"/>
    <w:rsid w:val="00380D0C"/>
    <w:rsid w:val="003A7731"/>
    <w:rsid w:val="003B27A9"/>
    <w:rsid w:val="00445800"/>
    <w:rsid w:val="0045656D"/>
    <w:rsid w:val="004C5ED2"/>
    <w:rsid w:val="004E48C1"/>
    <w:rsid w:val="0051519E"/>
    <w:rsid w:val="005441C3"/>
    <w:rsid w:val="00554DA9"/>
    <w:rsid w:val="00563E63"/>
    <w:rsid w:val="0057148C"/>
    <w:rsid w:val="00602B6F"/>
    <w:rsid w:val="006315E1"/>
    <w:rsid w:val="006C15F2"/>
    <w:rsid w:val="006E1FBA"/>
    <w:rsid w:val="0073070B"/>
    <w:rsid w:val="00786220"/>
    <w:rsid w:val="0081334A"/>
    <w:rsid w:val="008400CF"/>
    <w:rsid w:val="008606AA"/>
    <w:rsid w:val="008E764A"/>
    <w:rsid w:val="009B4D4C"/>
    <w:rsid w:val="00A64C47"/>
    <w:rsid w:val="00AB2155"/>
    <w:rsid w:val="00B26AB6"/>
    <w:rsid w:val="00C47B09"/>
    <w:rsid w:val="00C47F31"/>
    <w:rsid w:val="00C664CC"/>
    <w:rsid w:val="00CC4C49"/>
    <w:rsid w:val="00CF7038"/>
    <w:rsid w:val="00D02B07"/>
    <w:rsid w:val="00D032B8"/>
    <w:rsid w:val="00D50CA3"/>
    <w:rsid w:val="00D81145"/>
    <w:rsid w:val="00DB33A5"/>
    <w:rsid w:val="00DE3E7F"/>
    <w:rsid w:val="00E42710"/>
    <w:rsid w:val="00E76084"/>
    <w:rsid w:val="106612B1"/>
    <w:rsid w:val="134E8690"/>
    <w:rsid w:val="13FF4606"/>
    <w:rsid w:val="19FD702B"/>
    <w:rsid w:val="249D7A74"/>
    <w:rsid w:val="2BEFDABC"/>
    <w:rsid w:val="2DFB76AC"/>
    <w:rsid w:val="2EF96602"/>
    <w:rsid w:val="321C3E6A"/>
    <w:rsid w:val="353BB082"/>
    <w:rsid w:val="35B9F419"/>
    <w:rsid w:val="37EF25A7"/>
    <w:rsid w:val="3A9C7038"/>
    <w:rsid w:val="3ACB2A17"/>
    <w:rsid w:val="3BFD02D0"/>
    <w:rsid w:val="3BFF3327"/>
    <w:rsid w:val="3E657B86"/>
    <w:rsid w:val="3E6F5AAF"/>
    <w:rsid w:val="3F9D114D"/>
    <w:rsid w:val="3FAF9CB8"/>
    <w:rsid w:val="4667376F"/>
    <w:rsid w:val="46DE8E7B"/>
    <w:rsid w:val="4F8AE5CE"/>
    <w:rsid w:val="4FF55247"/>
    <w:rsid w:val="586C55E7"/>
    <w:rsid w:val="5AE38DC2"/>
    <w:rsid w:val="5BA6C979"/>
    <w:rsid w:val="5BFB3C35"/>
    <w:rsid w:val="5C3FE58C"/>
    <w:rsid w:val="5CFD3B4C"/>
    <w:rsid w:val="5F7E41A8"/>
    <w:rsid w:val="5FB792A4"/>
    <w:rsid w:val="5FFBACDE"/>
    <w:rsid w:val="633F82BF"/>
    <w:rsid w:val="635FB6CD"/>
    <w:rsid w:val="64EFB40A"/>
    <w:rsid w:val="64F04A38"/>
    <w:rsid w:val="657D2DB0"/>
    <w:rsid w:val="66EF7D9D"/>
    <w:rsid w:val="66FFD330"/>
    <w:rsid w:val="67F3F15F"/>
    <w:rsid w:val="6F6AA23B"/>
    <w:rsid w:val="6F7D6BBA"/>
    <w:rsid w:val="6F7F17C2"/>
    <w:rsid w:val="6FBBDE91"/>
    <w:rsid w:val="6FBFD446"/>
    <w:rsid w:val="6FDBBC2C"/>
    <w:rsid w:val="6FDD6423"/>
    <w:rsid w:val="6FDFE9B8"/>
    <w:rsid w:val="6FEFA24B"/>
    <w:rsid w:val="6FF3F861"/>
    <w:rsid w:val="6FF4D329"/>
    <w:rsid w:val="6FF7AC1E"/>
    <w:rsid w:val="6FFF4623"/>
    <w:rsid w:val="70B30B1E"/>
    <w:rsid w:val="735D3F02"/>
    <w:rsid w:val="73BF6455"/>
    <w:rsid w:val="7574BED1"/>
    <w:rsid w:val="75F7FF2F"/>
    <w:rsid w:val="763FB8B8"/>
    <w:rsid w:val="779BCE35"/>
    <w:rsid w:val="77D78FF3"/>
    <w:rsid w:val="7839281C"/>
    <w:rsid w:val="79F98CE3"/>
    <w:rsid w:val="7A9B631F"/>
    <w:rsid w:val="7ABA3D0E"/>
    <w:rsid w:val="7ADF037A"/>
    <w:rsid w:val="7BCF1AFB"/>
    <w:rsid w:val="7BEB5009"/>
    <w:rsid w:val="7BF9D726"/>
    <w:rsid w:val="7BFABC90"/>
    <w:rsid w:val="7C574E42"/>
    <w:rsid w:val="7D1DF732"/>
    <w:rsid w:val="7D6E90EF"/>
    <w:rsid w:val="7DBD1CE8"/>
    <w:rsid w:val="7DBDED47"/>
    <w:rsid w:val="7DF57AAA"/>
    <w:rsid w:val="7EDB7115"/>
    <w:rsid w:val="7EE70448"/>
    <w:rsid w:val="7EFD09E1"/>
    <w:rsid w:val="7F79DA0A"/>
    <w:rsid w:val="7F7EF07D"/>
    <w:rsid w:val="7F9ECE97"/>
    <w:rsid w:val="7FBFAFD7"/>
    <w:rsid w:val="7FEF4657"/>
    <w:rsid w:val="7FFB9BB4"/>
    <w:rsid w:val="7FFF0328"/>
    <w:rsid w:val="7FFF3F83"/>
    <w:rsid w:val="7FFF7157"/>
    <w:rsid w:val="8BFB510E"/>
    <w:rsid w:val="A0A96224"/>
    <w:rsid w:val="A25206D4"/>
    <w:rsid w:val="A9F3BBEE"/>
    <w:rsid w:val="ADEF1AF4"/>
    <w:rsid w:val="AFBF052C"/>
    <w:rsid w:val="B6FD900F"/>
    <w:rsid w:val="B79F2A06"/>
    <w:rsid w:val="B7AF5756"/>
    <w:rsid w:val="BBFC98FF"/>
    <w:rsid w:val="BDBF08A6"/>
    <w:rsid w:val="BDEEDAF9"/>
    <w:rsid w:val="BDFF4471"/>
    <w:rsid w:val="BEDE7F74"/>
    <w:rsid w:val="BF5E0E19"/>
    <w:rsid w:val="BF770EE4"/>
    <w:rsid w:val="BFAF85DA"/>
    <w:rsid w:val="BFB76D26"/>
    <w:rsid w:val="BFDD578D"/>
    <w:rsid w:val="BFFD973B"/>
    <w:rsid w:val="C4BBE526"/>
    <w:rsid w:val="CDDDF08F"/>
    <w:rsid w:val="D1C5E035"/>
    <w:rsid w:val="D3FBD477"/>
    <w:rsid w:val="D6DF450B"/>
    <w:rsid w:val="D6F9405E"/>
    <w:rsid w:val="D9DF2592"/>
    <w:rsid w:val="DD634C7F"/>
    <w:rsid w:val="DD7F26C9"/>
    <w:rsid w:val="DE57E93F"/>
    <w:rsid w:val="DE7767B0"/>
    <w:rsid w:val="DEEB2F05"/>
    <w:rsid w:val="DF6ECCA8"/>
    <w:rsid w:val="DFDF53FB"/>
    <w:rsid w:val="DFFEE8A4"/>
    <w:rsid w:val="DFFFBA1A"/>
    <w:rsid w:val="DFFFDA25"/>
    <w:rsid w:val="E6BF8925"/>
    <w:rsid w:val="E7D476E1"/>
    <w:rsid w:val="EAFD146C"/>
    <w:rsid w:val="EDBB3C55"/>
    <w:rsid w:val="EEDD953F"/>
    <w:rsid w:val="EFAFD0F8"/>
    <w:rsid w:val="EFEFA221"/>
    <w:rsid w:val="EFFDD74A"/>
    <w:rsid w:val="EFFEFE1B"/>
    <w:rsid w:val="F067AE10"/>
    <w:rsid w:val="F0F78A19"/>
    <w:rsid w:val="F3DB2839"/>
    <w:rsid w:val="F3EDBB5A"/>
    <w:rsid w:val="F4E3B3F4"/>
    <w:rsid w:val="F5BFA2BF"/>
    <w:rsid w:val="F5F6B5BC"/>
    <w:rsid w:val="F746EF37"/>
    <w:rsid w:val="F76FED97"/>
    <w:rsid w:val="F7CF69A8"/>
    <w:rsid w:val="F7FBF5EC"/>
    <w:rsid w:val="F7FDE627"/>
    <w:rsid w:val="F7FFCFEE"/>
    <w:rsid w:val="F93D8B42"/>
    <w:rsid w:val="FA6E1A6D"/>
    <w:rsid w:val="FABFC80B"/>
    <w:rsid w:val="FB0FFF25"/>
    <w:rsid w:val="FB7F9DDA"/>
    <w:rsid w:val="FBB76442"/>
    <w:rsid w:val="FBDD1A68"/>
    <w:rsid w:val="FCE94E60"/>
    <w:rsid w:val="FCFD5287"/>
    <w:rsid w:val="FD39036E"/>
    <w:rsid w:val="FD971CB8"/>
    <w:rsid w:val="FDA70B84"/>
    <w:rsid w:val="FEBBF2E4"/>
    <w:rsid w:val="FEEFCA7A"/>
    <w:rsid w:val="FEFD6F9D"/>
    <w:rsid w:val="FF73FE12"/>
    <w:rsid w:val="FFBDE151"/>
    <w:rsid w:val="FFBFE51D"/>
    <w:rsid w:val="FFD7CF39"/>
    <w:rsid w:val="FFDDEDCF"/>
    <w:rsid w:val="FFDF80CD"/>
    <w:rsid w:val="FFEF155E"/>
    <w:rsid w:val="FFF229EB"/>
    <w:rsid w:val="FFF8480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iPriority w:val="99"/>
    <w:pPr>
      <w:jc w:val="left"/>
    </w:pPr>
  </w:style>
  <w:style w:type="paragraph" w:styleId="3">
    <w:name w:val="Balloon Text"/>
    <w:basedOn w:val="1"/>
    <w:link w:val="10"/>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iPriority w:val="99"/>
    <w:rPr>
      <w:rFonts w:cs="Times New Roman"/>
      <w:sz w:val="21"/>
      <w:szCs w:val="21"/>
    </w:rPr>
  </w:style>
  <w:style w:type="character" w:customStyle="1" w:styleId="9">
    <w:name w:val="Comment Text Char"/>
    <w:basedOn w:val="7"/>
    <w:link w:val="2"/>
    <w:semiHidden/>
    <w:locked/>
    <w:uiPriority w:val="99"/>
    <w:rPr>
      <w:rFonts w:cs="Times New Roman"/>
    </w:rPr>
  </w:style>
  <w:style w:type="character" w:customStyle="1" w:styleId="10">
    <w:name w:val="Balloon Text Char"/>
    <w:basedOn w:val="7"/>
    <w:link w:val="3"/>
    <w:semiHidden/>
    <w:locked/>
    <w:uiPriority w:val="99"/>
    <w:rPr>
      <w:rFonts w:cs="Times New Roman"/>
      <w:sz w:val="2"/>
    </w:rPr>
  </w:style>
  <w:style w:type="character" w:customStyle="1" w:styleId="11">
    <w:name w:val="Footer Char"/>
    <w:basedOn w:val="7"/>
    <w:link w:val="4"/>
    <w:locked/>
    <w:uiPriority w:val="99"/>
    <w:rPr>
      <w:rFonts w:cs="Times New Roman"/>
      <w:sz w:val="18"/>
      <w:szCs w:val="18"/>
    </w:rPr>
  </w:style>
  <w:style w:type="character" w:customStyle="1" w:styleId="12">
    <w:name w:val="Header Char"/>
    <w:basedOn w:val="7"/>
    <w:link w:val="5"/>
    <w:locked/>
    <w:uiPriority w:val="99"/>
    <w:rPr>
      <w:rFonts w:cs="Times New Roman"/>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4</Pages>
  <Words>1507</Words>
  <Characters>1741</Characters>
  <Lines>0</Lines>
  <Paragraphs>0</Paragraphs>
  <TotalTime>16</TotalTime>
  <ScaleCrop>false</ScaleCrop>
  <LinksUpToDate>false</LinksUpToDate>
  <CharactersWithSpaces>1742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2021-03-21T23:10:00Z</dcterms:created>
  <dc:creator>Uber</dc:creator>
  <cp:lastModifiedBy>00</cp:lastModifiedBy>
  <dcterms:modified xsi:type="dcterms:W3CDTF">2024-06-05T07:27:01Z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669473C972924E75A0D2DD5439A926A3</vt:lpwstr>
  </property>
</Properties>
</file>