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3FFD" w:rsidRDefault="00353FFD">
      <w:pPr>
        <w:autoSpaceDE w:val="0"/>
        <w:autoSpaceDN w:val="0"/>
        <w:adjustRightInd w:val="0"/>
        <w:jc w:val="center"/>
        <w:rPr>
          <w:rFonts w:ascii="Times New Roman" w:eastAsia="方正小标宋简体" w:hAnsi="Times New Roman" w:cs="方正小标宋简体"/>
          <w:kern w:val="0"/>
          <w:sz w:val="48"/>
          <w:szCs w:val="48"/>
          <w:lang w:val="zh-CN"/>
        </w:rPr>
      </w:pPr>
    </w:p>
    <w:p w:rsidR="00353FFD" w:rsidRDefault="00353FFD">
      <w:pPr>
        <w:autoSpaceDE w:val="0"/>
        <w:autoSpaceDN w:val="0"/>
        <w:adjustRightInd w:val="0"/>
        <w:jc w:val="center"/>
        <w:rPr>
          <w:rFonts w:ascii="Times New Roman" w:eastAsia="方正小标宋简体" w:hAnsi="Times New Roman" w:cs="方正小标宋简体"/>
          <w:kern w:val="0"/>
          <w:sz w:val="48"/>
          <w:szCs w:val="48"/>
          <w:lang w:val="zh-CN"/>
        </w:rPr>
      </w:pPr>
    </w:p>
    <w:p w:rsidR="00353FFD" w:rsidRDefault="00353FFD">
      <w:pPr>
        <w:autoSpaceDE w:val="0"/>
        <w:autoSpaceDN w:val="0"/>
        <w:adjustRightInd w:val="0"/>
        <w:jc w:val="center"/>
        <w:rPr>
          <w:rFonts w:ascii="Times New Roman" w:eastAsia="方正小标宋简体" w:hAnsi="Times New Roman" w:cs="方正小标宋简体"/>
          <w:kern w:val="0"/>
          <w:sz w:val="48"/>
          <w:szCs w:val="48"/>
          <w:lang w:val="zh-CN"/>
        </w:rPr>
      </w:pPr>
    </w:p>
    <w:p w:rsidR="00353FFD" w:rsidRDefault="00353FFD">
      <w:pPr>
        <w:autoSpaceDE w:val="0"/>
        <w:autoSpaceDN w:val="0"/>
        <w:adjustRightInd w:val="0"/>
        <w:jc w:val="center"/>
        <w:rPr>
          <w:rFonts w:ascii="Times New Roman" w:eastAsia="方正小标宋简体" w:hAnsi="Times New Roman" w:cs="方正小标宋简体"/>
          <w:kern w:val="0"/>
          <w:sz w:val="48"/>
          <w:szCs w:val="48"/>
          <w:lang w:val="zh-CN"/>
        </w:rPr>
      </w:pPr>
    </w:p>
    <w:p w:rsidR="00353FFD" w:rsidRDefault="00353FFD">
      <w:pPr>
        <w:autoSpaceDE w:val="0"/>
        <w:autoSpaceDN w:val="0"/>
        <w:adjustRightInd w:val="0"/>
        <w:jc w:val="center"/>
        <w:rPr>
          <w:rFonts w:ascii="Times New Roman" w:eastAsia="方正小标宋简体" w:hAnsi="Times New Roman" w:cs="方正小标宋简体"/>
          <w:kern w:val="0"/>
          <w:sz w:val="48"/>
          <w:szCs w:val="48"/>
          <w:lang w:val="zh-CN"/>
        </w:rPr>
      </w:pPr>
    </w:p>
    <w:p w:rsidR="00353FFD" w:rsidRDefault="00353FFD">
      <w:pPr>
        <w:autoSpaceDE w:val="0"/>
        <w:autoSpaceDN w:val="0"/>
        <w:adjustRightInd w:val="0"/>
        <w:jc w:val="center"/>
        <w:rPr>
          <w:rFonts w:ascii="Times New Roman" w:eastAsia="方正小标宋简体" w:hAnsi="Times New Roman" w:cs="方正小标宋简体"/>
          <w:kern w:val="0"/>
          <w:sz w:val="48"/>
          <w:szCs w:val="48"/>
          <w:lang w:val="zh-CN"/>
        </w:rPr>
      </w:pPr>
    </w:p>
    <w:p w:rsidR="00353FFD" w:rsidRDefault="00353FFD">
      <w:pPr>
        <w:autoSpaceDE w:val="0"/>
        <w:autoSpaceDN w:val="0"/>
        <w:adjustRightInd w:val="0"/>
        <w:jc w:val="center"/>
        <w:rPr>
          <w:rFonts w:ascii="Times New Roman" w:eastAsia="方正小标宋简体" w:hAnsi="Times New Roman" w:cs="方正小标宋简体"/>
          <w:kern w:val="0"/>
          <w:sz w:val="48"/>
          <w:szCs w:val="48"/>
          <w:lang w:val="zh-CN"/>
        </w:rPr>
      </w:pPr>
    </w:p>
    <w:p w:rsidR="00353FFD" w:rsidRDefault="00353FFD">
      <w:pPr>
        <w:autoSpaceDE w:val="0"/>
        <w:autoSpaceDN w:val="0"/>
        <w:adjustRightInd w:val="0"/>
        <w:jc w:val="center"/>
        <w:rPr>
          <w:rFonts w:ascii="Times New Roman" w:eastAsia="方正小标宋简体" w:hAnsi="Times New Roman" w:cs="方正小标宋简体"/>
          <w:kern w:val="0"/>
          <w:sz w:val="48"/>
          <w:szCs w:val="48"/>
          <w:lang w:val="zh-CN"/>
        </w:rPr>
      </w:pPr>
    </w:p>
    <w:p w:rsidR="00786D2D" w:rsidRDefault="00FC2DD1">
      <w:pPr>
        <w:autoSpaceDE w:val="0"/>
        <w:autoSpaceDN w:val="0"/>
        <w:adjustRightInd w:val="0"/>
        <w:jc w:val="center"/>
        <w:rPr>
          <w:rFonts w:ascii="Times New Roman" w:eastAsia="方正小标宋简体" w:hAnsi="Times New Roman" w:cs="方正小标宋简体" w:hint="eastAsia"/>
          <w:kern w:val="0"/>
          <w:sz w:val="48"/>
          <w:szCs w:val="48"/>
          <w:lang w:val="zh-CN"/>
        </w:rPr>
      </w:pPr>
      <w:r>
        <w:rPr>
          <w:rFonts w:ascii="Times New Roman" w:eastAsia="方正小标宋简体" w:hAnsi="Times New Roman" w:cs="方正小标宋简体" w:hint="eastAsia"/>
          <w:kern w:val="0"/>
          <w:sz w:val="48"/>
          <w:szCs w:val="48"/>
          <w:lang w:val="zh-CN"/>
        </w:rPr>
        <w:t>天津市宝坻区救助管理站</w:t>
      </w:r>
    </w:p>
    <w:p w:rsidR="00353FFD" w:rsidRDefault="00FC2DD1">
      <w:pPr>
        <w:autoSpaceDE w:val="0"/>
        <w:autoSpaceDN w:val="0"/>
        <w:adjustRightInd w:val="0"/>
        <w:jc w:val="center"/>
        <w:rPr>
          <w:rFonts w:ascii="Times New Roman" w:eastAsia="方正小标宋简体" w:hAnsi="Times New Roman" w:cs="方正小标宋简体"/>
          <w:kern w:val="0"/>
          <w:sz w:val="48"/>
          <w:szCs w:val="48"/>
          <w:lang w:val="zh-CN"/>
        </w:rPr>
      </w:pPr>
      <w:r>
        <w:rPr>
          <w:rFonts w:ascii="Times New Roman" w:eastAsia="方正小标宋简体" w:hAnsi="Times New Roman" w:cs="方正小标宋简体" w:hint="eastAsia"/>
          <w:kern w:val="0"/>
          <w:sz w:val="48"/>
          <w:szCs w:val="48"/>
          <w:lang w:val="zh-CN"/>
        </w:rPr>
        <w:t>2023</w:t>
      </w:r>
      <w:r>
        <w:rPr>
          <w:rFonts w:ascii="Times New Roman" w:eastAsia="方正小标宋简体" w:hAnsi="Times New Roman" w:cs="方正小标宋简体" w:hint="eastAsia"/>
          <w:kern w:val="0"/>
          <w:sz w:val="48"/>
          <w:szCs w:val="48"/>
          <w:lang w:val="zh-CN"/>
        </w:rPr>
        <w:t>年度部门决算</w:t>
      </w:r>
    </w:p>
    <w:p w:rsidR="00353FFD" w:rsidRDefault="00353FFD">
      <w:pPr>
        <w:autoSpaceDE w:val="0"/>
        <w:autoSpaceDN w:val="0"/>
        <w:adjustRightInd w:val="0"/>
        <w:spacing w:line="580" w:lineRule="exact"/>
        <w:jc w:val="center"/>
        <w:rPr>
          <w:rFonts w:ascii="Times New Roman" w:eastAsia="黑体" w:hAnsi="Times New Roman" w:cs="黑体"/>
          <w:sz w:val="30"/>
          <w:szCs w:val="30"/>
        </w:rPr>
      </w:pPr>
    </w:p>
    <w:p w:rsidR="00353FFD" w:rsidRDefault="00353FFD">
      <w:pPr>
        <w:autoSpaceDE w:val="0"/>
        <w:autoSpaceDN w:val="0"/>
        <w:adjustRightInd w:val="0"/>
        <w:spacing w:line="580" w:lineRule="exact"/>
        <w:jc w:val="center"/>
        <w:rPr>
          <w:rFonts w:ascii="Times New Roman" w:eastAsia="黑体" w:hAnsi="Times New Roman" w:cs="黑体"/>
          <w:sz w:val="30"/>
          <w:szCs w:val="30"/>
        </w:rPr>
      </w:pPr>
    </w:p>
    <w:p w:rsidR="00353FFD" w:rsidRDefault="00353FFD">
      <w:pPr>
        <w:autoSpaceDE w:val="0"/>
        <w:autoSpaceDN w:val="0"/>
        <w:adjustRightInd w:val="0"/>
        <w:spacing w:line="580" w:lineRule="exact"/>
        <w:jc w:val="center"/>
        <w:rPr>
          <w:rFonts w:ascii="Times New Roman" w:eastAsia="黑体" w:hAnsi="Times New Roman" w:cs="黑体"/>
          <w:sz w:val="30"/>
          <w:szCs w:val="30"/>
        </w:rPr>
      </w:pPr>
    </w:p>
    <w:p w:rsidR="00353FFD" w:rsidRDefault="00353FFD">
      <w:pPr>
        <w:autoSpaceDE w:val="0"/>
        <w:autoSpaceDN w:val="0"/>
        <w:adjustRightInd w:val="0"/>
        <w:spacing w:line="580" w:lineRule="exact"/>
        <w:jc w:val="center"/>
        <w:rPr>
          <w:rFonts w:ascii="Times New Roman" w:eastAsia="黑体" w:hAnsi="Times New Roman" w:cs="黑体"/>
          <w:sz w:val="30"/>
          <w:szCs w:val="30"/>
        </w:rPr>
      </w:pPr>
    </w:p>
    <w:p w:rsidR="00353FFD" w:rsidRDefault="00353FFD">
      <w:pPr>
        <w:autoSpaceDE w:val="0"/>
        <w:autoSpaceDN w:val="0"/>
        <w:adjustRightInd w:val="0"/>
        <w:spacing w:line="580" w:lineRule="exact"/>
        <w:jc w:val="center"/>
        <w:rPr>
          <w:rFonts w:ascii="Times New Roman" w:eastAsia="黑体" w:hAnsi="Times New Roman" w:cs="黑体"/>
          <w:sz w:val="30"/>
          <w:szCs w:val="30"/>
        </w:rPr>
      </w:pPr>
    </w:p>
    <w:p w:rsidR="00353FFD" w:rsidRDefault="00FC2DD1">
      <w:pPr>
        <w:autoSpaceDE w:val="0"/>
        <w:autoSpaceDN w:val="0"/>
        <w:adjustRightInd w:val="0"/>
        <w:spacing w:line="600" w:lineRule="exact"/>
        <w:jc w:val="center"/>
        <w:rPr>
          <w:rFonts w:ascii="Times New Roman" w:eastAsia="黑体" w:hAnsi="Times New Roman" w:cs="黑体"/>
          <w:kern w:val="0"/>
          <w:sz w:val="44"/>
          <w:szCs w:val="44"/>
        </w:rPr>
      </w:pPr>
      <w:r>
        <w:rPr>
          <w:rFonts w:ascii="Times New Roman" w:eastAsia="黑体" w:hAnsi="Times New Roman" w:cs="黑体"/>
          <w:sz w:val="30"/>
          <w:szCs w:val="30"/>
        </w:rPr>
        <w:br w:type="page"/>
      </w:r>
    </w:p>
    <w:p w:rsidR="00353FFD" w:rsidRDefault="00FC2DD1">
      <w:pPr>
        <w:autoSpaceDE w:val="0"/>
        <w:autoSpaceDN w:val="0"/>
        <w:adjustRightInd w:val="0"/>
        <w:spacing w:line="600" w:lineRule="exact"/>
        <w:jc w:val="center"/>
        <w:rPr>
          <w:rFonts w:ascii="Times New Roman" w:eastAsia="黑体" w:hAnsi="Times New Roman" w:cs="黑体"/>
          <w:kern w:val="0"/>
          <w:sz w:val="44"/>
          <w:szCs w:val="44"/>
        </w:rPr>
      </w:pPr>
      <w:r>
        <w:rPr>
          <w:rFonts w:ascii="Times New Roman" w:eastAsia="黑体" w:hAnsi="Times New Roman" w:cs="黑体" w:hint="eastAsia"/>
          <w:kern w:val="0"/>
          <w:sz w:val="44"/>
          <w:szCs w:val="44"/>
        </w:rPr>
        <w:lastRenderedPageBreak/>
        <w:t>目</w:t>
      </w:r>
      <w:r>
        <w:rPr>
          <w:rFonts w:ascii="Times New Roman" w:eastAsia="黑体" w:hAnsi="Times New Roman" w:cs="黑体" w:hint="eastAsia"/>
          <w:kern w:val="0"/>
          <w:sz w:val="44"/>
          <w:szCs w:val="44"/>
        </w:rPr>
        <w:t xml:space="preserve">   </w:t>
      </w:r>
      <w:r>
        <w:rPr>
          <w:rFonts w:ascii="Times New Roman" w:eastAsia="黑体" w:hAnsi="Times New Roman" w:cs="黑体" w:hint="eastAsia"/>
          <w:kern w:val="0"/>
          <w:sz w:val="44"/>
          <w:szCs w:val="44"/>
        </w:rPr>
        <w:t>录</w:t>
      </w:r>
    </w:p>
    <w:p w:rsidR="00353FFD" w:rsidRDefault="00353FFD">
      <w:pPr>
        <w:autoSpaceDE w:val="0"/>
        <w:autoSpaceDN w:val="0"/>
        <w:adjustRightInd w:val="0"/>
        <w:spacing w:line="600" w:lineRule="exact"/>
        <w:jc w:val="left"/>
        <w:rPr>
          <w:rFonts w:ascii="Times New Roman" w:eastAsia="黑体" w:hAnsi="Times New Roman" w:cs="黑体"/>
          <w:kern w:val="0"/>
          <w:sz w:val="30"/>
          <w:szCs w:val="30"/>
        </w:rPr>
      </w:pPr>
    </w:p>
    <w:p w:rsidR="00353FFD" w:rsidRDefault="00FC2DD1">
      <w:pPr>
        <w:tabs>
          <w:tab w:val="right" w:leader="dot" w:pos="8306"/>
        </w:tabs>
        <w:autoSpaceDE w:val="0"/>
        <w:autoSpaceDN w:val="0"/>
        <w:adjustRightInd w:val="0"/>
        <w:spacing w:line="700" w:lineRule="exact"/>
        <w:jc w:val="left"/>
        <w:rPr>
          <w:rFonts w:ascii="Times New Roman" w:eastAsia="方正小标宋简体" w:hAnsi="Times New Roman" w:cs="Times New Roman"/>
          <w:kern w:val="0"/>
          <w:sz w:val="30"/>
          <w:szCs w:val="30"/>
        </w:rPr>
      </w:pPr>
      <w:r>
        <w:rPr>
          <w:rFonts w:ascii="Times New Roman" w:eastAsia="方正小标宋简体" w:hAnsi="Times New Roman" w:cs="方正小标宋简体" w:hint="eastAsia"/>
          <w:kern w:val="0"/>
          <w:sz w:val="30"/>
          <w:szCs w:val="30"/>
        </w:rPr>
        <w:t>第一部分</w:t>
      </w:r>
      <w:r>
        <w:rPr>
          <w:rFonts w:ascii="Times New Roman" w:eastAsia="方正小标宋简体" w:hAnsi="Times New Roman" w:cs="方正小标宋简体" w:hint="eastAsia"/>
          <w:kern w:val="0"/>
          <w:sz w:val="30"/>
          <w:szCs w:val="30"/>
        </w:rPr>
        <w:t xml:space="preserve">  </w:t>
      </w:r>
      <w:r>
        <w:rPr>
          <w:rFonts w:ascii="Times New Roman" w:eastAsia="方正小标宋简体" w:hAnsi="Times New Roman" w:cs="方正小标宋简体" w:hint="eastAsia"/>
          <w:kern w:val="0"/>
          <w:sz w:val="30"/>
          <w:szCs w:val="30"/>
        </w:rPr>
        <w:t>概</w:t>
      </w:r>
      <w:r>
        <w:rPr>
          <w:rFonts w:ascii="Times New Roman" w:eastAsia="方正小标宋简体" w:hAnsi="Times New Roman" w:cs="方正小标宋简体" w:hint="eastAsia"/>
          <w:kern w:val="0"/>
          <w:sz w:val="30"/>
          <w:szCs w:val="30"/>
        </w:rPr>
        <w:t xml:space="preserve"> </w:t>
      </w:r>
      <w:r>
        <w:rPr>
          <w:rFonts w:ascii="Times New Roman" w:eastAsia="方正小标宋简体" w:hAnsi="Times New Roman" w:cs="方正小标宋简体" w:hint="eastAsia"/>
          <w:kern w:val="0"/>
          <w:sz w:val="30"/>
          <w:szCs w:val="30"/>
        </w:rPr>
        <w:t>况</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一、主要职责</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二、机构设置</w:t>
      </w:r>
    </w:p>
    <w:p w:rsidR="00353FFD" w:rsidRDefault="00FC2DD1">
      <w:pPr>
        <w:tabs>
          <w:tab w:val="right" w:leader="dot" w:pos="8306"/>
        </w:tabs>
        <w:autoSpaceDE w:val="0"/>
        <w:autoSpaceDN w:val="0"/>
        <w:adjustRightInd w:val="0"/>
        <w:spacing w:line="700" w:lineRule="exact"/>
        <w:jc w:val="left"/>
        <w:rPr>
          <w:rFonts w:ascii="Times New Roman" w:eastAsia="方正小标宋简体" w:hAnsi="Times New Roman" w:cs="Times New Roman"/>
          <w:kern w:val="0"/>
          <w:sz w:val="30"/>
          <w:szCs w:val="30"/>
        </w:rPr>
      </w:pPr>
      <w:r>
        <w:rPr>
          <w:rFonts w:ascii="Times New Roman" w:eastAsia="方正小标宋简体" w:hAnsi="Times New Roman" w:cs="方正小标宋简体" w:hint="eastAsia"/>
          <w:kern w:val="0"/>
          <w:sz w:val="30"/>
          <w:szCs w:val="30"/>
        </w:rPr>
        <w:t>第二部分</w:t>
      </w:r>
      <w:r>
        <w:rPr>
          <w:rFonts w:ascii="Times New Roman" w:eastAsia="方正小标宋简体" w:hAnsi="Times New Roman" w:cs="方正小标宋简体" w:hint="eastAsia"/>
          <w:kern w:val="0"/>
          <w:sz w:val="30"/>
          <w:szCs w:val="30"/>
        </w:rPr>
        <w:t xml:space="preserve">  2023</w:t>
      </w:r>
      <w:r>
        <w:rPr>
          <w:rFonts w:ascii="Times New Roman" w:eastAsia="方正小标宋简体" w:hAnsi="Times New Roman" w:cs="方正小标宋简体" w:hint="eastAsia"/>
          <w:kern w:val="0"/>
          <w:sz w:val="30"/>
          <w:szCs w:val="30"/>
        </w:rPr>
        <w:t>年度部门决算表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一、收入支出决算总表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二、收入决算表（按功能分类列示）</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三、收入决算表（按单位列示）</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四、支出决算表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五、财政拨款收入支出决算总表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六、一般公共预算财政拨款支出决算表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七、一般公共预算财政拨款基本支出决算表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八、政府性基金预算财政拨款收入支出决算表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九、国有资本经营预算财政拨款收入支出决算表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十、财政拨款</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三公</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经费支出决算表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十一、项目支出决算表</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十二、关于空表的说明</w:t>
      </w:r>
    </w:p>
    <w:p w:rsidR="00353FFD" w:rsidRDefault="00FC2DD1">
      <w:pPr>
        <w:tabs>
          <w:tab w:val="right" w:leader="dot" w:pos="8306"/>
        </w:tabs>
        <w:autoSpaceDE w:val="0"/>
        <w:autoSpaceDN w:val="0"/>
        <w:adjustRightInd w:val="0"/>
        <w:spacing w:line="700" w:lineRule="exact"/>
        <w:jc w:val="left"/>
        <w:rPr>
          <w:rFonts w:ascii="Times New Roman" w:eastAsia="方正小标宋简体" w:hAnsi="Times New Roman" w:cs="Times New Roman"/>
          <w:kern w:val="0"/>
          <w:sz w:val="30"/>
          <w:szCs w:val="30"/>
        </w:rPr>
      </w:pPr>
      <w:r>
        <w:rPr>
          <w:rFonts w:ascii="Times New Roman" w:eastAsia="方正小标宋简体" w:hAnsi="Times New Roman" w:cs="方正小标宋简体" w:hint="eastAsia"/>
          <w:kern w:val="0"/>
          <w:sz w:val="30"/>
          <w:szCs w:val="30"/>
        </w:rPr>
        <w:lastRenderedPageBreak/>
        <w:t>第三部分</w:t>
      </w:r>
      <w:r>
        <w:rPr>
          <w:rFonts w:ascii="Times New Roman" w:eastAsia="方正小标宋简体" w:hAnsi="Times New Roman" w:cs="方正小标宋简体" w:hint="eastAsia"/>
          <w:kern w:val="0"/>
          <w:sz w:val="30"/>
          <w:szCs w:val="30"/>
        </w:rPr>
        <w:t xml:space="preserve">  2023</w:t>
      </w:r>
      <w:r>
        <w:rPr>
          <w:rFonts w:ascii="Times New Roman" w:eastAsia="方正小标宋简体" w:hAnsi="Times New Roman" w:cs="方正小标宋简体" w:hint="eastAsia"/>
          <w:kern w:val="0"/>
          <w:sz w:val="30"/>
          <w:szCs w:val="30"/>
        </w:rPr>
        <w:t>年度部门决算情况说明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一、收支决算总体情况说明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二、收入决算情况说明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三、支出决算情况说明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四、财政拨款收支决算总体情况说明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五、一般公共预算财政拨款支出决算情况说明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六、一般公共预算财政拨款基本支出决算情况说明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七、政府性基金预算财政拨款收支决算情况说明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八、国有资本经营预算财政拨款收支决算情况说明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九、财政拨款</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三公</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经费支出决算情况说明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十、机关运行经费支出情况说明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十一、政府采购支出情况说明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十二、国有资产占有使用情况说明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十三、预算绩效情况说明</w:t>
      </w:r>
    </w:p>
    <w:p w:rsidR="00353FFD" w:rsidRDefault="00FC2DD1">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十四、教育、医疗卫生、社会保障和就业、住房保障、涉农补贴等民生支出情况说明</w:t>
      </w:r>
    </w:p>
    <w:p w:rsidR="00353FFD" w:rsidRDefault="00FC2DD1">
      <w:pPr>
        <w:tabs>
          <w:tab w:val="right" w:leader="dot" w:pos="8306"/>
        </w:tabs>
        <w:autoSpaceDE w:val="0"/>
        <w:autoSpaceDN w:val="0"/>
        <w:adjustRightInd w:val="0"/>
        <w:spacing w:line="700" w:lineRule="exact"/>
        <w:jc w:val="left"/>
        <w:rPr>
          <w:rFonts w:ascii="Times New Roman" w:eastAsia="方正小标宋简体" w:hAnsi="Times New Roman" w:cs="Times New Roman"/>
          <w:kern w:val="0"/>
          <w:sz w:val="30"/>
          <w:szCs w:val="30"/>
        </w:rPr>
      </w:pPr>
      <w:r>
        <w:rPr>
          <w:rFonts w:ascii="Times New Roman" w:eastAsia="方正小标宋简体" w:hAnsi="Times New Roman" w:cs="方正小标宋简体" w:hint="eastAsia"/>
          <w:kern w:val="0"/>
          <w:sz w:val="30"/>
          <w:szCs w:val="30"/>
        </w:rPr>
        <w:t>第四部分</w:t>
      </w:r>
      <w:r>
        <w:rPr>
          <w:rFonts w:ascii="Times New Roman" w:eastAsia="方正小标宋简体" w:hAnsi="Times New Roman" w:cs="方正小标宋简体" w:hint="eastAsia"/>
          <w:kern w:val="0"/>
          <w:sz w:val="30"/>
          <w:szCs w:val="30"/>
        </w:rPr>
        <w:t xml:space="preserve">  </w:t>
      </w:r>
      <w:r>
        <w:rPr>
          <w:rFonts w:ascii="Times New Roman" w:eastAsia="方正小标宋简体" w:hAnsi="Times New Roman" w:cs="方正小标宋简体" w:hint="eastAsia"/>
          <w:kern w:val="0"/>
          <w:sz w:val="30"/>
          <w:szCs w:val="30"/>
        </w:rPr>
        <w:t>名词解释</w:t>
      </w:r>
    </w:p>
    <w:p w:rsidR="00353FFD" w:rsidRDefault="00FC2DD1">
      <w:pPr>
        <w:autoSpaceDE w:val="0"/>
        <w:autoSpaceDN w:val="0"/>
        <w:adjustRightInd w:val="0"/>
        <w:spacing w:line="700" w:lineRule="exact"/>
        <w:jc w:val="left"/>
        <w:rPr>
          <w:rFonts w:ascii="Times New Roman" w:eastAsia="黑体" w:hAnsi="Times New Roman" w:cs="黑体"/>
          <w:sz w:val="30"/>
          <w:szCs w:val="30"/>
          <w:lang w:val="zh-CN"/>
        </w:rPr>
      </w:pPr>
      <w:r>
        <w:rPr>
          <w:rFonts w:ascii="Times New Roman" w:eastAsia="黑体" w:hAnsi="Times New Roman" w:cs="黑体"/>
          <w:sz w:val="30"/>
          <w:szCs w:val="30"/>
          <w:lang w:val="zh-CN"/>
        </w:rPr>
        <w:br w:type="page"/>
      </w:r>
    </w:p>
    <w:p w:rsidR="00353FFD" w:rsidRDefault="00FC2DD1">
      <w:pPr>
        <w:keepNext/>
        <w:keepLines/>
        <w:autoSpaceDE w:val="0"/>
        <w:autoSpaceDN w:val="0"/>
        <w:adjustRightInd w:val="0"/>
        <w:spacing w:line="600" w:lineRule="exact"/>
        <w:jc w:val="center"/>
        <w:outlineLvl w:val="0"/>
        <w:rPr>
          <w:rFonts w:ascii="Times New Roman" w:eastAsia="方正小标宋简体" w:hAnsi="Times New Roman" w:cs="方正小标宋简体"/>
          <w:kern w:val="44"/>
          <w:sz w:val="44"/>
          <w:szCs w:val="44"/>
        </w:rPr>
      </w:pPr>
      <w:r>
        <w:rPr>
          <w:rFonts w:ascii="Times New Roman" w:eastAsia="方正小标宋简体" w:hAnsi="Times New Roman" w:cs="方正小标宋简体" w:hint="eastAsia"/>
          <w:kern w:val="44"/>
          <w:sz w:val="44"/>
          <w:szCs w:val="44"/>
        </w:rPr>
        <w:lastRenderedPageBreak/>
        <w:t>第一部分</w:t>
      </w:r>
      <w:r>
        <w:rPr>
          <w:rFonts w:ascii="Times New Roman" w:eastAsia="方正小标宋简体" w:hAnsi="Times New Roman" w:cs="方正小标宋简体" w:hint="eastAsia"/>
          <w:kern w:val="44"/>
          <w:sz w:val="44"/>
          <w:szCs w:val="44"/>
        </w:rPr>
        <w:t xml:space="preserve">  </w:t>
      </w:r>
      <w:r>
        <w:rPr>
          <w:rFonts w:ascii="Times New Roman" w:eastAsia="方正小标宋简体" w:hAnsi="Times New Roman" w:cs="方正小标宋简体" w:hint="eastAsia"/>
          <w:kern w:val="44"/>
          <w:sz w:val="44"/>
          <w:szCs w:val="44"/>
        </w:rPr>
        <w:t>概</w:t>
      </w:r>
      <w:r>
        <w:rPr>
          <w:rFonts w:ascii="Times New Roman" w:eastAsia="方正小标宋简体" w:hAnsi="Times New Roman" w:cs="方正小标宋简体" w:hint="eastAsia"/>
          <w:kern w:val="44"/>
          <w:sz w:val="44"/>
          <w:szCs w:val="44"/>
        </w:rPr>
        <w:t xml:space="preserve"> </w:t>
      </w:r>
      <w:r>
        <w:rPr>
          <w:rFonts w:ascii="Times New Roman" w:eastAsia="方正小标宋简体" w:hAnsi="Times New Roman" w:cs="方正小标宋简体" w:hint="eastAsia"/>
          <w:kern w:val="44"/>
          <w:sz w:val="44"/>
          <w:szCs w:val="44"/>
        </w:rPr>
        <w:t>况</w:t>
      </w:r>
    </w:p>
    <w:p w:rsidR="00353FFD" w:rsidRDefault="00FC2DD1">
      <w:pPr>
        <w:keepNext/>
        <w:keepLines/>
        <w:autoSpaceDE w:val="0"/>
        <w:autoSpaceDN w:val="0"/>
        <w:adjustRightInd w:val="0"/>
        <w:spacing w:line="6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一、主要职责</w:t>
      </w:r>
    </w:p>
    <w:p w:rsidR="00353FFD" w:rsidRDefault="00FC2DD1">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承担流浪乞讨人员的救助管理工作；负责流浪乞讨人员（流浪未成年儿童）的救助保护工作；组织救助管理人员为流浪乞讨人员（流浪未成年儿童）提供文化和法制教育、心理辅导，安排返乡等救助服务。</w:t>
      </w:r>
    </w:p>
    <w:p w:rsidR="00353FFD" w:rsidRDefault="00FC2DD1">
      <w:pPr>
        <w:keepNext/>
        <w:keepLines/>
        <w:autoSpaceDE w:val="0"/>
        <w:autoSpaceDN w:val="0"/>
        <w:adjustRightInd w:val="0"/>
        <w:spacing w:line="6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二、机构设置</w:t>
      </w:r>
    </w:p>
    <w:p w:rsidR="00353FFD" w:rsidRDefault="00FC2DD1">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宝坻区救助管理站内设</w:t>
      </w:r>
      <w:r>
        <w:rPr>
          <w:rFonts w:ascii="Times New Roman" w:eastAsia="仿宋_GB2312" w:hAnsi="Times New Roman" w:cs="仿宋_GB2312" w:hint="eastAsia"/>
          <w:sz w:val="30"/>
          <w:szCs w:val="30"/>
        </w:rPr>
        <w:t>1</w:t>
      </w:r>
      <w:r>
        <w:rPr>
          <w:rFonts w:ascii="Times New Roman" w:eastAsia="仿宋_GB2312" w:hAnsi="Times New Roman" w:cs="仿宋_GB2312" w:hint="eastAsia"/>
          <w:sz w:val="30"/>
          <w:szCs w:val="30"/>
        </w:rPr>
        <w:t>个职能</w:t>
      </w:r>
      <w:r w:rsidR="00ED725F">
        <w:rPr>
          <w:rFonts w:ascii="Times New Roman" w:eastAsia="仿宋_GB2312" w:hAnsi="Times New Roman" w:cs="仿宋_GB2312" w:hint="eastAsia"/>
          <w:sz w:val="30"/>
          <w:szCs w:val="30"/>
        </w:rPr>
        <w:t>科</w:t>
      </w:r>
      <w:r>
        <w:rPr>
          <w:rFonts w:ascii="Times New Roman" w:eastAsia="仿宋_GB2312" w:hAnsi="Times New Roman" w:cs="仿宋_GB2312" w:hint="eastAsia"/>
          <w:sz w:val="30"/>
          <w:szCs w:val="30"/>
        </w:rPr>
        <w:t>室；下辖</w:t>
      </w:r>
      <w:r>
        <w:rPr>
          <w:rFonts w:ascii="Times New Roman" w:eastAsia="仿宋_GB2312" w:hAnsi="Times New Roman" w:cs="仿宋_GB2312" w:hint="eastAsia"/>
          <w:sz w:val="30"/>
          <w:szCs w:val="30"/>
        </w:rPr>
        <w:t>0</w:t>
      </w:r>
      <w:r>
        <w:rPr>
          <w:rFonts w:ascii="Times New Roman" w:eastAsia="仿宋_GB2312" w:hAnsi="Times New Roman" w:cs="仿宋_GB2312" w:hint="eastAsia"/>
          <w:sz w:val="30"/>
          <w:szCs w:val="30"/>
        </w:rPr>
        <w:t>个预算单位。纳入天津市宝坻区救助管理站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年度部门决算编制范围的单位包括：</w:t>
      </w:r>
    </w:p>
    <w:p w:rsidR="00353FFD" w:rsidRDefault="00FC2DD1">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1.</w:t>
      </w:r>
      <w:r>
        <w:rPr>
          <w:rFonts w:ascii="Times New Roman" w:eastAsia="仿宋_GB2312" w:hAnsi="Times New Roman" w:cs="仿宋_GB2312" w:hint="eastAsia"/>
          <w:sz w:val="30"/>
          <w:szCs w:val="30"/>
        </w:rPr>
        <w:t>天津市宝坻区救助管理站</w:t>
      </w:r>
    </w:p>
    <w:p w:rsidR="00353FFD" w:rsidRDefault="00FC2DD1">
      <w:pPr>
        <w:rPr>
          <w:rFonts w:ascii="Times New Roman" w:eastAsia="黑体" w:hAnsi="Times New Roman" w:cs="黑体"/>
          <w:sz w:val="30"/>
          <w:szCs w:val="30"/>
          <w:lang w:val="zh-CN"/>
        </w:rPr>
      </w:pPr>
      <w:r>
        <w:rPr>
          <w:rFonts w:ascii="Times New Roman" w:eastAsia="黑体" w:hAnsi="Times New Roman" w:cs="黑体"/>
          <w:sz w:val="30"/>
          <w:szCs w:val="30"/>
          <w:lang w:val="zh-CN"/>
        </w:rPr>
        <w:br w:type="page"/>
      </w:r>
    </w:p>
    <w:p w:rsidR="00353FFD" w:rsidRDefault="00FC2DD1">
      <w:pPr>
        <w:keepNext/>
        <w:keepLines/>
        <w:autoSpaceDE w:val="0"/>
        <w:autoSpaceDN w:val="0"/>
        <w:adjustRightInd w:val="0"/>
        <w:spacing w:line="600" w:lineRule="exact"/>
        <w:jc w:val="center"/>
        <w:outlineLvl w:val="0"/>
        <w:rPr>
          <w:rFonts w:ascii="Times New Roman" w:eastAsia="方正小标宋简体" w:hAnsi="Times New Roman" w:cs="方正小标宋简体"/>
          <w:kern w:val="44"/>
          <w:sz w:val="44"/>
          <w:szCs w:val="44"/>
        </w:rPr>
      </w:pPr>
      <w:r>
        <w:rPr>
          <w:rFonts w:ascii="Times New Roman" w:eastAsia="方正小标宋简体" w:hAnsi="Times New Roman" w:cs="方正小标宋简体" w:hint="eastAsia"/>
          <w:kern w:val="44"/>
          <w:sz w:val="44"/>
          <w:szCs w:val="44"/>
        </w:rPr>
        <w:lastRenderedPageBreak/>
        <w:t>第二部分</w:t>
      </w:r>
      <w:r>
        <w:rPr>
          <w:rFonts w:ascii="Times New Roman" w:eastAsia="方正小标宋简体" w:hAnsi="Times New Roman" w:cs="方正小标宋简体" w:hint="eastAsia"/>
          <w:kern w:val="44"/>
          <w:sz w:val="44"/>
          <w:szCs w:val="44"/>
        </w:rPr>
        <w:t xml:space="preserve">  2023</w:t>
      </w:r>
      <w:r>
        <w:rPr>
          <w:rFonts w:ascii="Times New Roman" w:eastAsia="方正小标宋简体" w:hAnsi="Times New Roman" w:cs="方正小标宋简体" w:hint="eastAsia"/>
          <w:kern w:val="44"/>
          <w:sz w:val="44"/>
          <w:szCs w:val="44"/>
        </w:rPr>
        <w:t>年度部门决算表</w:t>
      </w:r>
    </w:p>
    <w:p w:rsidR="00353FFD" w:rsidRDefault="00353FFD">
      <w:pPr>
        <w:autoSpaceDE w:val="0"/>
        <w:autoSpaceDN w:val="0"/>
        <w:adjustRightInd w:val="0"/>
        <w:spacing w:line="600" w:lineRule="exact"/>
        <w:jc w:val="left"/>
        <w:rPr>
          <w:rFonts w:ascii="Times New Roman" w:eastAsia="方正小标宋简体" w:hAnsi="Times New Roman" w:cs="Times New Roman"/>
          <w:kern w:val="0"/>
          <w:sz w:val="24"/>
          <w:szCs w:val="24"/>
        </w:rPr>
      </w:pP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一、《收入支出决算总表》</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二、《收入决算表（按功能分类列示）》</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三、《收入决算表（按单位列示）》</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四、《支出决算表》</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五、《财政拨款收入支出决算总表》</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六、《一般公共预算财政拨款支出决算表》</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七、《一般公共预算财政拨款基本支出决算表》</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八、《政府性基金预算财政拨款收入支出决算表》</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九、《国有资本经营预算财政拨款收入支出决算表》</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十、《财政拨款</w:t>
      </w:r>
      <w:r>
        <w:rPr>
          <w:rFonts w:ascii="Times New Roman" w:eastAsia="黑体" w:hAnsi="Times New Roman" w:cs="黑体"/>
          <w:kern w:val="0"/>
          <w:sz w:val="30"/>
          <w:szCs w:val="30"/>
        </w:rPr>
        <w:t>“</w:t>
      </w:r>
      <w:r>
        <w:rPr>
          <w:rFonts w:ascii="Times New Roman" w:eastAsia="黑体" w:hAnsi="Times New Roman" w:cs="黑体" w:hint="eastAsia"/>
          <w:kern w:val="0"/>
          <w:sz w:val="30"/>
          <w:szCs w:val="30"/>
        </w:rPr>
        <w:t>三公</w:t>
      </w:r>
      <w:r>
        <w:rPr>
          <w:rFonts w:ascii="Times New Roman" w:eastAsia="黑体" w:hAnsi="Times New Roman" w:cs="黑体"/>
          <w:kern w:val="0"/>
          <w:sz w:val="30"/>
          <w:szCs w:val="30"/>
        </w:rPr>
        <w:t>”</w:t>
      </w:r>
      <w:r>
        <w:rPr>
          <w:rFonts w:ascii="Times New Roman" w:eastAsia="黑体" w:hAnsi="Times New Roman" w:cs="黑体" w:hint="eastAsia"/>
          <w:kern w:val="0"/>
          <w:sz w:val="30"/>
          <w:szCs w:val="30"/>
        </w:rPr>
        <w:t>经费支出决算表》</w:t>
      </w:r>
    </w:p>
    <w:p w:rsidR="00353FFD" w:rsidRDefault="00FC2DD1">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十一、《项目支出决算表》</w:t>
      </w:r>
    </w:p>
    <w:p w:rsidR="00353FFD" w:rsidRDefault="00FC2DD1">
      <w:pPr>
        <w:autoSpaceDE w:val="0"/>
        <w:autoSpaceDN w:val="0"/>
        <w:adjustRightInd w:val="0"/>
        <w:spacing w:line="800" w:lineRule="exact"/>
        <w:jc w:val="left"/>
        <w:rPr>
          <w:rFonts w:ascii="Times New Roman" w:eastAsia="楷体" w:hAnsi="Times New Roman" w:cs="楷体"/>
          <w:kern w:val="0"/>
          <w:sz w:val="30"/>
          <w:szCs w:val="30"/>
        </w:rPr>
      </w:pPr>
      <w:r>
        <w:rPr>
          <w:rFonts w:ascii="Times New Roman" w:eastAsia="楷体" w:hAnsi="Times New Roman" w:cs="楷体" w:hint="eastAsia"/>
          <w:kern w:val="0"/>
          <w:sz w:val="30"/>
          <w:szCs w:val="30"/>
        </w:rPr>
        <w:t>注：以上决算公开表均作为附表，附于决算公开说明文档后。</w:t>
      </w:r>
    </w:p>
    <w:p w:rsidR="00353FFD" w:rsidRDefault="00FC2DD1">
      <w:pPr>
        <w:autoSpaceDE w:val="0"/>
        <w:autoSpaceDN w:val="0"/>
        <w:adjustRightInd w:val="0"/>
        <w:spacing w:line="600" w:lineRule="exact"/>
        <w:jc w:val="left"/>
        <w:rPr>
          <w:rFonts w:ascii="Times New Roman" w:eastAsia="黑体" w:hAnsi="Times New Roman" w:cs="黑体"/>
          <w:b/>
          <w:bCs/>
          <w:kern w:val="0"/>
          <w:sz w:val="30"/>
          <w:szCs w:val="30"/>
        </w:rPr>
      </w:pPr>
      <w:r>
        <w:rPr>
          <w:rFonts w:ascii="Times New Roman" w:eastAsia="楷体" w:hAnsi="Times New Roman" w:cs="Times New Roman"/>
          <w:kern w:val="0"/>
          <w:sz w:val="24"/>
          <w:szCs w:val="24"/>
        </w:rPr>
        <w:br w:type="page"/>
      </w:r>
      <w:r>
        <w:rPr>
          <w:rFonts w:ascii="Times New Roman" w:eastAsia="黑体" w:hAnsi="Times New Roman" w:cs="黑体" w:hint="eastAsia"/>
          <w:b/>
          <w:bCs/>
          <w:kern w:val="0"/>
          <w:sz w:val="30"/>
          <w:szCs w:val="30"/>
        </w:rPr>
        <w:lastRenderedPageBreak/>
        <w:t>十二、关于空表的说明</w:t>
      </w:r>
    </w:p>
    <w:p w:rsidR="00353FFD" w:rsidRDefault="00FC2DD1">
      <w:pPr>
        <w:autoSpaceDE w:val="0"/>
        <w:autoSpaceDN w:val="0"/>
        <w:adjustRightInd w:val="0"/>
        <w:spacing w:line="600" w:lineRule="exact"/>
        <w:ind w:firstLine="601"/>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1</w:t>
      </w:r>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年度政府性基金预算财政拨款收入支出决算表为空表。</w:t>
      </w:r>
    </w:p>
    <w:p w:rsidR="00353FFD" w:rsidRDefault="00FC2DD1">
      <w:pPr>
        <w:autoSpaceDE w:val="0"/>
        <w:autoSpaceDN w:val="0"/>
        <w:adjustRightInd w:val="0"/>
        <w:spacing w:line="600" w:lineRule="exact"/>
        <w:ind w:firstLine="601"/>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2</w:t>
      </w:r>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年度国有资本经营预算财政拨款收入支出决算表为空表。</w:t>
      </w:r>
    </w:p>
    <w:p w:rsidR="00353FFD" w:rsidRDefault="00FC2DD1">
      <w:pPr>
        <w:autoSpaceDE w:val="0"/>
        <w:autoSpaceDN w:val="0"/>
        <w:adjustRightInd w:val="0"/>
        <w:spacing w:line="600" w:lineRule="exact"/>
        <w:ind w:firstLine="601"/>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3</w:t>
      </w:r>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年度财政拨款“三公”经费支出决算表为空表。</w:t>
      </w:r>
    </w:p>
    <w:p w:rsidR="00353FFD" w:rsidRDefault="00353FFD">
      <w:pPr>
        <w:autoSpaceDE w:val="0"/>
        <w:autoSpaceDN w:val="0"/>
        <w:adjustRightInd w:val="0"/>
        <w:spacing w:line="600" w:lineRule="exact"/>
        <w:ind w:firstLine="601"/>
        <w:jc w:val="left"/>
        <w:rPr>
          <w:rFonts w:ascii="Times New Roman" w:eastAsia="仿宋_GB2312" w:hAnsi="Times New Roman" w:cs="仿宋_GB2312"/>
          <w:sz w:val="30"/>
          <w:szCs w:val="30"/>
        </w:rPr>
      </w:pPr>
    </w:p>
    <w:p w:rsidR="00353FFD" w:rsidRDefault="00FC2DD1">
      <w:pPr>
        <w:keepNext/>
        <w:keepLines/>
        <w:autoSpaceDE w:val="0"/>
        <w:autoSpaceDN w:val="0"/>
        <w:adjustRightInd w:val="0"/>
        <w:spacing w:line="600" w:lineRule="exact"/>
        <w:ind w:firstLine="600"/>
        <w:jc w:val="left"/>
        <w:outlineLvl w:val="1"/>
        <w:rPr>
          <w:rFonts w:ascii="Times New Roman" w:eastAsia="方正小标宋简体" w:hAnsi="Times New Roman" w:cs="方正小标宋简体"/>
          <w:kern w:val="44"/>
          <w:sz w:val="44"/>
          <w:szCs w:val="44"/>
        </w:rPr>
      </w:pPr>
      <w:r>
        <w:rPr>
          <w:rFonts w:ascii="Times New Roman" w:eastAsia="方正小标宋简体" w:hAnsi="Times New Roman" w:cs="方正小标宋简体" w:hint="eastAsia"/>
          <w:kern w:val="44"/>
          <w:sz w:val="44"/>
          <w:szCs w:val="44"/>
        </w:rPr>
        <w:t>第三部分</w:t>
      </w:r>
      <w:r>
        <w:rPr>
          <w:rFonts w:ascii="Times New Roman" w:eastAsia="方正小标宋简体" w:hAnsi="Times New Roman" w:cs="方正小标宋简体" w:hint="eastAsia"/>
          <w:kern w:val="44"/>
          <w:sz w:val="44"/>
          <w:szCs w:val="44"/>
        </w:rPr>
        <w:t xml:space="preserve">  2023</w:t>
      </w:r>
      <w:r>
        <w:rPr>
          <w:rFonts w:ascii="Times New Roman" w:eastAsia="方正小标宋简体" w:hAnsi="Times New Roman" w:cs="方正小标宋简体" w:hint="eastAsia"/>
          <w:kern w:val="44"/>
          <w:sz w:val="44"/>
          <w:szCs w:val="44"/>
        </w:rPr>
        <w:t>年度部门决算情况说明</w:t>
      </w:r>
    </w:p>
    <w:p w:rsidR="00353FFD" w:rsidRDefault="00353FFD">
      <w:pPr>
        <w:autoSpaceDE w:val="0"/>
        <w:autoSpaceDN w:val="0"/>
        <w:adjustRightInd w:val="0"/>
        <w:spacing w:line="580" w:lineRule="exact"/>
        <w:ind w:firstLine="600"/>
        <w:jc w:val="left"/>
        <w:rPr>
          <w:rFonts w:ascii="Times New Roman" w:eastAsia="黑体" w:hAnsi="Times New Roman" w:cs="黑体"/>
          <w:sz w:val="30"/>
          <w:szCs w:val="30"/>
          <w:lang w:val="zh-CN"/>
        </w:rPr>
      </w:pP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lang w:val="zh-CN"/>
        </w:rPr>
      </w:pPr>
      <w:r>
        <w:rPr>
          <w:rFonts w:ascii="Times New Roman" w:eastAsia="黑体" w:hAnsi="Times New Roman" w:cs="黑体" w:hint="eastAsia"/>
          <w:b/>
          <w:bCs/>
          <w:kern w:val="0"/>
          <w:sz w:val="30"/>
          <w:szCs w:val="30"/>
          <w:lang w:val="zh-CN"/>
        </w:rPr>
        <w:t>一、收入支出决算总体情况说明</w:t>
      </w:r>
    </w:p>
    <w:p w:rsidR="00353FFD" w:rsidRDefault="00FC2DD1">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lang w:val="zh-CN"/>
        </w:rPr>
        <w:t>天津市宝坻区救助管理站</w:t>
      </w:r>
      <w:r>
        <w:rPr>
          <w:rFonts w:ascii="Times New Roman" w:eastAsia="仿宋_GB2312" w:hAnsi="Times New Roman" w:cs="仿宋_GB2312" w:hint="eastAsia"/>
          <w:sz w:val="30"/>
          <w:szCs w:val="30"/>
          <w:lang w:val="zh-CN"/>
        </w:rPr>
        <w:t>2023</w:t>
      </w:r>
      <w:r>
        <w:rPr>
          <w:rFonts w:ascii="Times New Roman" w:eastAsia="仿宋_GB2312" w:hAnsi="Times New Roman" w:cs="仿宋_GB2312" w:hint="eastAsia"/>
          <w:sz w:val="30"/>
          <w:szCs w:val="30"/>
          <w:lang w:val="zh-CN"/>
        </w:rPr>
        <w:t>年度收入、支出决算总计</w:t>
      </w:r>
      <w:r>
        <w:rPr>
          <w:rFonts w:ascii="Times New Roman" w:eastAsia="仿宋_GB2312" w:hAnsi="Times New Roman" w:cs="仿宋_GB2312" w:hint="eastAsia"/>
          <w:sz w:val="30"/>
          <w:szCs w:val="30"/>
        </w:rPr>
        <w:t>1,830,472.34</w:t>
      </w:r>
      <w:r>
        <w:rPr>
          <w:rFonts w:ascii="Times New Roman" w:eastAsia="仿宋_GB2312" w:hAnsi="Times New Roman" w:cs="仿宋_GB2312" w:hint="eastAsia"/>
          <w:sz w:val="30"/>
          <w:szCs w:val="30"/>
        </w:rPr>
        <w:t>元，与</w:t>
      </w:r>
      <w:r>
        <w:rPr>
          <w:rFonts w:ascii="Times New Roman" w:eastAsia="仿宋_GB2312" w:hAnsi="Times New Roman" w:cs="仿宋_GB2312" w:hint="eastAsia"/>
          <w:sz w:val="30"/>
          <w:szCs w:val="30"/>
        </w:rPr>
        <w:t>2022</w:t>
      </w:r>
      <w:r>
        <w:rPr>
          <w:rFonts w:ascii="Times New Roman" w:eastAsia="仿宋_GB2312" w:hAnsi="Times New Roman" w:cs="仿宋_GB2312" w:hint="eastAsia"/>
          <w:sz w:val="30"/>
          <w:szCs w:val="30"/>
        </w:rPr>
        <w:t>年度相比，收、支总计各增加</w:t>
      </w:r>
      <w:r>
        <w:rPr>
          <w:rFonts w:ascii="Times New Roman" w:eastAsia="仿宋_GB2312" w:hAnsi="Times New Roman" w:cs="仿宋_GB2312" w:hint="eastAsia"/>
          <w:sz w:val="30"/>
          <w:szCs w:val="30"/>
        </w:rPr>
        <w:t>1,109,382.68</w:t>
      </w:r>
      <w:r>
        <w:rPr>
          <w:rFonts w:ascii="Times New Roman" w:eastAsia="仿宋_GB2312" w:hAnsi="Times New Roman" w:cs="仿宋_GB2312" w:hint="eastAsia"/>
          <w:sz w:val="30"/>
          <w:szCs w:val="30"/>
        </w:rPr>
        <w:t>元，增长</w:t>
      </w:r>
      <w:r>
        <w:rPr>
          <w:rFonts w:ascii="Times New Roman" w:eastAsia="仿宋_GB2312" w:hAnsi="Times New Roman" w:cs="仿宋_GB2312" w:hint="eastAsia"/>
          <w:sz w:val="30"/>
          <w:szCs w:val="30"/>
        </w:rPr>
        <w:t>153.85%</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lang w:val="zh-CN"/>
        </w:rPr>
        <w:t>主要原因是</w:t>
      </w:r>
      <w:r>
        <w:rPr>
          <w:rFonts w:ascii="Times New Roman" w:eastAsia="仿宋_GB2312" w:hAnsi="Times New Roman" w:cs="仿宋_GB2312" w:hint="eastAsia"/>
          <w:sz w:val="30"/>
          <w:szCs w:val="30"/>
        </w:rPr>
        <w:t>：按规定，将以前年度往来款列入收支。</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二、</w:t>
      </w:r>
      <w:r>
        <w:rPr>
          <w:rFonts w:ascii="Times New Roman" w:eastAsia="黑体" w:hAnsi="Times New Roman" w:cs="黑体" w:hint="eastAsia"/>
          <w:b/>
          <w:bCs/>
          <w:kern w:val="0"/>
          <w:sz w:val="30"/>
          <w:szCs w:val="30"/>
        </w:rPr>
        <w:t>收入决算情况</w:t>
      </w:r>
      <w:r>
        <w:rPr>
          <w:rFonts w:ascii="Times New Roman" w:eastAsia="黑体" w:hAnsi="Times New Roman" w:cs="黑体" w:hint="eastAsia"/>
          <w:b/>
          <w:bCs/>
          <w:kern w:val="0"/>
          <w:sz w:val="30"/>
          <w:szCs w:val="30"/>
          <w:lang w:val="zh-CN"/>
        </w:rPr>
        <w:t>说明</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天津市宝坻区救助管理站</w:t>
      </w:r>
      <w:r>
        <w:rPr>
          <w:rFonts w:ascii="Times New Roman" w:eastAsia="仿宋_GB2312" w:hAnsi="Times New Roman" w:cs="Times New Roman" w:hint="eastAsia"/>
          <w:sz w:val="30"/>
          <w:szCs w:val="30"/>
        </w:rPr>
        <w:t>2023</w:t>
      </w:r>
      <w:r>
        <w:rPr>
          <w:rFonts w:ascii="Times New Roman" w:eastAsia="仿宋_GB2312" w:hAnsi="Times New Roman" w:cs="仿宋_GB2312" w:hint="eastAsia"/>
          <w:sz w:val="30"/>
          <w:szCs w:val="30"/>
          <w:lang w:val="zh-CN"/>
        </w:rPr>
        <w:t>年度本年收入合计</w:t>
      </w:r>
      <w:r>
        <w:rPr>
          <w:rFonts w:ascii="Times New Roman" w:eastAsia="仿宋_GB2312" w:hAnsi="Times New Roman" w:cs="Times New Roman" w:hint="eastAsia"/>
          <w:sz w:val="30"/>
          <w:szCs w:val="30"/>
        </w:rPr>
        <w:t>1,830,472.34</w:t>
      </w:r>
      <w:r>
        <w:rPr>
          <w:rFonts w:ascii="Times New Roman" w:eastAsia="仿宋_GB2312" w:hAnsi="Times New Roman" w:cs="仿宋_GB2312" w:hint="eastAsia"/>
          <w:sz w:val="30"/>
          <w:szCs w:val="30"/>
        </w:rPr>
        <w:t>元，与</w:t>
      </w:r>
      <w:r>
        <w:rPr>
          <w:rFonts w:ascii="Times New Roman" w:eastAsia="仿宋_GB2312" w:hAnsi="Times New Roman" w:cs="Times New Roman" w:hint="eastAsia"/>
          <w:sz w:val="30"/>
          <w:szCs w:val="30"/>
        </w:rPr>
        <w:t>2022</w:t>
      </w:r>
      <w:r>
        <w:rPr>
          <w:rFonts w:ascii="Times New Roman" w:eastAsia="仿宋_GB2312" w:hAnsi="Times New Roman" w:cs="仿宋_GB2312" w:hint="eastAsia"/>
          <w:sz w:val="30"/>
          <w:szCs w:val="30"/>
        </w:rPr>
        <w:t>年度相比增加</w:t>
      </w:r>
      <w:r>
        <w:rPr>
          <w:rFonts w:ascii="Times New Roman" w:eastAsia="仿宋_GB2312" w:hAnsi="Times New Roman" w:cs="仿宋_GB2312" w:hint="eastAsia"/>
          <w:sz w:val="30"/>
          <w:szCs w:val="30"/>
        </w:rPr>
        <w:t>1,119,875.76</w:t>
      </w:r>
      <w:r>
        <w:rPr>
          <w:rFonts w:ascii="Times New Roman" w:eastAsia="仿宋_GB2312" w:hAnsi="Times New Roman" w:cs="仿宋_GB2312" w:hint="eastAsia"/>
          <w:sz w:val="30"/>
          <w:szCs w:val="30"/>
        </w:rPr>
        <w:t>元，</w:t>
      </w:r>
      <w:r>
        <w:rPr>
          <w:rFonts w:ascii="Times New Roman" w:eastAsia="仿宋_GB2312" w:hAnsi="Times New Roman" w:cs="仿宋_GB2312" w:hint="eastAsia"/>
          <w:kern w:val="0"/>
          <w:sz w:val="30"/>
          <w:szCs w:val="30"/>
          <w:lang w:val="zh-CN"/>
        </w:rPr>
        <w:t>主要原因是</w:t>
      </w:r>
      <w:r>
        <w:rPr>
          <w:rFonts w:ascii="Times New Roman" w:eastAsia="仿宋_GB2312" w:hAnsi="Times New Roman" w:cs="仿宋_GB2312" w:hint="eastAsia"/>
          <w:kern w:val="0"/>
          <w:sz w:val="30"/>
          <w:szCs w:val="30"/>
        </w:rPr>
        <w:t>：按规定，将以前年度往来款列入收支。</w:t>
      </w:r>
    </w:p>
    <w:p w:rsidR="00353FFD" w:rsidRDefault="00FC2DD1">
      <w:pPr>
        <w:autoSpaceDE w:val="0"/>
        <w:autoSpaceDN w:val="0"/>
        <w:adjustRightInd w:val="0"/>
        <w:spacing w:line="600" w:lineRule="exact"/>
        <w:ind w:firstLine="600"/>
        <w:jc w:val="left"/>
        <w:rPr>
          <w:rFonts w:ascii="Times New Roman" w:eastAsia="宋体" w:hAnsi="Times New Roman" w:cs="Times New Roman"/>
          <w:sz w:val="30"/>
          <w:szCs w:val="30"/>
        </w:rPr>
      </w:pPr>
      <w:r>
        <w:rPr>
          <w:rFonts w:ascii="Times New Roman" w:eastAsia="仿宋_GB2312" w:hAnsi="Times New Roman" w:cs="仿宋_GB2312" w:hint="eastAsia"/>
          <w:sz w:val="30"/>
          <w:szCs w:val="30"/>
        </w:rPr>
        <w:t>其中：</w:t>
      </w:r>
      <w:r>
        <w:rPr>
          <w:rFonts w:ascii="Times New Roman" w:eastAsia="仿宋_GB2312" w:hAnsi="Times New Roman" w:cs="仿宋_GB2312"/>
          <w:sz w:val="30"/>
          <w:szCs w:val="30"/>
          <w:lang w:val="zh-CN"/>
        </w:rPr>
        <w:t>一般公共预算财政拨款收入</w:t>
      </w:r>
      <w:r>
        <w:rPr>
          <w:rFonts w:ascii="Times New Roman" w:eastAsia="仿宋_GB2312" w:hAnsi="Times New Roman" w:cs="Times New Roman" w:hint="eastAsia"/>
          <w:sz w:val="30"/>
          <w:szCs w:val="30"/>
        </w:rPr>
        <w:t>1,830,472.34</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，占</w:t>
      </w:r>
      <w:r>
        <w:rPr>
          <w:rFonts w:ascii="Times New Roman" w:eastAsia="仿宋_GB2312" w:hAnsi="Times New Roman" w:cs="Times New Roman" w:hint="eastAsia"/>
          <w:sz w:val="30"/>
          <w:szCs w:val="30"/>
        </w:rPr>
        <w:t>100.0</w:t>
      </w:r>
      <w:r>
        <w:rPr>
          <w:rFonts w:ascii="Times New Roman" w:eastAsia="宋体" w:hAnsi="Times New Roman" w:cs="Times New Roman" w:hint="eastAsia"/>
          <w:sz w:val="30"/>
          <w:szCs w:val="30"/>
        </w:rPr>
        <w:t>%</w:t>
      </w:r>
      <w:r>
        <w:rPr>
          <w:rFonts w:ascii="Times New Roman" w:eastAsia="宋体" w:hAnsi="Times New Roman" w:cs="Times New Roman" w:hint="eastAsia"/>
          <w:sz w:val="30"/>
          <w:szCs w:val="30"/>
        </w:rPr>
        <w:t>；</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lastRenderedPageBreak/>
        <w:t>三、支出</w:t>
      </w:r>
      <w:r>
        <w:rPr>
          <w:rFonts w:ascii="Times New Roman" w:eastAsia="黑体" w:hAnsi="Times New Roman" w:cs="黑体" w:hint="eastAsia"/>
          <w:b/>
          <w:bCs/>
          <w:kern w:val="0"/>
          <w:sz w:val="30"/>
          <w:szCs w:val="30"/>
        </w:rPr>
        <w:t>决算情况说明</w:t>
      </w:r>
    </w:p>
    <w:p w:rsidR="00353FFD" w:rsidRDefault="00FC2DD1">
      <w:pPr>
        <w:autoSpaceDE w:val="0"/>
        <w:autoSpaceDN w:val="0"/>
        <w:adjustRightInd w:val="0"/>
        <w:spacing w:line="58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天津市宝坻区救助管理站</w:t>
      </w:r>
      <w:r>
        <w:rPr>
          <w:rFonts w:ascii="Times New Roman" w:eastAsia="宋体" w:hAnsi="Times New Roman" w:cs="宋体" w:hint="eastAsia"/>
          <w:sz w:val="30"/>
          <w:szCs w:val="30"/>
        </w:rPr>
        <w:t>2023</w:t>
      </w:r>
      <w:r>
        <w:rPr>
          <w:rFonts w:ascii="Times New Roman" w:eastAsia="仿宋_GB2312" w:hAnsi="Times New Roman" w:cs="仿宋_GB2312" w:hint="eastAsia"/>
          <w:sz w:val="30"/>
          <w:szCs w:val="30"/>
        </w:rPr>
        <w:t>年度本年支出合计</w:t>
      </w:r>
      <w:r>
        <w:rPr>
          <w:rFonts w:ascii="Times New Roman" w:eastAsia="仿宋_GB2312" w:hAnsi="Times New Roman" w:cs="仿宋_GB2312" w:hint="eastAsia"/>
          <w:sz w:val="30"/>
          <w:szCs w:val="30"/>
        </w:rPr>
        <w:t>1,830,472.34</w:t>
      </w:r>
      <w:r>
        <w:rPr>
          <w:rFonts w:ascii="Times New Roman" w:eastAsia="仿宋_GB2312" w:hAnsi="Times New Roman" w:cs="仿宋_GB2312" w:hint="eastAsia"/>
          <w:sz w:val="30"/>
          <w:szCs w:val="30"/>
        </w:rPr>
        <w:t>元，与</w:t>
      </w:r>
      <w:r>
        <w:rPr>
          <w:rFonts w:ascii="Times New Roman" w:eastAsia="仿宋_GB2312" w:hAnsi="Times New Roman" w:cs="Times New Roman" w:hint="eastAsia"/>
          <w:sz w:val="30"/>
          <w:szCs w:val="30"/>
        </w:rPr>
        <w:t>2022</w:t>
      </w:r>
      <w:r>
        <w:rPr>
          <w:rFonts w:ascii="Times New Roman" w:eastAsia="仿宋_GB2312" w:hAnsi="Times New Roman" w:cs="仿宋_GB2312" w:hint="eastAsia"/>
          <w:sz w:val="30"/>
          <w:szCs w:val="30"/>
        </w:rPr>
        <w:t>年度相比增加</w:t>
      </w:r>
      <w:r>
        <w:rPr>
          <w:rFonts w:ascii="Times New Roman" w:eastAsia="仿宋_GB2312" w:hAnsi="Times New Roman" w:cs="仿宋_GB2312" w:hint="eastAsia"/>
          <w:sz w:val="30"/>
          <w:szCs w:val="30"/>
        </w:rPr>
        <w:t>1,109,382.68</w:t>
      </w:r>
      <w:r>
        <w:rPr>
          <w:rFonts w:ascii="Times New Roman" w:eastAsia="仿宋_GB2312" w:hAnsi="Times New Roman" w:cs="仿宋_GB2312" w:hint="eastAsia"/>
          <w:sz w:val="30"/>
          <w:szCs w:val="30"/>
        </w:rPr>
        <w:t>元，</w:t>
      </w:r>
      <w:r>
        <w:rPr>
          <w:rFonts w:ascii="Times New Roman" w:eastAsia="仿宋_GB2312" w:hAnsi="Times New Roman" w:cs="仿宋_GB2312" w:hint="eastAsia"/>
          <w:sz w:val="30"/>
          <w:szCs w:val="30"/>
          <w:lang w:val="zh-CN"/>
        </w:rPr>
        <w:t>主要原因是</w:t>
      </w:r>
      <w:r>
        <w:rPr>
          <w:rFonts w:ascii="Times New Roman" w:eastAsia="仿宋_GB2312" w:hAnsi="Times New Roman" w:cs="仿宋_GB2312" w:hint="eastAsia"/>
          <w:sz w:val="30"/>
          <w:szCs w:val="30"/>
        </w:rPr>
        <w:t>：</w:t>
      </w:r>
      <w:r>
        <w:rPr>
          <w:rFonts w:ascii="Times New Roman" w:eastAsia="仿宋_GB2312" w:hAnsi="Times New Roman" w:cs="仿宋_GB2312" w:hint="eastAsia"/>
          <w:kern w:val="0"/>
          <w:sz w:val="30"/>
          <w:szCs w:val="30"/>
        </w:rPr>
        <w:t>按规定，将以前年度往来款列入收支。</w:t>
      </w:r>
    </w:p>
    <w:p w:rsidR="00353FFD" w:rsidRDefault="00FC2DD1">
      <w:pPr>
        <w:autoSpaceDE w:val="0"/>
        <w:autoSpaceDN w:val="0"/>
        <w:adjustRightInd w:val="0"/>
        <w:spacing w:line="58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其中：</w:t>
      </w:r>
      <w:r>
        <w:rPr>
          <w:rFonts w:ascii="Times New Roman" w:eastAsia="仿宋_GB2312" w:hAnsi="Times New Roman" w:cs="仿宋_GB2312"/>
          <w:sz w:val="30"/>
          <w:szCs w:val="30"/>
        </w:rPr>
        <w:t>基本支出</w:t>
      </w:r>
      <w:r>
        <w:rPr>
          <w:rFonts w:ascii="Times New Roman" w:eastAsia="仿宋_GB2312" w:hAnsi="Times New Roman" w:cs="仿宋_GB2312" w:hint="eastAsia"/>
          <w:sz w:val="30"/>
          <w:szCs w:val="30"/>
        </w:rPr>
        <w:t>1,362,189.62</w:t>
      </w:r>
      <w:r>
        <w:rPr>
          <w:rFonts w:ascii="Times New Roman" w:eastAsia="仿宋_GB2312" w:hAnsi="Times New Roman" w:cs="仿宋_GB2312" w:hint="eastAsia"/>
          <w:sz w:val="30"/>
          <w:szCs w:val="30"/>
        </w:rPr>
        <w:t>元</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t>占</w:t>
      </w:r>
      <w:r>
        <w:rPr>
          <w:rFonts w:ascii="Times New Roman" w:eastAsia="仿宋_GB2312" w:hAnsi="Times New Roman" w:cs="仿宋_GB2312" w:hint="eastAsia"/>
          <w:sz w:val="30"/>
          <w:szCs w:val="30"/>
        </w:rPr>
        <w:t>74.42%</w:t>
      </w:r>
      <w:r>
        <w:rPr>
          <w:rFonts w:ascii="Times New Roman" w:eastAsia="仿宋_GB2312" w:hAnsi="Times New Roman" w:cs="仿宋_GB2312" w:hint="eastAsia"/>
          <w:sz w:val="30"/>
          <w:szCs w:val="30"/>
        </w:rPr>
        <w:t>；</w:t>
      </w:r>
    </w:p>
    <w:p w:rsidR="00353FFD" w:rsidRDefault="00FC2DD1">
      <w:pPr>
        <w:autoSpaceDE w:val="0"/>
        <w:autoSpaceDN w:val="0"/>
        <w:adjustRightInd w:val="0"/>
        <w:spacing w:line="58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sz w:val="30"/>
          <w:szCs w:val="30"/>
        </w:rPr>
        <w:t>项目支出</w:t>
      </w:r>
      <w:r>
        <w:rPr>
          <w:rFonts w:ascii="Times New Roman" w:eastAsia="仿宋_GB2312" w:hAnsi="Times New Roman" w:cs="仿宋_GB2312" w:hint="eastAsia"/>
          <w:sz w:val="30"/>
          <w:szCs w:val="30"/>
        </w:rPr>
        <w:t>468,282.72</w:t>
      </w:r>
      <w:r>
        <w:rPr>
          <w:rFonts w:ascii="Times New Roman" w:eastAsia="仿宋_GB2312" w:hAnsi="Times New Roman" w:cs="仿宋_GB2312" w:hint="eastAsia"/>
          <w:sz w:val="30"/>
          <w:szCs w:val="30"/>
        </w:rPr>
        <w:t>元</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t>占</w:t>
      </w:r>
      <w:r>
        <w:rPr>
          <w:rFonts w:ascii="Times New Roman" w:eastAsia="仿宋_GB2312" w:hAnsi="Times New Roman" w:cs="仿宋_GB2312" w:hint="eastAsia"/>
          <w:sz w:val="30"/>
          <w:szCs w:val="30"/>
        </w:rPr>
        <w:t>25.58%</w:t>
      </w:r>
      <w:r>
        <w:rPr>
          <w:rFonts w:ascii="Times New Roman" w:eastAsia="仿宋_GB2312" w:hAnsi="Times New Roman" w:cs="仿宋_GB2312" w:hint="eastAsia"/>
          <w:sz w:val="30"/>
          <w:szCs w:val="30"/>
        </w:rPr>
        <w:t>；</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lang w:val="zh-CN"/>
        </w:rPr>
      </w:pPr>
      <w:r>
        <w:rPr>
          <w:rFonts w:ascii="Times New Roman" w:eastAsia="黑体" w:hAnsi="Times New Roman" w:cs="黑体" w:hint="eastAsia"/>
          <w:b/>
          <w:bCs/>
          <w:kern w:val="0"/>
          <w:sz w:val="30"/>
          <w:szCs w:val="30"/>
          <w:lang w:val="zh-CN"/>
        </w:rPr>
        <w:t>四、财政拨款收支决算总体情况说明</w:t>
      </w:r>
    </w:p>
    <w:p w:rsidR="00353FFD" w:rsidRDefault="00FC2DD1">
      <w:pPr>
        <w:autoSpaceDE w:val="0"/>
        <w:autoSpaceDN w:val="0"/>
        <w:adjustRightInd w:val="0"/>
        <w:spacing w:line="58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天津市宝坻区救助管理站</w:t>
      </w:r>
      <w:r>
        <w:rPr>
          <w:rFonts w:ascii="Times New Roman" w:eastAsia="宋体" w:hAnsi="Times New Roman" w:cs="宋体" w:hint="eastAsia"/>
          <w:sz w:val="30"/>
          <w:szCs w:val="30"/>
        </w:rPr>
        <w:t>2023</w:t>
      </w:r>
      <w:r>
        <w:rPr>
          <w:rFonts w:ascii="Times New Roman" w:eastAsia="仿宋_GB2312" w:hAnsi="Times New Roman" w:cs="仿宋_GB2312" w:hint="eastAsia"/>
          <w:sz w:val="30"/>
          <w:szCs w:val="30"/>
        </w:rPr>
        <w:t>年度财政拨款收入、支出决算总计</w:t>
      </w:r>
      <w:r>
        <w:rPr>
          <w:rFonts w:ascii="Times New Roman" w:eastAsia="仿宋_GB2312" w:hAnsi="Times New Roman" w:cs="Times New Roman" w:hint="eastAsia"/>
          <w:sz w:val="30"/>
          <w:szCs w:val="30"/>
          <w:lang w:val="zh-CN"/>
        </w:rPr>
        <w:t>1,830,472.34</w:t>
      </w:r>
      <w:r>
        <w:rPr>
          <w:rFonts w:ascii="Times New Roman" w:eastAsia="仿宋_GB2312" w:hAnsi="Times New Roman" w:cs="仿宋_GB2312" w:hint="eastAsia"/>
          <w:sz w:val="30"/>
          <w:szCs w:val="30"/>
        </w:rPr>
        <w:t>元，与</w:t>
      </w:r>
      <w:r>
        <w:rPr>
          <w:rFonts w:ascii="Times New Roman" w:eastAsia="仿宋_GB2312" w:hAnsi="Times New Roman" w:cs="Times New Roman" w:hint="eastAsia"/>
          <w:sz w:val="30"/>
          <w:szCs w:val="30"/>
        </w:rPr>
        <w:t>2022</w:t>
      </w:r>
      <w:r>
        <w:rPr>
          <w:rFonts w:ascii="Times New Roman" w:eastAsia="仿宋_GB2312" w:hAnsi="Times New Roman" w:cs="仿宋_GB2312" w:hint="eastAsia"/>
          <w:sz w:val="30"/>
          <w:szCs w:val="30"/>
        </w:rPr>
        <w:t>年度相比，财政拨款收、支总计各增加</w:t>
      </w:r>
      <w:r>
        <w:rPr>
          <w:rFonts w:ascii="Times New Roman" w:eastAsia="仿宋_GB2312" w:hAnsi="Times New Roman" w:cs="仿宋_GB2312" w:hint="eastAsia"/>
          <w:sz w:val="30"/>
          <w:szCs w:val="30"/>
        </w:rPr>
        <w:t>1,109,382.68</w:t>
      </w:r>
      <w:r>
        <w:rPr>
          <w:rFonts w:ascii="Times New Roman" w:eastAsia="仿宋_GB2312" w:hAnsi="Times New Roman" w:cs="仿宋_GB2312" w:hint="eastAsia"/>
          <w:sz w:val="30"/>
          <w:szCs w:val="30"/>
        </w:rPr>
        <w:t>元，增长</w:t>
      </w:r>
      <w:r>
        <w:rPr>
          <w:rFonts w:ascii="Times New Roman" w:eastAsia="仿宋_GB2312" w:hAnsi="Times New Roman" w:cs="仿宋_GB2312" w:hint="eastAsia"/>
          <w:sz w:val="30"/>
          <w:szCs w:val="30"/>
        </w:rPr>
        <w:t>153.85</w:t>
      </w:r>
      <w:r>
        <w:rPr>
          <w:rFonts w:ascii="Times New Roman" w:eastAsia="仿宋_GB2312" w:hAnsi="Times New Roman" w:cs="Times New Roman" w:hint="eastAsia"/>
          <w:sz w:val="30"/>
          <w:szCs w:val="30"/>
        </w:rPr>
        <w:t>%</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lang w:val="zh-CN"/>
        </w:rPr>
        <w:t>主要原因是：</w:t>
      </w:r>
      <w:r>
        <w:rPr>
          <w:rFonts w:ascii="Times New Roman" w:eastAsia="仿宋_GB2312" w:hAnsi="Times New Roman" w:cs="仿宋_GB2312" w:hint="eastAsia"/>
          <w:sz w:val="30"/>
          <w:szCs w:val="30"/>
        </w:rPr>
        <w:t>按规定，将以前年度往来款列入收支。</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lang w:val="zh-CN"/>
        </w:rPr>
      </w:pPr>
      <w:r>
        <w:rPr>
          <w:rFonts w:ascii="Times New Roman" w:eastAsia="黑体" w:hAnsi="Times New Roman" w:cs="黑体" w:hint="eastAsia"/>
          <w:b/>
          <w:bCs/>
          <w:kern w:val="0"/>
          <w:sz w:val="30"/>
          <w:szCs w:val="30"/>
          <w:lang w:val="zh-CN"/>
        </w:rPr>
        <w:t>五、一般公共预算财政拨款支出决算情况说明</w:t>
      </w:r>
    </w:p>
    <w:p w:rsidR="00353FFD" w:rsidRDefault="00FC2DD1">
      <w:pPr>
        <w:autoSpaceDE w:val="0"/>
        <w:autoSpaceDN w:val="0"/>
        <w:adjustRightInd w:val="0"/>
        <w:spacing w:line="600" w:lineRule="exact"/>
        <w:ind w:left="480"/>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t>（一）总体情况</w:t>
      </w:r>
    </w:p>
    <w:p w:rsidR="00353FFD" w:rsidRDefault="00FC2DD1">
      <w:pPr>
        <w:autoSpaceDE w:val="0"/>
        <w:autoSpaceDN w:val="0"/>
        <w:adjustRightInd w:val="0"/>
        <w:spacing w:line="600" w:lineRule="exact"/>
        <w:ind w:firstLine="72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年度部门决算一般公共预算财政拨款支出</w:t>
      </w:r>
      <w:r>
        <w:rPr>
          <w:rFonts w:ascii="Times New Roman" w:eastAsia="仿宋_GB2312" w:hAnsi="Times New Roman" w:cs="仿宋_GB2312" w:hint="eastAsia"/>
          <w:sz w:val="30"/>
          <w:szCs w:val="30"/>
          <w:lang w:val="zh-CN"/>
        </w:rPr>
        <w:t>合</w:t>
      </w:r>
      <w:r>
        <w:rPr>
          <w:rFonts w:ascii="Times New Roman" w:eastAsia="仿宋_GB2312" w:hAnsi="Times New Roman" w:cs="仿宋_GB2312" w:hint="eastAsia"/>
          <w:sz w:val="30"/>
          <w:szCs w:val="30"/>
        </w:rPr>
        <w:t>计</w:t>
      </w:r>
      <w:r>
        <w:rPr>
          <w:rFonts w:ascii="Times New Roman" w:eastAsia="仿宋_GB2312" w:hAnsi="Times New Roman" w:cs="仿宋_GB2312" w:hint="eastAsia"/>
          <w:sz w:val="30"/>
          <w:szCs w:val="30"/>
        </w:rPr>
        <w:t>1,830,472.34</w:t>
      </w:r>
      <w:r>
        <w:rPr>
          <w:rFonts w:ascii="Times New Roman" w:eastAsia="仿宋_GB2312" w:hAnsi="Times New Roman" w:cs="仿宋_GB2312" w:hint="eastAsia"/>
          <w:sz w:val="30"/>
          <w:szCs w:val="30"/>
        </w:rPr>
        <w:t>元，占本年支出合计的</w:t>
      </w:r>
      <w:r>
        <w:rPr>
          <w:rFonts w:ascii="Times New Roman" w:eastAsia="仿宋_GB2312" w:hAnsi="Times New Roman" w:cs="仿宋_GB2312" w:hint="eastAsia"/>
          <w:sz w:val="30"/>
          <w:szCs w:val="30"/>
        </w:rPr>
        <w:t>100.0%</w:t>
      </w:r>
      <w:r>
        <w:rPr>
          <w:rFonts w:ascii="Times New Roman" w:eastAsia="仿宋_GB2312" w:hAnsi="Times New Roman" w:cs="仿宋_GB2312" w:hint="eastAsia"/>
          <w:sz w:val="30"/>
          <w:szCs w:val="30"/>
        </w:rPr>
        <w:t>，与</w:t>
      </w:r>
      <w:r>
        <w:rPr>
          <w:rFonts w:ascii="Times New Roman" w:eastAsia="仿宋_GB2312" w:hAnsi="Times New Roman" w:cs="仿宋_GB2312" w:hint="eastAsia"/>
          <w:sz w:val="30"/>
          <w:szCs w:val="30"/>
        </w:rPr>
        <w:t>2022</w:t>
      </w:r>
      <w:r>
        <w:rPr>
          <w:rFonts w:ascii="Times New Roman" w:eastAsia="仿宋_GB2312" w:hAnsi="Times New Roman" w:cs="仿宋_GB2312" w:hint="eastAsia"/>
          <w:sz w:val="30"/>
          <w:szCs w:val="30"/>
        </w:rPr>
        <w:t>年度相比，一般公共预算财政拨款支出增加</w:t>
      </w:r>
      <w:r>
        <w:rPr>
          <w:rFonts w:ascii="Times New Roman" w:eastAsia="仿宋_GB2312" w:hAnsi="Times New Roman" w:cs="仿宋_GB2312" w:hint="eastAsia"/>
          <w:sz w:val="30"/>
          <w:szCs w:val="30"/>
        </w:rPr>
        <w:t>1,109,382.68</w:t>
      </w:r>
      <w:r>
        <w:rPr>
          <w:rFonts w:ascii="Times New Roman" w:eastAsia="仿宋_GB2312" w:hAnsi="Times New Roman" w:cs="仿宋_GB2312" w:hint="eastAsia"/>
          <w:sz w:val="30"/>
          <w:szCs w:val="30"/>
        </w:rPr>
        <w:t>元，增长</w:t>
      </w:r>
      <w:r>
        <w:rPr>
          <w:rFonts w:ascii="Times New Roman" w:eastAsia="仿宋_GB2312" w:hAnsi="Times New Roman" w:cs="仿宋_GB2312" w:hint="eastAsia"/>
          <w:sz w:val="30"/>
          <w:szCs w:val="30"/>
        </w:rPr>
        <w:t>153.85%</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lang w:val="zh-CN"/>
        </w:rPr>
        <w:t>主要原因是</w:t>
      </w:r>
      <w:r>
        <w:rPr>
          <w:rFonts w:ascii="Times New Roman" w:eastAsia="仿宋_GB2312" w:hAnsi="Times New Roman" w:cs="仿宋_GB2312" w:hint="eastAsia"/>
          <w:sz w:val="30"/>
          <w:szCs w:val="30"/>
        </w:rPr>
        <w:t>：按规定，将以前年度往来款列入收支。</w:t>
      </w:r>
    </w:p>
    <w:p w:rsidR="00353FFD" w:rsidRDefault="00FC2DD1">
      <w:pPr>
        <w:autoSpaceDE w:val="0"/>
        <w:autoSpaceDN w:val="0"/>
        <w:adjustRightInd w:val="0"/>
        <w:spacing w:line="600" w:lineRule="exact"/>
        <w:ind w:left="480"/>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t>（二）</w:t>
      </w:r>
      <w:r>
        <w:rPr>
          <w:rFonts w:ascii="Times New Roman" w:eastAsia="楷体" w:hAnsi="Times New Roman" w:cs="楷体" w:hint="eastAsia"/>
          <w:b/>
          <w:bCs/>
          <w:kern w:val="0"/>
          <w:sz w:val="30"/>
          <w:szCs w:val="30"/>
          <w:lang w:val="zh-CN"/>
        </w:rPr>
        <w:t>支出结构</w:t>
      </w:r>
      <w:r>
        <w:rPr>
          <w:rFonts w:ascii="Times New Roman" w:eastAsia="楷体" w:hAnsi="Times New Roman" w:cs="楷体" w:hint="eastAsia"/>
          <w:b/>
          <w:bCs/>
          <w:kern w:val="0"/>
          <w:sz w:val="30"/>
          <w:szCs w:val="30"/>
        </w:rPr>
        <w:t>情况</w:t>
      </w:r>
    </w:p>
    <w:p w:rsidR="00353FFD" w:rsidRDefault="00FC2DD1">
      <w:pPr>
        <w:autoSpaceDE w:val="0"/>
        <w:autoSpaceDN w:val="0"/>
        <w:adjustRightInd w:val="0"/>
        <w:spacing w:line="600" w:lineRule="exact"/>
        <w:ind w:firstLine="72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年度一般公共预算财政拨款支出</w:t>
      </w:r>
      <w:r>
        <w:rPr>
          <w:rFonts w:ascii="Times New Roman" w:eastAsia="仿宋_GB2312" w:hAnsi="Times New Roman" w:cs="Times New Roman" w:hint="eastAsia"/>
          <w:sz w:val="30"/>
          <w:szCs w:val="30"/>
        </w:rPr>
        <w:t>1,830,472.34</w:t>
      </w:r>
      <w:r>
        <w:rPr>
          <w:rFonts w:ascii="Times New Roman" w:eastAsia="仿宋_GB2312" w:hAnsi="Times New Roman" w:cs="仿宋_GB2312" w:hint="eastAsia"/>
          <w:sz w:val="30"/>
          <w:szCs w:val="30"/>
        </w:rPr>
        <w:t>元，</w:t>
      </w:r>
      <w:r>
        <w:rPr>
          <w:rFonts w:ascii="Times New Roman" w:eastAsia="仿宋_GB2312" w:hAnsi="Times New Roman" w:cs="仿宋_GB2312" w:hint="eastAsia"/>
          <w:kern w:val="0"/>
          <w:sz w:val="30"/>
          <w:szCs w:val="30"/>
        </w:rPr>
        <w:t>主要用于以下方面：</w:t>
      </w:r>
      <w:r w:rsidR="00104DAE">
        <w:rPr>
          <w:rFonts w:ascii="Times New Roman" w:eastAsia="仿宋_GB2312" w:hAnsi="Times New Roman" w:cs="仿宋_GB2312" w:hint="eastAsia"/>
          <w:sz w:val="30"/>
          <w:szCs w:val="30"/>
        </w:rPr>
        <w:t>社会保障和就业支出</w:t>
      </w:r>
      <w:r>
        <w:rPr>
          <w:rFonts w:ascii="Times New Roman" w:eastAsia="仿宋_GB2312" w:hAnsi="Times New Roman" w:cs="仿宋_GB2312" w:hint="eastAsia"/>
          <w:sz w:val="30"/>
          <w:szCs w:val="30"/>
        </w:rPr>
        <w:t>1781372.34</w:t>
      </w:r>
      <w:r>
        <w:rPr>
          <w:rFonts w:ascii="Times New Roman" w:eastAsia="仿宋_GB2312" w:hAnsi="Times New Roman" w:cs="仿宋_GB2312" w:hint="eastAsia"/>
          <w:sz w:val="30"/>
          <w:szCs w:val="30"/>
        </w:rPr>
        <w:t>元，占</w:t>
      </w:r>
      <w:r>
        <w:rPr>
          <w:rFonts w:ascii="Times New Roman" w:eastAsia="仿宋_GB2312" w:hAnsi="Times New Roman" w:cs="仿宋_GB2312" w:hint="eastAsia"/>
          <w:sz w:val="30"/>
          <w:szCs w:val="30"/>
        </w:rPr>
        <w:t>97.32%</w:t>
      </w:r>
      <w:r w:rsidR="00104DAE">
        <w:rPr>
          <w:rFonts w:ascii="Times New Roman" w:eastAsia="仿宋_GB2312" w:hAnsi="Times New Roman" w:cs="仿宋_GB2312" w:hint="eastAsia"/>
          <w:sz w:val="30"/>
          <w:szCs w:val="30"/>
        </w:rPr>
        <w:t>，卫生健康支出</w:t>
      </w:r>
      <w:r>
        <w:rPr>
          <w:rFonts w:ascii="Times New Roman" w:eastAsia="仿宋_GB2312" w:hAnsi="Times New Roman" w:cs="仿宋_GB2312" w:hint="eastAsia"/>
          <w:sz w:val="30"/>
          <w:szCs w:val="30"/>
        </w:rPr>
        <w:t>49100.00</w:t>
      </w:r>
      <w:r>
        <w:rPr>
          <w:rFonts w:ascii="Times New Roman" w:eastAsia="仿宋_GB2312" w:hAnsi="Times New Roman" w:cs="仿宋_GB2312" w:hint="eastAsia"/>
          <w:sz w:val="30"/>
          <w:szCs w:val="30"/>
        </w:rPr>
        <w:t>元，占</w:t>
      </w:r>
      <w:r>
        <w:rPr>
          <w:rFonts w:ascii="Times New Roman" w:eastAsia="仿宋_GB2312" w:hAnsi="Times New Roman" w:cs="仿宋_GB2312" w:hint="eastAsia"/>
          <w:sz w:val="30"/>
          <w:szCs w:val="30"/>
        </w:rPr>
        <w:t>2.68%</w:t>
      </w:r>
      <w:r>
        <w:rPr>
          <w:rFonts w:ascii="Times New Roman" w:eastAsia="仿宋_GB2312" w:hAnsi="Times New Roman" w:cs="仿宋_GB2312" w:hint="eastAsia"/>
          <w:sz w:val="30"/>
          <w:szCs w:val="30"/>
        </w:rPr>
        <w:t>。</w:t>
      </w:r>
    </w:p>
    <w:p w:rsidR="00353FFD" w:rsidRDefault="00FC2DD1">
      <w:pPr>
        <w:autoSpaceDE w:val="0"/>
        <w:autoSpaceDN w:val="0"/>
        <w:adjustRightInd w:val="0"/>
        <w:spacing w:line="600" w:lineRule="exact"/>
        <w:ind w:left="480"/>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lastRenderedPageBreak/>
        <w:t>（三）具体情况</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kern w:val="0"/>
          <w:sz w:val="30"/>
          <w:szCs w:val="30"/>
        </w:rPr>
        <w:t>2023</w:t>
      </w:r>
      <w:r>
        <w:rPr>
          <w:rFonts w:ascii="Times New Roman" w:eastAsia="仿宋_GB2312" w:hAnsi="Times New Roman" w:cs="仿宋_GB2312" w:hint="eastAsia"/>
          <w:kern w:val="0"/>
          <w:sz w:val="30"/>
          <w:szCs w:val="30"/>
        </w:rPr>
        <w:t>年度一般公共预算财政拨款支出年初预算为</w:t>
      </w:r>
      <w:r>
        <w:rPr>
          <w:rFonts w:ascii="Times New Roman" w:eastAsia="仿宋_GB2312" w:hAnsi="Times New Roman" w:cs="Times New Roman" w:hint="eastAsia"/>
          <w:sz w:val="30"/>
          <w:szCs w:val="30"/>
        </w:rPr>
        <w:t>1,708,700.00</w:t>
      </w:r>
      <w:r>
        <w:rPr>
          <w:rFonts w:ascii="Times New Roman" w:eastAsia="仿宋_GB2312" w:hAnsi="Times New Roman" w:cs="仿宋_GB2312" w:hint="eastAsia"/>
          <w:kern w:val="0"/>
          <w:sz w:val="30"/>
          <w:szCs w:val="30"/>
        </w:rPr>
        <w:t>元，支出决算为</w:t>
      </w:r>
      <w:r>
        <w:rPr>
          <w:rFonts w:ascii="Times New Roman" w:eastAsia="仿宋_GB2312" w:hAnsi="Times New Roman" w:cs="Times New Roman" w:hint="eastAsia"/>
          <w:sz w:val="30"/>
          <w:szCs w:val="30"/>
        </w:rPr>
        <w:t>1,830,472.34</w:t>
      </w:r>
      <w:r>
        <w:rPr>
          <w:rFonts w:ascii="Times New Roman" w:eastAsia="仿宋_GB2312" w:hAnsi="Times New Roman" w:cs="仿宋_GB2312" w:hint="eastAsia"/>
          <w:kern w:val="0"/>
          <w:sz w:val="30"/>
          <w:szCs w:val="30"/>
        </w:rPr>
        <w:t>元，完成年初预算的</w:t>
      </w:r>
      <w:r>
        <w:rPr>
          <w:rFonts w:ascii="Times New Roman" w:eastAsia="仿宋_GB2312" w:hAnsi="Times New Roman" w:cs="Times New Roman" w:hint="eastAsia"/>
          <w:sz w:val="30"/>
          <w:szCs w:val="30"/>
        </w:rPr>
        <w:t>107.13%</w:t>
      </w:r>
      <w:r>
        <w:rPr>
          <w:rFonts w:ascii="Times New Roman" w:eastAsia="仿宋_GB2312" w:hAnsi="Times New Roman" w:cs="仿宋_GB2312" w:hint="eastAsia"/>
          <w:kern w:val="0"/>
          <w:sz w:val="30"/>
          <w:szCs w:val="30"/>
        </w:rPr>
        <w:t>。其中：</w:t>
      </w:r>
    </w:p>
    <w:p w:rsidR="00353FFD" w:rsidRDefault="00FC2DD1">
      <w:pPr>
        <w:autoSpaceDE w:val="0"/>
        <w:autoSpaceDN w:val="0"/>
        <w:adjustRightInd w:val="0"/>
        <w:spacing w:line="600" w:lineRule="exact"/>
        <w:ind w:firstLine="72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1.</w:t>
      </w:r>
      <w:r>
        <w:rPr>
          <w:rFonts w:ascii="Times New Roman" w:eastAsia="仿宋_GB2312" w:hAnsi="Times New Roman" w:cs="仿宋_GB2312" w:hint="eastAsia"/>
          <w:sz w:val="30"/>
          <w:szCs w:val="30"/>
        </w:rPr>
        <w:t>社会保障和就业支出（类）行政事业单位养老支出（款）机关事业单位基本养老保险缴费支出（项）年初预算为</w:t>
      </w:r>
      <w:r>
        <w:rPr>
          <w:rFonts w:ascii="Times New Roman" w:eastAsia="仿宋_GB2312" w:hAnsi="Times New Roman" w:cs="仿宋_GB2312" w:hint="eastAsia"/>
          <w:sz w:val="30"/>
          <w:szCs w:val="30"/>
        </w:rPr>
        <w:t>74</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900.00</w:t>
      </w:r>
      <w:r>
        <w:rPr>
          <w:rFonts w:ascii="Times New Roman" w:eastAsia="仿宋_GB2312" w:hAnsi="Times New Roman" w:cs="仿宋_GB2312" w:hint="eastAsia"/>
          <w:sz w:val="30"/>
          <w:szCs w:val="30"/>
        </w:rPr>
        <w:t>元，支出决算为</w:t>
      </w:r>
      <w:r>
        <w:rPr>
          <w:rFonts w:ascii="Times New Roman" w:eastAsia="仿宋_GB2312" w:hAnsi="Times New Roman" w:cs="仿宋_GB2312" w:hint="eastAsia"/>
          <w:sz w:val="30"/>
          <w:szCs w:val="30"/>
        </w:rPr>
        <w:t>74</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900.00</w:t>
      </w:r>
      <w:r>
        <w:rPr>
          <w:rFonts w:ascii="Times New Roman" w:eastAsia="仿宋_GB2312" w:hAnsi="Times New Roman" w:cs="仿宋_GB2312" w:hint="eastAsia"/>
          <w:sz w:val="30"/>
          <w:szCs w:val="30"/>
        </w:rPr>
        <w:t>元，完成年初预算的</w:t>
      </w:r>
      <w:r>
        <w:rPr>
          <w:rFonts w:ascii="Times New Roman" w:eastAsia="仿宋_GB2312" w:hAnsi="Times New Roman" w:cs="仿宋_GB2312" w:hint="eastAsia"/>
          <w:sz w:val="30"/>
          <w:szCs w:val="30"/>
        </w:rPr>
        <w:t>100.00%</w:t>
      </w:r>
      <w:r>
        <w:rPr>
          <w:rFonts w:ascii="Times New Roman" w:eastAsia="仿宋_GB2312" w:hAnsi="Times New Roman" w:cs="仿宋_GB2312" w:hint="eastAsia"/>
          <w:sz w:val="30"/>
          <w:szCs w:val="30"/>
        </w:rPr>
        <w:t>，决算数等于年初预算数的主要原因是养老保险缴费预算全部支出。</w:t>
      </w:r>
    </w:p>
    <w:p w:rsidR="00353FFD" w:rsidRDefault="00FC2DD1">
      <w:pPr>
        <w:autoSpaceDE w:val="0"/>
        <w:autoSpaceDN w:val="0"/>
        <w:adjustRightInd w:val="0"/>
        <w:spacing w:line="600" w:lineRule="exact"/>
        <w:ind w:firstLine="72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 xml:space="preserve">2. </w:t>
      </w:r>
      <w:r>
        <w:rPr>
          <w:rFonts w:ascii="Times New Roman" w:eastAsia="仿宋_GB2312" w:hAnsi="Times New Roman" w:cs="仿宋_GB2312" w:hint="eastAsia"/>
          <w:sz w:val="30"/>
          <w:szCs w:val="30"/>
        </w:rPr>
        <w:t>社会保障和就业支出（类）行政事业单位养老支出（款）机关事业单位职业年金缴费支出（项）年初预算为</w:t>
      </w:r>
      <w:r w:rsidR="0043607A">
        <w:rPr>
          <w:rFonts w:ascii="Times New Roman" w:eastAsia="仿宋_GB2312" w:hAnsi="Times New Roman" w:cs="仿宋_GB2312" w:hint="eastAsia"/>
          <w:sz w:val="30"/>
          <w:szCs w:val="30"/>
        </w:rPr>
        <w:t>37,4</w:t>
      </w:r>
      <w:r>
        <w:rPr>
          <w:rFonts w:ascii="Times New Roman" w:eastAsia="仿宋_GB2312" w:hAnsi="Times New Roman" w:cs="仿宋_GB2312" w:hint="eastAsia"/>
          <w:sz w:val="30"/>
          <w:szCs w:val="30"/>
        </w:rPr>
        <w:t>00.00</w:t>
      </w:r>
      <w:r>
        <w:rPr>
          <w:rFonts w:ascii="Times New Roman" w:eastAsia="仿宋_GB2312" w:hAnsi="Times New Roman" w:cs="仿宋_GB2312" w:hint="eastAsia"/>
          <w:sz w:val="30"/>
          <w:szCs w:val="30"/>
        </w:rPr>
        <w:t>元，支出决算为</w:t>
      </w:r>
      <w:r>
        <w:rPr>
          <w:rFonts w:ascii="Times New Roman" w:eastAsia="仿宋_GB2312" w:hAnsi="Times New Roman" w:cs="仿宋_GB2312" w:hint="eastAsia"/>
          <w:sz w:val="30"/>
          <w:szCs w:val="30"/>
        </w:rPr>
        <w:t>37</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400.00</w:t>
      </w:r>
      <w:r>
        <w:rPr>
          <w:rFonts w:ascii="Times New Roman" w:eastAsia="仿宋_GB2312" w:hAnsi="Times New Roman" w:cs="仿宋_GB2312" w:hint="eastAsia"/>
          <w:sz w:val="30"/>
          <w:szCs w:val="30"/>
        </w:rPr>
        <w:t>元，完成年初预算的</w:t>
      </w:r>
      <w:r>
        <w:rPr>
          <w:rFonts w:ascii="Times New Roman" w:eastAsia="仿宋_GB2312" w:hAnsi="Times New Roman" w:cs="仿宋_GB2312" w:hint="eastAsia"/>
          <w:sz w:val="30"/>
          <w:szCs w:val="30"/>
        </w:rPr>
        <w:t>100.00%</w:t>
      </w:r>
      <w:r>
        <w:rPr>
          <w:rFonts w:ascii="Times New Roman" w:eastAsia="仿宋_GB2312" w:hAnsi="Times New Roman" w:cs="仿宋_GB2312" w:hint="eastAsia"/>
          <w:sz w:val="30"/>
          <w:szCs w:val="30"/>
        </w:rPr>
        <w:t>，决算数等于年初预算数的主要原因是年金缴费预算全部支出。</w:t>
      </w:r>
    </w:p>
    <w:p w:rsidR="00353FFD" w:rsidRDefault="00FC2DD1">
      <w:pPr>
        <w:autoSpaceDE w:val="0"/>
        <w:autoSpaceDN w:val="0"/>
        <w:adjustRightInd w:val="0"/>
        <w:spacing w:line="600" w:lineRule="exact"/>
        <w:ind w:firstLine="72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3.</w:t>
      </w:r>
      <w:r>
        <w:rPr>
          <w:rFonts w:ascii="Times New Roman" w:eastAsia="仿宋_GB2312" w:hAnsi="Times New Roman" w:cs="仿宋_GB2312" w:hint="eastAsia"/>
          <w:sz w:val="30"/>
          <w:szCs w:val="30"/>
        </w:rPr>
        <w:t>社会保障和就业支出（类）社会福利（款）儿童福利（项）年初预算为</w:t>
      </w:r>
      <w:r>
        <w:rPr>
          <w:rFonts w:ascii="Times New Roman" w:eastAsia="仿宋_GB2312" w:hAnsi="Times New Roman" w:cs="仿宋_GB2312" w:hint="eastAsia"/>
          <w:sz w:val="30"/>
          <w:szCs w:val="30"/>
        </w:rPr>
        <w:t>100</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000.00</w:t>
      </w:r>
      <w:r>
        <w:rPr>
          <w:rFonts w:ascii="Times New Roman" w:eastAsia="仿宋_GB2312" w:hAnsi="Times New Roman" w:cs="仿宋_GB2312" w:hint="eastAsia"/>
          <w:sz w:val="30"/>
          <w:szCs w:val="30"/>
        </w:rPr>
        <w:t>元，支出决算为</w:t>
      </w:r>
      <w:r>
        <w:rPr>
          <w:rFonts w:ascii="Times New Roman" w:eastAsia="仿宋_GB2312" w:hAnsi="Times New Roman" w:cs="仿宋_GB2312" w:hint="eastAsia"/>
          <w:sz w:val="30"/>
          <w:szCs w:val="30"/>
        </w:rPr>
        <w:t>0.00</w:t>
      </w:r>
      <w:r>
        <w:rPr>
          <w:rFonts w:ascii="Times New Roman" w:eastAsia="仿宋_GB2312" w:hAnsi="Times New Roman" w:cs="仿宋_GB2312" w:hint="eastAsia"/>
          <w:sz w:val="30"/>
          <w:szCs w:val="30"/>
        </w:rPr>
        <w:t>元，完成年初预算的</w:t>
      </w:r>
      <w:r>
        <w:rPr>
          <w:rFonts w:ascii="Times New Roman" w:eastAsia="仿宋_GB2312" w:hAnsi="Times New Roman" w:cs="仿宋_GB2312" w:hint="eastAsia"/>
          <w:sz w:val="30"/>
          <w:szCs w:val="30"/>
        </w:rPr>
        <w:t>0.00%</w:t>
      </w:r>
      <w:r>
        <w:rPr>
          <w:rFonts w:ascii="Times New Roman" w:eastAsia="仿宋_GB2312" w:hAnsi="Times New Roman" w:cs="仿宋_GB2312" w:hint="eastAsia"/>
          <w:sz w:val="30"/>
          <w:szCs w:val="30"/>
        </w:rPr>
        <w:t>，决算数小于年初预算数的主要原因是此项资金未列支。</w:t>
      </w:r>
    </w:p>
    <w:p w:rsidR="00353FFD" w:rsidRDefault="00FC2DD1">
      <w:pPr>
        <w:autoSpaceDE w:val="0"/>
        <w:autoSpaceDN w:val="0"/>
        <w:adjustRightInd w:val="0"/>
        <w:spacing w:line="600" w:lineRule="exact"/>
        <w:ind w:firstLine="72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4.</w:t>
      </w:r>
      <w:r>
        <w:rPr>
          <w:rFonts w:ascii="Times New Roman" w:eastAsia="仿宋_GB2312" w:hAnsi="Times New Roman" w:cs="仿宋_GB2312" w:hint="eastAsia"/>
          <w:sz w:val="30"/>
          <w:szCs w:val="30"/>
        </w:rPr>
        <w:t>社会保障和就业支出（类）临时救助（款）流浪乞讨人员救助支出（项）年初预算为</w:t>
      </w:r>
      <w:r>
        <w:rPr>
          <w:rFonts w:ascii="Times New Roman" w:eastAsia="仿宋_GB2312" w:hAnsi="Times New Roman" w:cs="仿宋_GB2312" w:hint="eastAsia"/>
          <w:sz w:val="30"/>
          <w:szCs w:val="30"/>
        </w:rPr>
        <w:t>1</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447</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300.00</w:t>
      </w:r>
      <w:r>
        <w:rPr>
          <w:rFonts w:ascii="Times New Roman" w:eastAsia="仿宋_GB2312" w:hAnsi="Times New Roman" w:cs="仿宋_GB2312" w:hint="eastAsia"/>
          <w:sz w:val="30"/>
          <w:szCs w:val="30"/>
        </w:rPr>
        <w:t>元，支出决算为</w:t>
      </w:r>
      <w:r>
        <w:rPr>
          <w:rFonts w:ascii="Times New Roman" w:eastAsia="仿宋_GB2312" w:hAnsi="Times New Roman" w:cs="仿宋_GB2312" w:hint="eastAsia"/>
          <w:sz w:val="30"/>
          <w:szCs w:val="30"/>
        </w:rPr>
        <w:t>1</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669</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072.34</w:t>
      </w:r>
      <w:r>
        <w:rPr>
          <w:rFonts w:ascii="Times New Roman" w:eastAsia="仿宋_GB2312" w:hAnsi="Times New Roman" w:cs="仿宋_GB2312" w:hint="eastAsia"/>
          <w:sz w:val="30"/>
          <w:szCs w:val="30"/>
        </w:rPr>
        <w:t>元，完成年初预算的</w:t>
      </w:r>
      <w:r>
        <w:rPr>
          <w:rFonts w:ascii="Times New Roman" w:eastAsia="仿宋_GB2312" w:hAnsi="Times New Roman" w:cs="仿宋_GB2312" w:hint="eastAsia"/>
          <w:sz w:val="30"/>
          <w:szCs w:val="30"/>
        </w:rPr>
        <w:t>115.32%</w:t>
      </w:r>
      <w:r>
        <w:rPr>
          <w:rFonts w:ascii="Times New Roman" w:eastAsia="仿宋_GB2312" w:hAnsi="Times New Roman" w:cs="仿宋_GB2312" w:hint="eastAsia"/>
          <w:sz w:val="30"/>
          <w:szCs w:val="30"/>
        </w:rPr>
        <w:t>，决算数大于年初预算数的主要原因是人员职称变动增资及新增住院治疗受助人，年中调整预算。</w:t>
      </w:r>
    </w:p>
    <w:p w:rsidR="00353FFD" w:rsidRDefault="00FC2DD1">
      <w:pPr>
        <w:autoSpaceDE w:val="0"/>
        <w:autoSpaceDN w:val="0"/>
        <w:adjustRightInd w:val="0"/>
        <w:spacing w:line="600" w:lineRule="exact"/>
        <w:ind w:firstLine="720"/>
        <w:jc w:val="left"/>
        <w:rPr>
          <w:rFonts w:ascii="Times New Roman" w:eastAsia="黑体" w:hAnsi="Times New Roman" w:cs="黑体"/>
          <w:b/>
          <w:bCs/>
          <w:kern w:val="0"/>
          <w:sz w:val="30"/>
          <w:szCs w:val="30"/>
        </w:rPr>
      </w:pPr>
      <w:r>
        <w:rPr>
          <w:rFonts w:ascii="Times New Roman" w:eastAsia="仿宋_GB2312" w:hAnsi="Times New Roman" w:cs="仿宋_GB2312" w:hint="eastAsia"/>
          <w:sz w:val="30"/>
          <w:szCs w:val="30"/>
        </w:rPr>
        <w:t>5.</w:t>
      </w:r>
      <w:r>
        <w:rPr>
          <w:rFonts w:ascii="Times New Roman" w:eastAsia="仿宋_GB2312" w:hAnsi="Times New Roman" w:cs="仿宋_GB2312" w:hint="eastAsia"/>
          <w:sz w:val="30"/>
          <w:szCs w:val="30"/>
        </w:rPr>
        <w:t>卫生健康支出（类）行政事业单位医疗（款）事业单位医疗（项）年初预算为</w:t>
      </w:r>
      <w:r>
        <w:rPr>
          <w:rFonts w:ascii="Times New Roman" w:eastAsia="仿宋_GB2312" w:hAnsi="Times New Roman" w:cs="仿宋_GB2312" w:hint="eastAsia"/>
          <w:sz w:val="30"/>
          <w:szCs w:val="30"/>
        </w:rPr>
        <w:t>49</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100.00</w:t>
      </w:r>
      <w:r>
        <w:rPr>
          <w:rFonts w:ascii="Times New Roman" w:eastAsia="仿宋_GB2312" w:hAnsi="Times New Roman" w:cs="仿宋_GB2312" w:hint="eastAsia"/>
          <w:sz w:val="30"/>
          <w:szCs w:val="30"/>
        </w:rPr>
        <w:t>元，支出决算为</w:t>
      </w:r>
      <w:r>
        <w:rPr>
          <w:rFonts w:ascii="Times New Roman" w:eastAsia="仿宋_GB2312" w:hAnsi="Times New Roman" w:cs="仿宋_GB2312" w:hint="eastAsia"/>
          <w:sz w:val="30"/>
          <w:szCs w:val="30"/>
        </w:rPr>
        <w:t>49</w:t>
      </w:r>
      <w:r w:rsidR="0043607A">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100.00</w:t>
      </w:r>
      <w:r>
        <w:rPr>
          <w:rFonts w:ascii="Times New Roman" w:eastAsia="仿宋_GB2312" w:hAnsi="Times New Roman" w:cs="仿宋_GB2312" w:hint="eastAsia"/>
          <w:sz w:val="30"/>
          <w:szCs w:val="30"/>
        </w:rPr>
        <w:t>元，完成年初预算的</w:t>
      </w:r>
      <w:r>
        <w:rPr>
          <w:rFonts w:ascii="Times New Roman" w:eastAsia="仿宋_GB2312" w:hAnsi="Times New Roman" w:cs="仿宋_GB2312" w:hint="eastAsia"/>
          <w:sz w:val="30"/>
          <w:szCs w:val="30"/>
        </w:rPr>
        <w:t>100.00%</w:t>
      </w:r>
      <w:r>
        <w:rPr>
          <w:rFonts w:ascii="Times New Roman" w:eastAsia="仿宋_GB2312" w:hAnsi="Times New Roman" w:cs="仿宋_GB2312" w:hint="eastAsia"/>
          <w:sz w:val="30"/>
          <w:szCs w:val="30"/>
        </w:rPr>
        <w:t>，决算数等于年初预算数的主要原因是医疗保险缴</w:t>
      </w:r>
      <w:r>
        <w:rPr>
          <w:rFonts w:ascii="Times New Roman" w:eastAsia="仿宋_GB2312" w:hAnsi="Times New Roman" w:cs="仿宋_GB2312" w:hint="eastAsia"/>
          <w:sz w:val="30"/>
          <w:szCs w:val="30"/>
        </w:rPr>
        <w:lastRenderedPageBreak/>
        <w:t>费预算全部支出。</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六、一般公共预算财政拨款基本支出决算情况说明</w:t>
      </w:r>
    </w:p>
    <w:p w:rsidR="00353FFD" w:rsidRDefault="00FC2DD1">
      <w:pPr>
        <w:autoSpaceDE w:val="0"/>
        <w:autoSpaceDN w:val="0"/>
        <w:adjustRightInd w:val="0"/>
        <w:spacing w:line="600" w:lineRule="exact"/>
        <w:ind w:firstLine="720"/>
        <w:jc w:val="left"/>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天津市宝坻区救助管理站</w:t>
      </w:r>
      <w:r>
        <w:rPr>
          <w:rFonts w:ascii="Times New Roman" w:eastAsia="宋体" w:hAnsi="Times New Roman" w:cs="宋体" w:hint="eastAsia"/>
          <w:sz w:val="30"/>
          <w:szCs w:val="30"/>
        </w:rPr>
        <w:t>2023</w:t>
      </w:r>
      <w:r>
        <w:rPr>
          <w:rFonts w:ascii="Times New Roman" w:eastAsia="仿宋_GB2312" w:hAnsi="Times New Roman" w:cs="仿宋_GB2312" w:hint="eastAsia"/>
          <w:sz w:val="30"/>
          <w:szCs w:val="30"/>
        </w:rPr>
        <w:t>年度部门决算一般公共预算财政拨款基本支出合计</w:t>
      </w:r>
      <w:r>
        <w:rPr>
          <w:rFonts w:ascii="Times New Roman" w:eastAsia="仿宋_GB2312" w:hAnsi="Times New Roman" w:cs="Times New Roman" w:hint="eastAsia"/>
          <w:sz w:val="30"/>
          <w:szCs w:val="30"/>
        </w:rPr>
        <w:t>1,362,189.62</w:t>
      </w:r>
      <w:r>
        <w:rPr>
          <w:rFonts w:ascii="Times New Roman" w:eastAsia="仿宋_GB2312" w:hAnsi="Times New Roman" w:cs="仿宋_GB2312" w:hint="eastAsia"/>
          <w:sz w:val="30"/>
          <w:szCs w:val="30"/>
        </w:rPr>
        <w:t>元，与</w:t>
      </w:r>
      <w:r>
        <w:rPr>
          <w:rFonts w:ascii="Times New Roman" w:eastAsia="仿宋_GB2312" w:hAnsi="Times New Roman" w:cs="Times New Roman" w:hint="eastAsia"/>
          <w:sz w:val="30"/>
          <w:szCs w:val="30"/>
        </w:rPr>
        <w:t>2022</w:t>
      </w:r>
      <w:r>
        <w:rPr>
          <w:rFonts w:ascii="Times New Roman" w:eastAsia="仿宋_GB2312" w:hAnsi="Times New Roman" w:cs="仿宋_GB2312" w:hint="eastAsia"/>
          <w:sz w:val="30"/>
          <w:szCs w:val="30"/>
        </w:rPr>
        <w:t>年度相比增加</w:t>
      </w:r>
      <w:r>
        <w:rPr>
          <w:rFonts w:ascii="Times New Roman" w:eastAsia="仿宋_GB2312" w:hAnsi="Times New Roman" w:cs="仿宋_GB2312" w:hint="eastAsia"/>
          <w:sz w:val="30"/>
          <w:szCs w:val="30"/>
        </w:rPr>
        <w:t>651,255.95</w:t>
      </w:r>
      <w:r>
        <w:rPr>
          <w:rFonts w:ascii="Times New Roman" w:eastAsia="仿宋_GB2312" w:hAnsi="Times New Roman" w:cs="仿宋_GB2312" w:hint="eastAsia"/>
          <w:sz w:val="30"/>
          <w:szCs w:val="30"/>
        </w:rPr>
        <w:t>元，</w:t>
      </w:r>
      <w:r>
        <w:rPr>
          <w:rFonts w:ascii="Times New Roman" w:eastAsia="仿宋_GB2312" w:hAnsi="Times New Roman" w:cs="仿宋_GB2312" w:hint="eastAsia"/>
          <w:kern w:val="0"/>
          <w:sz w:val="30"/>
          <w:szCs w:val="30"/>
        </w:rPr>
        <w:t>主要原因是</w:t>
      </w:r>
      <w:r>
        <w:rPr>
          <w:rFonts w:ascii="Times New Roman" w:eastAsia="楷体_GB2312" w:hAnsi="Times New Roman" w:cs="楷体_GB2312" w:hint="eastAsia"/>
          <w:sz w:val="30"/>
          <w:szCs w:val="30"/>
        </w:rPr>
        <w:t>：</w:t>
      </w:r>
      <w:r>
        <w:rPr>
          <w:rFonts w:ascii="Times New Roman" w:eastAsia="仿宋_GB2312" w:hAnsi="Times New Roman" w:cs="仿宋_GB2312" w:hint="eastAsia"/>
          <w:sz w:val="30"/>
          <w:szCs w:val="30"/>
        </w:rPr>
        <w:t>按规定，将以前年度往来款列入收支。</w:t>
      </w:r>
      <w:r>
        <w:rPr>
          <w:rFonts w:ascii="Times New Roman" w:eastAsia="仿宋_GB2312" w:hAnsi="Times New Roman" w:cs="仿宋_GB2312" w:hint="eastAsia"/>
          <w:kern w:val="0"/>
          <w:sz w:val="30"/>
          <w:szCs w:val="30"/>
        </w:rPr>
        <w:t>其中：</w:t>
      </w:r>
    </w:p>
    <w:p w:rsidR="00353FFD" w:rsidRDefault="00FC2DD1">
      <w:pPr>
        <w:autoSpaceDE w:val="0"/>
        <w:autoSpaceDN w:val="0"/>
        <w:adjustRightInd w:val="0"/>
        <w:spacing w:line="600" w:lineRule="exact"/>
        <w:ind w:firstLine="720"/>
        <w:jc w:val="left"/>
        <w:rPr>
          <w:rFonts w:ascii="Times New Roman" w:eastAsia="黑体" w:hAnsi="Times New Roman" w:cs="黑体"/>
          <w:b/>
          <w:bCs/>
          <w:kern w:val="0"/>
          <w:sz w:val="30"/>
          <w:szCs w:val="30"/>
        </w:rPr>
      </w:pPr>
      <w:r>
        <w:rPr>
          <w:rFonts w:ascii="Times New Roman" w:eastAsia="仿宋_GB2312" w:hAnsi="Times New Roman" w:cs="仿宋_GB2312" w:hint="eastAsia"/>
          <w:kern w:val="0"/>
          <w:sz w:val="30"/>
          <w:szCs w:val="30"/>
        </w:rPr>
        <w:t>人员经费</w:t>
      </w:r>
      <w:r>
        <w:rPr>
          <w:rFonts w:ascii="Times New Roman" w:eastAsia="仿宋_GB2312" w:hAnsi="Times New Roman" w:cs="Times New Roman" w:hint="eastAsia"/>
          <w:sz w:val="30"/>
          <w:szCs w:val="30"/>
        </w:rPr>
        <w:t>1,292,413.68</w:t>
      </w:r>
      <w:r>
        <w:rPr>
          <w:rFonts w:ascii="Times New Roman" w:eastAsia="仿宋_GB2312" w:hAnsi="Times New Roman" w:cs="仿宋_GB2312" w:hint="eastAsia"/>
          <w:kern w:val="0"/>
          <w:sz w:val="30"/>
          <w:szCs w:val="30"/>
        </w:rPr>
        <w:t>元，主要包括</w:t>
      </w:r>
      <w:r>
        <w:rPr>
          <w:rFonts w:ascii="Times New Roman" w:eastAsia="仿宋_GB2312" w:hAnsi="Times New Roman" w:cs="仿宋_GB2312" w:hint="eastAsia"/>
          <w:sz w:val="30"/>
          <w:szCs w:val="30"/>
        </w:rPr>
        <w:t>基本工资、津贴补贴、奖金、绩效工资、其他社会保障缴费、住房公积金、其他工资福利支出、退休费、抚恤金、奖励金、其他对个人和家庭的补助。</w:t>
      </w:r>
    </w:p>
    <w:p w:rsidR="00353FFD" w:rsidRDefault="00FC2DD1">
      <w:pPr>
        <w:autoSpaceDE w:val="0"/>
        <w:autoSpaceDN w:val="0"/>
        <w:adjustRightInd w:val="0"/>
        <w:spacing w:line="600" w:lineRule="exact"/>
        <w:ind w:firstLine="720"/>
        <w:jc w:val="left"/>
        <w:rPr>
          <w:rFonts w:ascii="Times New Roman" w:eastAsia="黑体" w:hAnsi="Times New Roman" w:cs="黑体"/>
          <w:b/>
          <w:bCs/>
          <w:kern w:val="0"/>
          <w:sz w:val="30"/>
          <w:szCs w:val="30"/>
        </w:rPr>
      </w:pPr>
      <w:r>
        <w:rPr>
          <w:rFonts w:ascii="Times New Roman" w:eastAsia="仿宋_GB2312" w:hAnsi="Times New Roman" w:cs="仿宋_GB2312" w:hint="eastAsia"/>
          <w:kern w:val="0"/>
          <w:sz w:val="30"/>
          <w:szCs w:val="30"/>
        </w:rPr>
        <w:t>公用经费</w:t>
      </w:r>
      <w:r>
        <w:rPr>
          <w:rFonts w:ascii="Times New Roman" w:eastAsia="仿宋_GB2312" w:hAnsi="Times New Roman" w:cs="Times New Roman" w:hint="eastAsia"/>
          <w:sz w:val="30"/>
          <w:szCs w:val="30"/>
        </w:rPr>
        <w:t>69,775.94</w:t>
      </w:r>
      <w:r>
        <w:rPr>
          <w:rFonts w:ascii="Times New Roman" w:eastAsia="仿宋_GB2312" w:hAnsi="Times New Roman" w:cs="仿宋_GB2312" w:hint="eastAsia"/>
          <w:kern w:val="0"/>
          <w:sz w:val="30"/>
          <w:szCs w:val="30"/>
        </w:rPr>
        <w:t>元，主要包括</w:t>
      </w:r>
      <w:r>
        <w:rPr>
          <w:rFonts w:ascii="Times New Roman" w:eastAsia="仿宋_GB2312" w:hAnsi="Times New Roman" w:cs="仿宋_GB2312" w:hint="eastAsia"/>
          <w:sz w:val="30"/>
          <w:szCs w:val="30"/>
        </w:rPr>
        <w:t>办公费、手续费、水费、电费、邮电费、差旅费、工会经费、福利费和其他商品和服务支出。</w:t>
      </w:r>
    </w:p>
    <w:p w:rsidR="00353FFD" w:rsidRDefault="00FC2DD1">
      <w:pPr>
        <w:keepNext/>
        <w:keepLines/>
        <w:autoSpaceDE w:val="0"/>
        <w:autoSpaceDN w:val="0"/>
        <w:adjustRightInd w:val="0"/>
        <w:spacing w:line="600" w:lineRule="exact"/>
        <w:ind w:firstLine="602"/>
        <w:jc w:val="left"/>
        <w:outlineLvl w:val="1"/>
        <w:rPr>
          <w:rFonts w:ascii="Times New Roman" w:eastAsia="仿宋_GB2312" w:hAnsi="Times New Roman" w:cs="仿宋_GB2312"/>
          <w:kern w:val="0"/>
          <w:sz w:val="30"/>
          <w:szCs w:val="30"/>
        </w:rPr>
      </w:pPr>
      <w:r>
        <w:rPr>
          <w:rFonts w:ascii="Times New Roman" w:eastAsia="黑体" w:hAnsi="Times New Roman" w:cs="黑体" w:hint="eastAsia"/>
          <w:b/>
          <w:bCs/>
          <w:kern w:val="0"/>
          <w:sz w:val="30"/>
          <w:szCs w:val="30"/>
        </w:rPr>
        <w:t>七、政府性基金预算财政拨款收支决算情况</w:t>
      </w:r>
    </w:p>
    <w:p w:rsidR="00353FFD" w:rsidRDefault="00FC2DD1">
      <w:pPr>
        <w:autoSpaceDE w:val="0"/>
        <w:autoSpaceDN w:val="0"/>
        <w:adjustRightInd w:val="0"/>
        <w:spacing w:line="600" w:lineRule="exact"/>
        <w:ind w:firstLine="600"/>
        <w:jc w:val="left"/>
        <w:rPr>
          <w:rFonts w:ascii="Times New Roman" w:eastAsia="楷体" w:hAnsi="Times New Roman" w:cs="楷体"/>
          <w:kern w:val="0"/>
          <w:sz w:val="30"/>
          <w:szCs w:val="30"/>
        </w:rPr>
      </w:pPr>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年度无政府性基金预算财政拨款收入、支出和结转结余。</w:t>
      </w:r>
      <w:r>
        <w:rPr>
          <w:rFonts w:ascii="Times New Roman" w:eastAsia="仿宋_GB2312" w:hAnsi="Times New Roman" w:cs="仿宋_GB2312" w:hint="eastAsia"/>
          <w:sz w:val="30"/>
          <w:szCs w:val="30"/>
        </w:rPr>
        <w:tab/>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八、国有资本经营预算财政拨款收支决算情况说明</w:t>
      </w:r>
    </w:p>
    <w:p w:rsidR="00353FFD" w:rsidRDefault="00FC2DD1">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年度无国有资本经营预算财政拨款收入、支出和结转结余。</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九、财政拨款</w:t>
      </w:r>
      <w:r>
        <w:rPr>
          <w:rFonts w:ascii="Times New Roman" w:eastAsia="黑体" w:hAnsi="Times New Roman" w:cs="黑体"/>
          <w:b/>
          <w:bCs/>
          <w:kern w:val="0"/>
          <w:sz w:val="30"/>
          <w:szCs w:val="30"/>
        </w:rPr>
        <w:t>“</w:t>
      </w:r>
      <w:r>
        <w:rPr>
          <w:rFonts w:ascii="Times New Roman" w:eastAsia="黑体" w:hAnsi="Times New Roman" w:cs="黑体" w:hint="eastAsia"/>
          <w:b/>
          <w:bCs/>
          <w:kern w:val="0"/>
          <w:sz w:val="30"/>
          <w:szCs w:val="30"/>
        </w:rPr>
        <w:t>三公</w:t>
      </w:r>
      <w:r>
        <w:rPr>
          <w:rFonts w:ascii="Times New Roman" w:eastAsia="黑体" w:hAnsi="Times New Roman" w:cs="黑体"/>
          <w:b/>
          <w:bCs/>
          <w:kern w:val="0"/>
          <w:sz w:val="30"/>
          <w:szCs w:val="30"/>
        </w:rPr>
        <w:t>”</w:t>
      </w:r>
      <w:r>
        <w:rPr>
          <w:rFonts w:ascii="Times New Roman" w:eastAsia="黑体" w:hAnsi="Times New Roman" w:cs="黑体" w:hint="eastAsia"/>
          <w:b/>
          <w:bCs/>
          <w:kern w:val="0"/>
          <w:sz w:val="30"/>
          <w:szCs w:val="30"/>
        </w:rPr>
        <w:t>经费</w:t>
      </w:r>
      <w:r>
        <w:rPr>
          <w:rFonts w:ascii="Times New Roman" w:eastAsia="黑体" w:hAnsi="Times New Roman" w:cs="黑体" w:hint="eastAsia"/>
          <w:b/>
          <w:bCs/>
          <w:kern w:val="0"/>
          <w:sz w:val="30"/>
          <w:szCs w:val="30"/>
          <w:lang w:val="zh-CN"/>
        </w:rPr>
        <w:t>支出决算</w:t>
      </w:r>
      <w:r>
        <w:rPr>
          <w:rFonts w:ascii="Times New Roman" w:eastAsia="黑体" w:hAnsi="Times New Roman" w:cs="黑体" w:hint="eastAsia"/>
          <w:b/>
          <w:bCs/>
          <w:kern w:val="0"/>
          <w:sz w:val="30"/>
          <w:szCs w:val="30"/>
        </w:rPr>
        <w:t>情况</w:t>
      </w:r>
    </w:p>
    <w:p w:rsidR="00353FFD" w:rsidRDefault="00FC2DD1">
      <w:pPr>
        <w:autoSpaceDE w:val="0"/>
        <w:autoSpaceDN w:val="0"/>
        <w:adjustRightInd w:val="0"/>
        <w:spacing w:line="600" w:lineRule="exact"/>
        <w:ind w:firstLine="602"/>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t>（一）总体情况</w:t>
      </w:r>
      <w:r>
        <w:rPr>
          <w:rFonts w:ascii="Times New Roman" w:eastAsia="楷体" w:hAnsi="Times New Roman" w:cs="楷体" w:hint="eastAsia"/>
          <w:b/>
          <w:bCs/>
          <w:kern w:val="0"/>
          <w:sz w:val="30"/>
          <w:szCs w:val="30"/>
        </w:rPr>
        <w:tab/>
      </w:r>
      <w:r>
        <w:rPr>
          <w:rFonts w:ascii="Times New Roman" w:eastAsia="楷体" w:hAnsi="Times New Roman" w:cs="楷体" w:hint="eastAsia"/>
          <w:b/>
          <w:bCs/>
          <w:kern w:val="0"/>
          <w:sz w:val="30"/>
          <w:szCs w:val="30"/>
        </w:rPr>
        <w:tab/>
      </w:r>
      <w:r>
        <w:rPr>
          <w:rFonts w:ascii="Times New Roman" w:eastAsia="楷体" w:hAnsi="Times New Roman" w:cs="楷体" w:hint="eastAsia"/>
          <w:b/>
          <w:bCs/>
          <w:kern w:val="0"/>
          <w:sz w:val="30"/>
          <w:szCs w:val="30"/>
        </w:rPr>
        <w:tab/>
      </w:r>
      <w:r>
        <w:rPr>
          <w:rFonts w:ascii="Times New Roman" w:eastAsia="楷体" w:hAnsi="Times New Roman" w:cs="楷体" w:hint="eastAsia"/>
          <w:b/>
          <w:bCs/>
          <w:kern w:val="0"/>
          <w:sz w:val="30"/>
          <w:szCs w:val="30"/>
        </w:rPr>
        <w:tab/>
      </w:r>
    </w:p>
    <w:p w:rsidR="00353FFD" w:rsidRDefault="00FC2DD1">
      <w:pPr>
        <w:autoSpaceDE w:val="0"/>
        <w:autoSpaceDN w:val="0"/>
        <w:adjustRightInd w:val="0"/>
        <w:spacing w:line="600" w:lineRule="exact"/>
        <w:ind w:firstLine="600"/>
        <w:jc w:val="left"/>
        <w:rPr>
          <w:rFonts w:ascii="Times New Roman" w:eastAsia="仿宋_GB2312" w:hAnsi="Times New Roman" w:cs="Times New Roman"/>
          <w:kern w:val="0"/>
          <w:sz w:val="30"/>
          <w:szCs w:val="30"/>
        </w:rPr>
      </w:pP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年财政拨款</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三公</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经费预算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w:t>
      </w: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年预算相比</w:t>
      </w:r>
      <w:r>
        <w:rPr>
          <w:rFonts w:ascii="Times New Roman" w:eastAsia="仿宋_GB2312" w:hAnsi="Times New Roman" w:cs="仿宋_GB2312" w:hint="eastAsia"/>
          <w:sz w:val="30"/>
          <w:szCs w:val="30"/>
        </w:rPr>
        <w:t>持平，较上年持平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预算数，且较上年</w:t>
      </w:r>
      <w:r>
        <w:rPr>
          <w:rFonts w:ascii="Times New Roman" w:eastAsia="仿宋_GB2312" w:hAnsi="Times New Roman" w:cs="仿宋_GB2312" w:hint="eastAsia"/>
          <w:sz w:val="30"/>
          <w:szCs w:val="30"/>
        </w:rPr>
        <w:lastRenderedPageBreak/>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本年度未用财政拨款经费列支“三公”经费。</w:t>
      </w:r>
    </w:p>
    <w:p w:rsidR="00353FFD" w:rsidRDefault="00FC2DD1">
      <w:pPr>
        <w:autoSpaceDE w:val="0"/>
        <w:autoSpaceDN w:val="0"/>
        <w:adjustRightInd w:val="0"/>
        <w:spacing w:line="600" w:lineRule="exact"/>
        <w:ind w:firstLine="602"/>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t>（二）具体情况</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1.</w:t>
      </w:r>
      <w:r>
        <w:rPr>
          <w:rFonts w:ascii="Times New Roman" w:eastAsia="仿宋_GB2312" w:hAnsi="Times New Roman" w:cs="仿宋_GB2312" w:hint="eastAsia"/>
          <w:kern w:val="0"/>
          <w:sz w:val="30"/>
          <w:szCs w:val="30"/>
        </w:rPr>
        <w:t>因公出国（境）费预算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预算数，且较上年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本年度未用财政拨款经费列支因公出国（境）费。</w:t>
      </w:r>
    </w:p>
    <w:p w:rsidR="00353FFD" w:rsidRDefault="00FC2DD1">
      <w:pPr>
        <w:autoSpaceDE w:val="0"/>
        <w:autoSpaceDN w:val="0"/>
        <w:adjustRightInd w:val="0"/>
        <w:spacing w:line="600" w:lineRule="exact"/>
        <w:ind w:firstLine="600"/>
        <w:jc w:val="left"/>
        <w:rPr>
          <w:rFonts w:ascii="Times New Roman" w:eastAsia="仿宋_GB2312" w:hAnsi="Times New Roman" w:cs="Times New Roman"/>
          <w:kern w:val="0"/>
          <w:sz w:val="30"/>
          <w:szCs w:val="30"/>
        </w:rPr>
      </w:pP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年本单位组织的出国团组</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个，出国</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人次。</w:t>
      </w:r>
    </w:p>
    <w:p w:rsidR="00353FFD" w:rsidRDefault="00FC2DD1">
      <w:pPr>
        <w:autoSpaceDE w:val="0"/>
        <w:autoSpaceDN w:val="0"/>
        <w:adjustRightInd w:val="0"/>
        <w:spacing w:line="600" w:lineRule="exact"/>
        <w:ind w:firstLine="600"/>
        <w:jc w:val="left"/>
        <w:rPr>
          <w:rFonts w:ascii="Times New Roman" w:eastAsia="仿宋_GB2312" w:hAnsi="Times New Roman" w:cs="Times New Roman"/>
          <w:kern w:val="0"/>
          <w:sz w:val="30"/>
          <w:szCs w:val="30"/>
        </w:rPr>
      </w:pPr>
      <w:r>
        <w:rPr>
          <w:rFonts w:ascii="Times New Roman" w:eastAsia="仿宋_GB2312" w:hAnsi="Times New Roman" w:cs="仿宋_GB2312"/>
          <w:kern w:val="0"/>
          <w:sz w:val="30"/>
          <w:szCs w:val="30"/>
        </w:rPr>
        <w:t>2.</w:t>
      </w:r>
      <w:r>
        <w:rPr>
          <w:rFonts w:ascii="Times New Roman" w:eastAsia="仿宋_GB2312" w:hAnsi="Times New Roman" w:cs="仿宋_GB2312" w:hint="eastAsia"/>
          <w:kern w:val="0"/>
          <w:sz w:val="30"/>
          <w:szCs w:val="30"/>
        </w:rPr>
        <w:t>公务用车购置及运行维护费预算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预算数，且较上年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本年度未用财政拨款经费列支公务用车购置及运行维护费。</w:t>
      </w:r>
      <w:r>
        <w:rPr>
          <w:rFonts w:ascii="Times New Roman" w:eastAsia="仿宋_GB2312" w:hAnsi="Times New Roman" w:cs="仿宋_GB2312" w:hint="eastAsia"/>
          <w:kern w:val="0"/>
          <w:sz w:val="30"/>
          <w:szCs w:val="30"/>
        </w:rPr>
        <w:t>其中：</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kern w:val="0"/>
          <w:sz w:val="30"/>
          <w:szCs w:val="30"/>
        </w:rPr>
        <w:t>公务用车运行维护费预算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Times New Roman" w:hint="eastAsia"/>
          <w:kern w:val="0"/>
          <w:sz w:val="30"/>
          <w:szCs w:val="30"/>
        </w:rPr>
        <w:t>，</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预算数，且较上年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本年度未用财政拨款经费列支公务用车运行维护费。</w:t>
      </w:r>
    </w:p>
    <w:p w:rsidR="00353FFD" w:rsidRDefault="00FC2DD1">
      <w:pPr>
        <w:autoSpaceDE w:val="0"/>
        <w:autoSpaceDN w:val="0"/>
        <w:adjustRightInd w:val="0"/>
        <w:spacing w:line="600" w:lineRule="exact"/>
        <w:ind w:firstLine="60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截至</w:t>
      </w: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w:t>
      </w:r>
      <w:r>
        <w:rPr>
          <w:rFonts w:ascii="Times New Roman" w:eastAsia="仿宋_GB2312" w:hAnsi="Times New Roman" w:cs="仿宋_GB2312"/>
          <w:kern w:val="0"/>
          <w:sz w:val="30"/>
          <w:szCs w:val="30"/>
        </w:rPr>
        <w:t>12</w:t>
      </w:r>
      <w:r>
        <w:rPr>
          <w:rFonts w:ascii="Times New Roman" w:eastAsia="仿宋_GB2312" w:hAnsi="Times New Roman" w:cs="仿宋_GB2312" w:hint="eastAsia"/>
          <w:kern w:val="0"/>
          <w:sz w:val="30"/>
          <w:szCs w:val="30"/>
        </w:rPr>
        <w:t>月</w:t>
      </w:r>
      <w:r>
        <w:rPr>
          <w:rFonts w:ascii="Times New Roman" w:eastAsia="仿宋_GB2312" w:hAnsi="Times New Roman" w:cs="仿宋_GB2312"/>
          <w:kern w:val="0"/>
          <w:sz w:val="30"/>
          <w:szCs w:val="30"/>
        </w:rPr>
        <w:t>31</w:t>
      </w:r>
      <w:r>
        <w:rPr>
          <w:rFonts w:ascii="Times New Roman" w:eastAsia="仿宋_GB2312" w:hAnsi="Times New Roman" w:cs="仿宋_GB2312" w:hint="eastAsia"/>
          <w:kern w:val="0"/>
          <w:sz w:val="30"/>
          <w:szCs w:val="30"/>
        </w:rPr>
        <w:t>日，使用财政拨款开支运行维护费的公务用车保有量为</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辆。</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kern w:val="0"/>
          <w:sz w:val="30"/>
          <w:szCs w:val="30"/>
        </w:rPr>
        <w:t>公务用车购置费预算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预算数，且较上年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本年度未用财政拨款经费列支公务用车购置费。</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年购置公务用车</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辆。</w:t>
      </w:r>
    </w:p>
    <w:p w:rsidR="00353FFD" w:rsidRDefault="00FC2DD1">
      <w:pPr>
        <w:autoSpaceDE w:val="0"/>
        <w:autoSpaceDN w:val="0"/>
        <w:adjustRightInd w:val="0"/>
        <w:spacing w:line="600" w:lineRule="exact"/>
        <w:ind w:firstLine="645"/>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3.</w:t>
      </w:r>
      <w:r>
        <w:rPr>
          <w:rFonts w:ascii="Times New Roman" w:eastAsia="仿宋_GB2312" w:hAnsi="Times New Roman" w:cs="仿宋_GB2312" w:hint="eastAsia"/>
          <w:kern w:val="0"/>
          <w:sz w:val="30"/>
          <w:szCs w:val="30"/>
        </w:rPr>
        <w:t>公务接待费预算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Times New Roman" w:hint="eastAsia"/>
          <w:kern w:val="0"/>
          <w:sz w:val="30"/>
          <w:szCs w:val="30"/>
        </w:rPr>
        <w:t>，</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预算数，且较上年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w:t>
      </w:r>
      <w:r>
        <w:rPr>
          <w:rFonts w:ascii="Times New Roman" w:eastAsia="仿宋_GB2312" w:hAnsi="Times New Roman" w:cs="仿宋_GB2312" w:hint="eastAsia"/>
          <w:sz w:val="30"/>
          <w:szCs w:val="30"/>
        </w:rPr>
        <w:lastRenderedPageBreak/>
        <w:t>年度未用财政拨款经费列支公务接待费。</w:t>
      </w:r>
    </w:p>
    <w:p w:rsidR="00353FFD" w:rsidRDefault="00FC2DD1">
      <w:pPr>
        <w:autoSpaceDE w:val="0"/>
        <w:autoSpaceDN w:val="0"/>
        <w:adjustRightInd w:val="0"/>
        <w:spacing w:line="600" w:lineRule="exact"/>
        <w:ind w:firstLine="645"/>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年本单位国内公务接待</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批次，</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人次；其中，外事接待</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批次，</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人次。</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十、机关运行经费支出情况说明</w:t>
      </w:r>
    </w:p>
    <w:p w:rsidR="00353FFD" w:rsidRDefault="00FC2DD1">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年度无机关运行经费。</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十一、政府采购支出情况说明</w:t>
      </w:r>
    </w:p>
    <w:p w:rsidR="00353FFD" w:rsidRDefault="00FC2DD1">
      <w:pPr>
        <w:autoSpaceDE w:val="0"/>
        <w:autoSpaceDN w:val="0"/>
        <w:adjustRightInd w:val="0"/>
        <w:spacing w:line="600" w:lineRule="exact"/>
        <w:ind w:firstLine="600"/>
        <w:jc w:val="left"/>
        <w:rPr>
          <w:rFonts w:ascii="Times New Roman" w:eastAsia="楷体" w:hAnsi="Times New Roman" w:cs="Times New Roman"/>
          <w:kern w:val="0"/>
          <w:sz w:val="30"/>
          <w:szCs w:val="30"/>
        </w:rPr>
      </w:pPr>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年度无政府采购支出。</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十二、</w:t>
      </w:r>
      <w:r>
        <w:rPr>
          <w:rFonts w:ascii="Times New Roman" w:eastAsia="黑体" w:hAnsi="Times New Roman" w:cs="黑体" w:hint="eastAsia"/>
          <w:b/>
          <w:bCs/>
          <w:kern w:val="0"/>
          <w:sz w:val="30"/>
          <w:szCs w:val="30"/>
        </w:rPr>
        <w:t>国有资产占有使用情况说明</w:t>
      </w:r>
    </w:p>
    <w:p w:rsidR="00353FFD" w:rsidRDefault="00FC2DD1">
      <w:pPr>
        <w:autoSpaceDE w:val="0"/>
        <w:autoSpaceDN w:val="0"/>
        <w:adjustRightInd w:val="0"/>
        <w:spacing w:line="600" w:lineRule="exact"/>
        <w:ind w:firstLine="600"/>
        <w:jc w:val="left"/>
        <w:rPr>
          <w:rFonts w:ascii="Times New Roman" w:eastAsia="仿宋_GB2312" w:hAnsi="Times New Roman" w:cs="仿宋_GB2312"/>
          <w:sz w:val="30"/>
          <w:szCs w:val="30"/>
        </w:rPr>
      </w:pPr>
      <w:bookmarkStart w:id="0" w:name="_GoBack"/>
      <w:bookmarkEnd w:id="0"/>
      <w:r>
        <w:rPr>
          <w:rFonts w:ascii="Times New Roman" w:eastAsia="仿宋_GB2312" w:hAnsi="Times New Roman" w:cs="仿宋_GB2312" w:hint="eastAsia"/>
          <w:sz w:val="30"/>
          <w:szCs w:val="30"/>
        </w:rPr>
        <w:t>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年度无国有资产占有使用情况。</w:t>
      </w:r>
    </w:p>
    <w:p w:rsidR="00353FFD" w:rsidRDefault="00FC2DD1">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十三、</w:t>
      </w:r>
      <w:r>
        <w:rPr>
          <w:rFonts w:ascii="Times New Roman" w:eastAsia="黑体" w:hAnsi="Times New Roman" w:cs="黑体" w:hint="eastAsia"/>
          <w:b/>
          <w:bCs/>
          <w:kern w:val="0"/>
          <w:sz w:val="30"/>
          <w:szCs w:val="30"/>
        </w:rPr>
        <w:t>预算绩效情况说明</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根据预算绩效管理要求，天津市宝坻区救助管理站</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年度已对</w:t>
      </w:r>
      <w:r>
        <w:rPr>
          <w:rFonts w:ascii="Times New Roman" w:eastAsia="仿宋_GB2312" w:hAnsi="Times New Roman" w:cs="仿宋_GB2312" w:hint="eastAsia"/>
          <w:sz w:val="30"/>
          <w:szCs w:val="30"/>
        </w:rPr>
        <w:t>2</w:t>
      </w:r>
      <w:r>
        <w:rPr>
          <w:rFonts w:ascii="Times New Roman" w:eastAsia="仿宋_GB2312" w:hAnsi="Times New Roman" w:cs="仿宋_GB2312" w:hint="eastAsia"/>
          <w:sz w:val="30"/>
          <w:szCs w:val="30"/>
        </w:rPr>
        <w:t>个项目开展绩效自评，涉及金额</w:t>
      </w:r>
      <w:r>
        <w:rPr>
          <w:rFonts w:ascii="Times New Roman" w:eastAsia="仿宋_GB2312" w:hAnsi="Times New Roman" w:cs="仿宋_GB2312" w:hint="eastAsia"/>
          <w:sz w:val="30"/>
          <w:szCs w:val="30"/>
        </w:rPr>
        <w:t>62</w:t>
      </w:r>
      <w:r w:rsidR="001B3574">
        <w:rPr>
          <w:rFonts w:ascii="Times New Roman" w:eastAsia="仿宋_GB2312" w:hAnsi="Times New Roman" w:cs="仿宋_GB2312" w:hint="eastAsia"/>
          <w:sz w:val="30"/>
          <w:szCs w:val="30"/>
        </w:rPr>
        <w:t>万元，自评结果已随部门决算一并公开；</w:t>
      </w:r>
      <w:r w:rsidR="00816AEE">
        <w:rPr>
          <w:rFonts w:ascii="Times New Roman" w:eastAsia="仿宋_GB2312" w:hAnsi="Times New Roman" w:cs="仿宋_GB2312" w:hint="eastAsia"/>
          <w:sz w:val="30"/>
          <w:szCs w:val="30"/>
        </w:rPr>
        <w:t>本单位</w:t>
      </w:r>
      <w:r w:rsidR="00816AEE">
        <w:rPr>
          <w:rFonts w:ascii="Times New Roman" w:eastAsia="仿宋_GB2312" w:hAnsi="Times New Roman" w:cs="仿宋_GB2312" w:hint="eastAsia"/>
          <w:sz w:val="30"/>
          <w:szCs w:val="30"/>
        </w:rPr>
        <w:t>2023</w:t>
      </w:r>
      <w:r w:rsidR="00816AEE">
        <w:rPr>
          <w:rFonts w:ascii="Times New Roman" w:eastAsia="仿宋_GB2312" w:hAnsi="Times New Roman" w:cs="仿宋_GB2312" w:hint="eastAsia"/>
          <w:sz w:val="30"/>
          <w:szCs w:val="30"/>
        </w:rPr>
        <w:t>年度未开展部门评价。</w:t>
      </w:r>
    </w:p>
    <w:p w:rsidR="00353FFD" w:rsidRPr="001B3574" w:rsidRDefault="00FC2DD1" w:rsidP="001B3574">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十四、</w:t>
      </w:r>
      <w:r>
        <w:rPr>
          <w:rFonts w:ascii="Times New Roman" w:eastAsia="黑体" w:hAnsi="Times New Roman" w:cs="黑体" w:hint="eastAsia"/>
          <w:b/>
          <w:bCs/>
          <w:kern w:val="0"/>
          <w:sz w:val="30"/>
          <w:szCs w:val="30"/>
        </w:rPr>
        <w:t>教育、医疗卫生、社会保障和就业、住房保障、涉农补贴等民生支出情况说明</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天津市宝坻区救助管理站不属于乡、镇、街级单位，不涉及公开</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年度教育、医疗卫生、社会保障和就业、住房保障、涉农补贴等民生支出情况。</w:t>
      </w:r>
    </w:p>
    <w:p w:rsidR="00353FFD" w:rsidRDefault="00FC2DD1">
      <w:pPr>
        <w:autoSpaceDE w:val="0"/>
        <w:autoSpaceDN w:val="0"/>
        <w:adjustRightInd w:val="0"/>
        <w:jc w:val="left"/>
        <w:rPr>
          <w:rFonts w:ascii="Times New Roman" w:eastAsia="仿宋_GB2312" w:hAnsi="Times New Roman" w:cs="仿宋_GB2312"/>
          <w:b/>
          <w:bCs/>
          <w:color w:val="000000"/>
          <w:kern w:val="0"/>
          <w:sz w:val="30"/>
          <w:szCs w:val="30"/>
        </w:rPr>
      </w:pPr>
      <w:r>
        <w:rPr>
          <w:rFonts w:ascii="Times New Roman" w:eastAsia="仿宋_GB2312" w:hAnsi="Times New Roman" w:cs="仿宋_GB2312"/>
          <w:b/>
          <w:bCs/>
          <w:color w:val="000000"/>
          <w:kern w:val="0"/>
          <w:sz w:val="30"/>
          <w:szCs w:val="30"/>
        </w:rPr>
        <w:br w:type="page"/>
      </w:r>
    </w:p>
    <w:p w:rsidR="00353FFD" w:rsidRDefault="00FC2DD1">
      <w:pPr>
        <w:keepNext/>
        <w:keepLines/>
        <w:autoSpaceDE w:val="0"/>
        <w:autoSpaceDN w:val="0"/>
        <w:adjustRightInd w:val="0"/>
        <w:spacing w:line="600" w:lineRule="exact"/>
        <w:jc w:val="center"/>
        <w:outlineLvl w:val="0"/>
        <w:rPr>
          <w:rFonts w:ascii="Times New Roman" w:eastAsia="方正小标宋简体" w:hAnsi="Times New Roman" w:cs="方正小标宋简体"/>
          <w:kern w:val="44"/>
          <w:sz w:val="44"/>
          <w:szCs w:val="44"/>
        </w:rPr>
      </w:pPr>
      <w:r>
        <w:rPr>
          <w:rFonts w:ascii="Times New Roman" w:eastAsia="方正小标宋简体" w:hAnsi="Times New Roman" w:cs="方正小标宋简体" w:hint="eastAsia"/>
          <w:kern w:val="44"/>
          <w:sz w:val="44"/>
          <w:szCs w:val="44"/>
        </w:rPr>
        <w:lastRenderedPageBreak/>
        <w:t>第四部分名词解释</w:t>
      </w:r>
    </w:p>
    <w:p w:rsidR="00353FFD" w:rsidRDefault="00353FFD">
      <w:pPr>
        <w:autoSpaceDE w:val="0"/>
        <w:autoSpaceDN w:val="0"/>
        <w:adjustRightInd w:val="0"/>
        <w:spacing w:line="600" w:lineRule="exact"/>
        <w:ind w:firstLine="600"/>
        <w:jc w:val="left"/>
        <w:rPr>
          <w:rFonts w:ascii="Times New Roman" w:eastAsia="仿宋_GB2312" w:hAnsi="Times New Roman" w:cs="仿宋_GB2312"/>
          <w:kern w:val="0"/>
          <w:sz w:val="30"/>
          <w:szCs w:val="30"/>
        </w:rPr>
      </w:pP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kern w:val="0"/>
          <w:sz w:val="30"/>
          <w:szCs w:val="30"/>
        </w:rPr>
        <w:t>1</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部门决算。是指各部门依据国家有关法律法规规定及其履行职能情况编制，反映部门所有预算收支和结余执行结果及绩效等情况的综合性年度报告，是改进部门预算执行以及编制后续年度部门预算的参考和依据。</w:t>
      </w:r>
    </w:p>
    <w:p w:rsidR="00353FFD" w:rsidRDefault="00FC2DD1">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2.</w:t>
      </w:r>
      <w:r>
        <w:rPr>
          <w:rFonts w:ascii="Times New Roman" w:eastAsia="仿宋_GB2312" w:hAnsi="Times New Roman" w:cs="仿宋_GB2312" w:hint="eastAsia"/>
          <w:kern w:val="0"/>
          <w:sz w:val="30"/>
          <w:szCs w:val="30"/>
        </w:rPr>
        <w:t>机关运行经费。反映为保障行政单位（含参照公务员管理事业单位）运行用于购买货物和服务的各项资金，包括办公及印刷费、邮电费、差旅费、会议费、福利费、日常维修费及一般设备购置费、办公用房水电费、办公用房取暖费、办公用房物业管理费、公务用车运行维护费以及其他费用。</w:t>
      </w:r>
    </w:p>
    <w:p w:rsidR="00353FFD" w:rsidRDefault="00FC2DD1">
      <w:pPr>
        <w:autoSpaceDE w:val="0"/>
        <w:autoSpaceDN w:val="0"/>
        <w:adjustRightInd w:val="0"/>
        <w:spacing w:line="600" w:lineRule="exact"/>
        <w:ind w:firstLine="600"/>
        <w:jc w:val="left"/>
        <w:rPr>
          <w:rFonts w:ascii="Times New Roman" w:hAnsi="Times New Roman"/>
        </w:rPr>
      </w:pPr>
      <w:r>
        <w:rPr>
          <w:rFonts w:ascii="Times New Roman" w:eastAsia="仿宋_GB2312" w:hAnsi="Times New Roman" w:cs="仿宋_GB2312"/>
          <w:kern w:val="0"/>
          <w:sz w:val="30"/>
          <w:szCs w:val="30"/>
        </w:rPr>
        <w:t>3.“</w:t>
      </w:r>
      <w:r>
        <w:rPr>
          <w:rFonts w:ascii="Times New Roman" w:eastAsia="仿宋_GB2312" w:hAnsi="Times New Roman" w:cs="仿宋_GB2312" w:hint="eastAsia"/>
          <w:kern w:val="0"/>
          <w:sz w:val="30"/>
          <w:szCs w:val="30"/>
        </w:rPr>
        <w:t>三公</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经费。是指各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燃料费、维修费、过桥过路费、保险费、安全奖励费用等支出；公务接待费反映单位按规定开支的各类公务接待（含外宾接待）支出。</w:t>
      </w:r>
    </w:p>
    <w:sectPr w:rsidR="00353FFD" w:rsidSect="00353FFD">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等线">
    <w:altName w:val="微软雅黑"/>
    <w:charset w:val="86"/>
    <w:family w:val="auto"/>
    <w:pitch w:val="default"/>
    <w:sig w:usb0="00000000" w:usb1="00000000"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方正小标宋简体">
    <w:altName w:val="微软雅黑"/>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等线 Light">
    <w:altName w:val="宋体"/>
    <w:panose1 w:val="00000000000000000000"/>
    <w:charset w:val="86"/>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ZjFjYTU5MzFhYmU5MDA4NWYzZTYwZmEzMGNlYTQ3ZmIifQ=="/>
  </w:docVars>
  <w:rsids>
    <w:rsidRoot w:val="006A094D"/>
    <w:rsid w:val="00013A12"/>
    <w:rsid w:val="0002687D"/>
    <w:rsid w:val="00047C6F"/>
    <w:rsid w:val="000528EE"/>
    <w:rsid w:val="000719FD"/>
    <w:rsid w:val="000B5C71"/>
    <w:rsid w:val="000D4B98"/>
    <w:rsid w:val="00104DAE"/>
    <w:rsid w:val="00127EFA"/>
    <w:rsid w:val="00142888"/>
    <w:rsid w:val="00152EEB"/>
    <w:rsid w:val="00153077"/>
    <w:rsid w:val="00167CB7"/>
    <w:rsid w:val="001A0E4F"/>
    <w:rsid w:val="001B3574"/>
    <w:rsid w:val="001B5C3C"/>
    <w:rsid w:val="001C0399"/>
    <w:rsid w:val="001D587E"/>
    <w:rsid w:val="002124F6"/>
    <w:rsid w:val="00264B59"/>
    <w:rsid w:val="002A4997"/>
    <w:rsid w:val="002E6086"/>
    <w:rsid w:val="00302490"/>
    <w:rsid w:val="003227B2"/>
    <w:rsid w:val="003536BE"/>
    <w:rsid w:val="00353FFD"/>
    <w:rsid w:val="003B25FB"/>
    <w:rsid w:val="0043607A"/>
    <w:rsid w:val="004A482F"/>
    <w:rsid w:val="004F39BF"/>
    <w:rsid w:val="005062D7"/>
    <w:rsid w:val="005175E6"/>
    <w:rsid w:val="00525157"/>
    <w:rsid w:val="005349A2"/>
    <w:rsid w:val="00575537"/>
    <w:rsid w:val="005D1367"/>
    <w:rsid w:val="005D3F56"/>
    <w:rsid w:val="0061456D"/>
    <w:rsid w:val="00654D17"/>
    <w:rsid w:val="006623EC"/>
    <w:rsid w:val="006A094D"/>
    <w:rsid w:val="006D2409"/>
    <w:rsid w:val="006E65DB"/>
    <w:rsid w:val="00776FF3"/>
    <w:rsid w:val="0078156E"/>
    <w:rsid w:val="00786D2D"/>
    <w:rsid w:val="00786E74"/>
    <w:rsid w:val="007B61ED"/>
    <w:rsid w:val="007D1285"/>
    <w:rsid w:val="007E49E1"/>
    <w:rsid w:val="007F6DA7"/>
    <w:rsid w:val="00816AEE"/>
    <w:rsid w:val="008174D5"/>
    <w:rsid w:val="00885126"/>
    <w:rsid w:val="0089698B"/>
    <w:rsid w:val="008D48A9"/>
    <w:rsid w:val="00941A30"/>
    <w:rsid w:val="00977DCC"/>
    <w:rsid w:val="009820CF"/>
    <w:rsid w:val="00982A8B"/>
    <w:rsid w:val="009A7ED3"/>
    <w:rsid w:val="009D74D7"/>
    <w:rsid w:val="00A57AE7"/>
    <w:rsid w:val="00AF71AE"/>
    <w:rsid w:val="00B33C70"/>
    <w:rsid w:val="00B75228"/>
    <w:rsid w:val="00B811F1"/>
    <w:rsid w:val="00B81B9F"/>
    <w:rsid w:val="00BC763A"/>
    <w:rsid w:val="00BC7D6F"/>
    <w:rsid w:val="00BD3CAC"/>
    <w:rsid w:val="00BF697A"/>
    <w:rsid w:val="00C52E77"/>
    <w:rsid w:val="00C65A44"/>
    <w:rsid w:val="00C76AC3"/>
    <w:rsid w:val="00C83EB4"/>
    <w:rsid w:val="00D4505A"/>
    <w:rsid w:val="00D65B41"/>
    <w:rsid w:val="00DC3234"/>
    <w:rsid w:val="00DC3CD0"/>
    <w:rsid w:val="00DD60B5"/>
    <w:rsid w:val="00E7602B"/>
    <w:rsid w:val="00E964B2"/>
    <w:rsid w:val="00EA6549"/>
    <w:rsid w:val="00ED725F"/>
    <w:rsid w:val="00F007FE"/>
    <w:rsid w:val="00FC2DD1"/>
    <w:rsid w:val="017D4A3B"/>
    <w:rsid w:val="01A10E80"/>
    <w:rsid w:val="029D518A"/>
    <w:rsid w:val="03311B3F"/>
    <w:rsid w:val="03901927"/>
    <w:rsid w:val="05CA273A"/>
    <w:rsid w:val="05E55C53"/>
    <w:rsid w:val="069A035E"/>
    <w:rsid w:val="07267E44"/>
    <w:rsid w:val="07425D24"/>
    <w:rsid w:val="07A23238"/>
    <w:rsid w:val="085D1644"/>
    <w:rsid w:val="0A7D5D1A"/>
    <w:rsid w:val="0AF018E5"/>
    <w:rsid w:val="0B1428B6"/>
    <w:rsid w:val="0B2716A6"/>
    <w:rsid w:val="0B2E72C7"/>
    <w:rsid w:val="0C411F0C"/>
    <w:rsid w:val="0CDD71F7"/>
    <w:rsid w:val="0D664210"/>
    <w:rsid w:val="0DA7267B"/>
    <w:rsid w:val="0DFB4FC0"/>
    <w:rsid w:val="0E267459"/>
    <w:rsid w:val="0EBB5316"/>
    <w:rsid w:val="0F4936D8"/>
    <w:rsid w:val="0FC42B69"/>
    <w:rsid w:val="0FF22FB9"/>
    <w:rsid w:val="118916FB"/>
    <w:rsid w:val="1221675E"/>
    <w:rsid w:val="12C34799"/>
    <w:rsid w:val="12D93FBD"/>
    <w:rsid w:val="13463246"/>
    <w:rsid w:val="142D4C1F"/>
    <w:rsid w:val="15F1161D"/>
    <w:rsid w:val="161D1413"/>
    <w:rsid w:val="1666200B"/>
    <w:rsid w:val="16C5644A"/>
    <w:rsid w:val="16D76A65"/>
    <w:rsid w:val="17C84C4C"/>
    <w:rsid w:val="1949378C"/>
    <w:rsid w:val="199A3054"/>
    <w:rsid w:val="19DB3844"/>
    <w:rsid w:val="1A1104E0"/>
    <w:rsid w:val="1A404E9F"/>
    <w:rsid w:val="1AA54268"/>
    <w:rsid w:val="1B173F14"/>
    <w:rsid w:val="1B4641B9"/>
    <w:rsid w:val="1B520DB0"/>
    <w:rsid w:val="1B5D5A1E"/>
    <w:rsid w:val="1B7A68EC"/>
    <w:rsid w:val="1CCA277E"/>
    <w:rsid w:val="1DFB572F"/>
    <w:rsid w:val="1EC5396A"/>
    <w:rsid w:val="1EFB0588"/>
    <w:rsid w:val="20DB5BFD"/>
    <w:rsid w:val="21365D81"/>
    <w:rsid w:val="21556D90"/>
    <w:rsid w:val="21C24E94"/>
    <w:rsid w:val="21D73FEC"/>
    <w:rsid w:val="23736675"/>
    <w:rsid w:val="24B227A0"/>
    <w:rsid w:val="25BA7C7E"/>
    <w:rsid w:val="2666570F"/>
    <w:rsid w:val="26DB4B05"/>
    <w:rsid w:val="271B299E"/>
    <w:rsid w:val="27DD7C53"/>
    <w:rsid w:val="284E3F62"/>
    <w:rsid w:val="28612632"/>
    <w:rsid w:val="2A924D25"/>
    <w:rsid w:val="2BC20F83"/>
    <w:rsid w:val="2C800474"/>
    <w:rsid w:val="2C8F0671"/>
    <w:rsid w:val="2D5A0475"/>
    <w:rsid w:val="2DA05507"/>
    <w:rsid w:val="2E487134"/>
    <w:rsid w:val="2E8C3709"/>
    <w:rsid w:val="2F146650"/>
    <w:rsid w:val="2FA13000"/>
    <w:rsid w:val="2FC74096"/>
    <w:rsid w:val="2FF951BC"/>
    <w:rsid w:val="307A24E3"/>
    <w:rsid w:val="307A6987"/>
    <w:rsid w:val="30BB5227"/>
    <w:rsid w:val="313F372D"/>
    <w:rsid w:val="32146967"/>
    <w:rsid w:val="32443D30"/>
    <w:rsid w:val="324A2E0F"/>
    <w:rsid w:val="32672F3B"/>
    <w:rsid w:val="33032C66"/>
    <w:rsid w:val="332D3FC0"/>
    <w:rsid w:val="354D7E20"/>
    <w:rsid w:val="35747E49"/>
    <w:rsid w:val="35823AFA"/>
    <w:rsid w:val="358C1096"/>
    <w:rsid w:val="35B6328D"/>
    <w:rsid w:val="35F44AE6"/>
    <w:rsid w:val="36144696"/>
    <w:rsid w:val="36580FD3"/>
    <w:rsid w:val="381E22EE"/>
    <w:rsid w:val="3AF76503"/>
    <w:rsid w:val="3B0209DD"/>
    <w:rsid w:val="3B0C198B"/>
    <w:rsid w:val="3B483C6E"/>
    <w:rsid w:val="3B776F10"/>
    <w:rsid w:val="3B7C7A57"/>
    <w:rsid w:val="3B8E1539"/>
    <w:rsid w:val="3D600CB3"/>
    <w:rsid w:val="3E426F14"/>
    <w:rsid w:val="3EB42189"/>
    <w:rsid w:val="3EC62D97"/>
    <w:rsid w:val="3EEF0B4C"/>
    <w:rsid w:val="3EF16375"/>
    <w:rsid w:val="3F2006FA"/>
    <w:rsid w:val="40CF0629"/>
    <w:rsid w:val="4137238C"/>
    <w:rsid w:val="41CC0838"/>
    <w:rsid w:val="43612B5A"/>
    <w:rsid w:val="43805C0B"/>
    <w:rsid w:val="43B835F7"/>
    <w:rsid w:val="44552CED"/>
    <w:rsid w:val="44EB17AA"/>
    <w:rsid w:val="45984C48"/>
    <w:rsid w:val="47727F60"/>
    <w:rsid w:val="485D29BF"/>
    <w:rsid w:val="49374433"/>
    <w:rsid w:val="49DA103E"/>
    <w:rsid w:val="4A2319E6"/>
    <w:rsid w:val="4A8E57CD"/>
    <w:rsid w:val="4B3D495D"/>
    <w:rsid w:val="4CA13CE1"/>
    <w:rsid w:val="4CD450D8"/>
    <w:rsid w:val="4D14664A"/>
    <w:rsid w:val="4D210FC7"/>
    <w:rsid w:val="4D720D77"/>
    <w:rsid w:val="4DB9688D"/>
    <w:rsid w:val="4E4E3945"/>
    <w:rsid w:val="4E8C7B5A"/>
    <w:rsid w:val="4F167E2F"/>
    <w:rsid w:val="4F391364"/>
    <w:rsid w:val="4FA424E7"/>
    <w:rsid w:val="4FBD62FD"/>
    <w:rsid w:val="4FD337AC"/>
    <w:rsid w:val="4FE523CE"/>
    <w:rsid w:val="5236167C"/>
    <w:rsid w:val="52A37398"/>
    <w:rsid w:val="53C102A5"/>
    <w:rsid w:val="54380029"/>
    <w:rsid w:val="54A61249"/>
    <w:rsid w:val="54F16968"/>
    <w:rsid w:val="55AC416B"/>
    <w:rsid w:val="564C0516"/>
    <w:rsid w:val="5713248B"/>
    <w:rsid w:val="57833AC4"/>
    <w:rsid w:val="578735B4"/>
    <w:rsid w:val="58C3061C"/>
    <w:rsid w:val="58E93DFA"/>
    <w:rsid w:val="59805531"/>
    <w:rsid w:val="599E4BE5"/>
    <w:rsid w:val="5A1C0F73"/>
    <w:rsid w:val="5A964C59"/>
    <w:rsid w:val="5C170425"/>
    <w:rsid w:val="5CD612EB"/>
    <w:rsid w:val="5D032E6E"/>
    <w:rsid w:val="5DC66F7C"/>
    <w:rsid w:val="5DFB2606"/>
    <w:rsid w:val="5E015742"/>
    <w:rsid w:val="5EB1144C"/>
    <w:rsid w:val="5EF37781"/>
    <w:rsid w:val="5F6D7131"/>
    <w:rsid w:val="5F7856C5"/>
    <w:rsid w:val="5FF67529"/>
    <w:rsid w:val="615900E7"/>
    <w:rsid w:val="61D75AE1"/>
    <w:rsid w:val="620B43D3"/>
    <w:rsid w:val="624C1682"/>
    <w:rsid w:val="63B80927"/>
    <w:rsid w:val="643C1F0A"/>
    <w:rsid w:val="644D16E1"/>
    <w:rsid w:val="64925346"/>
    <w:rsid w:val="654D2EBE"/>
    <w:rsid w:val="654E5711"/>
    <w:rsid w:val="656942F9"/>
    <w:rsid w:val="65B558C0"/>
    <w:rsid w:val="665D659A"/>
    <w:rsid w:val="667274BD"/>
    <w:rsid w:val="66BC2A82"/>
    <w:rsid w:val="672E57FA"/>
    <w:rsid w:val="68200AB4"/>
    <w:rsid w:val="68C169D0"/>
    <w:rsid w:val="6B4F5D3F"/>
    <w:rsid w:val="6B963EB9"/>
    <w:rsid w:val="6BBB51FE"/>
    <w:rsid w:val="6BF54B38"/>
    <w:rsid w:val="6C054650"/>
    <w:rsid w:val="6C1D5E3D"/>
    <w:rsid w:val="6CF70A69"/>
    <w:rsid w:val="6CFE17CB"/>
    <w:rsid w:val="6D5E0469"/>
    <w:rsid w:val="6D854C1A"/>
    <w:rsid w:val="6E080CF4"/>
    <w:rsid w:val="6EB34837"/>
    <w:rsid w:val="70180DF5"/>
    <w:rsid w:val="704716DB"/>
    <w:rsid w:val="708C6A78"/>
    <w:rsid w:val="70E84C6C"/>
    <w:rsid w:val="70FE35D3"/>
    <w:rsid w:val="71600CA6"/>
    <w:rsid w:val="7260119C"/>
    <w:rsid w:val="72701CEB"/>
    <w:rsid w:val="72B3615B"/>
    <w:rsid w:val="73724CC1"/>
    <w:rsid w:val="7455465F"/>
    <w:rsid w:val="75AB44BA"/>
    <w:rsid w:val="79B7155B"/>
    <w:rsid w:val="79DC07A5"/>
    <w:rsid w:val="7ACA53E2"/>
    <w:rsid w:val="7B143565"/>
    <w:rsid w:val="7E2E7A36"/>
    <w:rsid w:val="7E703A39"/>
    <w:rsid w:val="7F3217A8"/>
    <w:rsid w:val="7FDD79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3FFD"/>
    <w:pPr>
      <w:widowControl w:val="0"/>
      <w:jc w:val="both"/>
    </w:pPr>
    <w:rPr>
      <w:kern w:val="2"/>
      <w:sz w:val="21"/>
      <w:szCs w:val="22"/>
    </w:rPr>
  </w:style>
  <w:style w:type="paragraph" w:styleId="1">
    <w:name w:val="heading 1"/>
    <w:basedOn w:val="a"/>
    <w:next w:val="a"/>
    <w:link w:val="1Char"/>
    <w:uiPriority w:val="99"/>
    <w:qFormat/>
    <w:rsid w:val="00353FFD"/>
    <w:pPr>
      <w:autoSpaceDE w:val="0"/>
      <w:autoSpaceDN w:val="0"/>
      <w:adjustRightInd w:val="0"/>
      <w:jc w:val="left"/>
      <w:outlineLvl w:val="0"/>
    </w:pPr>
    <w:rPr>
      <w:rFonts w:ascii="方正小标宋简体" w:eastAsia="方正小标宋简体"/>
      <w:kern w:val="0"/>
      <w:sz w:val="24"/>
      <w:szCs w:val="24"/>
    </w:rPr>
  </w:style>
  <w:style w:type="paragraph" w:styleId="2">
    <w:name w:val="heading 2"/>
    <w:basedOn w:val="a"/>
    <w:next w:val="a"/>
    <w:link w:val="2Char"/>
    <w:uiPriority w:val="99"/>
    <w:qFormat/>
    <w:rsid w:val="00353FFD"/>
    <w:pPr>
      <w:autoSpaceDE w:val="0"/>
      <w:autoSpaceDN w:val="0"/>
      <w:adjustRightInd w:val="0"/>
      <w:jc w:val="left"/>
      <w:outlineLvl w:val="1"/>
    </w:pPr>
    <w:rPr>
      <w:rFonts w:ascii="方正小标宋简体" w:eastAsia="方正小标宋简体"/>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qFormat/>
    <w:rsid w:val="00353FFD"/>
    <w:pPr>
      <w:jc w:val="left"/>
    </w:pPr>
  </w:style>
  <w:style w:type="paragraph" w:styleId="a4">
    <w:name w:val="footer"/>
    <w:basedOn w:val="a"/>
    <w:link w:val="Char"/>
    <w:uiPriority w:val="99"/>
    <w:unhideWhenUsed/>
    <w:qFormat/>
    <w:rsid w:val="00353FFD"/>
    <w:pPr>
      <w:tabs>
        <w:tab w:val="center" w:pos="4153"/>
        <w:tab w:val="right" w:pos="8306"/>
      </w:tabs>
      <w:snapToGrid w:val="0"/>
      <w:jc w:val="left"/>
    </w:pPr>
    <w:rPr>
      <w:sz w:val="18"/>
      <w:szCs w:val="18"/>
    </w:rPr>
  </w:style>
  <w:style w:type="paragraph" w:styleId="a5">
    <w:name w:val="header"/>
    <w:basedOn w:val="a"/>
    <w:link w:val="Char0"/>
    <w:uiPriority w:val="99"/>
    <w:unhideWhenUsed/>
    <w:qFormat/>
    <w:rsid w:val="00353FFD"/>
    <w:pPr>
      <w:tabs>
        <w:tab w:val="center" w:pos="4153"/>
        <w:tab w:val="right" w:pos="8306"/>
      </w:tabs>
      <w:snapToGrid w:val="0"/>
      <w:jc w:val="center"/>
    </w:pPr>
    <w:rPr>
      <w:sz w:val="18"/>
      <w:szCs w:val="18"/>
    </w:rPr>
  </w:style>
  <w:style w:type="character" w:customStyle="1" w:styleId="1Char">
    <w:name w:val="标题 1 Char"/>
    <w:basedOn w:val="a0"/>
    <w:link w:val="1"/>
    <w:uiPriority w:val="99"/>
    <w:qFormat/>
    <w:rsid w:val="00353FFD"/>
    <w:rPr>
      <w:rFonts w:ascii="方正小标宋简体" w:eastAsia="方正小标宋简体"/>
      <w:kern w:val="0"/>
      <w:sz w:val="24"/>
      <w:szCs w:val="24"/>
    </w:rPr>
  </w:style>
  <w:style w:type="character" w:customStyle="1" w:styleId="2Char">
    <w:name w:val="标题 2 Char"/>
    <w:basedOn w:val="a0"/>
    <w:link w:val="2"/>
    <w:uiPriority w:val="99"/>
    <w:qFormat/>
    <w:rsid w:val="00353FFD"/>
    <w:rPr>
      <w:rFonts w:ascii="方正小标宋简体" w:eastAsia="方正小标宋简体"/>
      <w:kern w:val="0"/>
      <w:sz w:val="24"/>
      <w:szCs w:val="24"/>
    </w:rPr>
  </w:style>
  <w:style w:type="character" w:customStyle="1" w:styleId="Char0">
    <w:name w:val="页眉 Char"/>
    <w:basedOn w:val="a0"/>
    <w:link w:val="a5"/>
    <w:uiPriority w:val="99"/>
    <w:qFormat/>
    <w:rsid w:val="00353FFD"/>
    <w:rPr>
      <w:sz w:val="18"/>
      <w:szCs w:val="18"/>
    </w:rPr>
  </w:style>
  <w:style w:type="character" w:customStyle="1" w:styleId="Char">
    <w:name w:val="页脚 Char"/>
    <w:basedOn w:val="a0"/>
    <w:link w:val="a4"/>
    <w:uiPriority w:val="99"/>
    <w:qFormat/>
    <w:rsid w:val="00353FFD"/>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214</TotalTime>
  <Pages>12</Pages>
  <Words>669</Words>
  <Characters>3814</Characters>
  <Application>Microsoft Office Word</Application>
  <DocSecurity>0</DocSecurity>
  <Lines>31</Lines>
  <Paragraphs>8</Paragraphs>
  <ScaleCrop>false</ScaleCrop>
  <Company/>
  <LinksUpToDate>false</LinksUpToDate>
  <CharactersWithSpaces>4475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Administrator</cp:lastModifiedBy>
  <cp:revision>69</cp:revision>
  <dcterms:created xsi:type="dcterms:W3CDTF">2023-08-11T08:11:00Z</dcterms:created>
  <dcterms:modified xsi:type="dcterms:W3CDTF">2024-09-13T02:34:00Z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A44E0A178634409BBBA50D5636087390_13</vt:lpwstr>
  </property>
</Properties>
</file>