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6740AE">
      <w:pPr>
        <w:jc w:val="center"/>
        <w:rPr>
          <w:rFonts w:ascii="Times New Roman" w:hAnsi="Times New Roman" w:cs="Times New Roman"/>
          <w:b/>
          <w:sz w:val="32"/>
          <w:szCs w:val="32"/>
        </w:rPr>
      </w:pPr>
      <w:r>
        <w:rPr>
          <w:rFonts w:hint="eastAsia" w:ascii="Times New Roman" w:hAnsi="Times New Roman" w:cs="Times New Roman"/>
          <w:b/>
          <w:sz w:val="32"/>
          <w:szCs w:val="32"/>
        </w:rPr>
        <w:t>养老服务业项目</w:t>
      </w:r>
      <w:r>
        <w:rPr>
          <w:rFonts w:ascii="Times New Roman" w:hAnsi="Times New Roman" w:cs="Times New Roman"/>
          <w:b/>
          <w:sz w:val="32"/>
          <w:szCs w:val="32"/>
        </w:rPr>
        <w:t>202</w:t>
      </w:r>
      <w:r>
        <w:rPr>
          <w:rFonts w:hint="eastAsia" w:ascii="Times New Roman" w:hAnsi="Times New Roman" w:cs="Times New Roman"/>
          <w:b/>
          <w:sz w:val="32"/>
          <w:szCs w:val="32"/>
          <w:lang w:val="en-US" w:eastAsia="zh-CN"/>
        </w:rPr>
        <w:t>1</w:t>
      </w:r>
      <w:r>
        <w:rPr>
          <w:rFonts w:ascii="Times New Roman" w:hAnsi="Times New Roman" w:cs="Times New Roman"/>
          <w:b/>
          <w:sz w:val="32"/>
          <w:szCs w:val="32"/>
        </w:rPr>
        <w:t>年度绩效自评报告</w:t>
      </w:r>
    </w:p>
    <w:p w14:paraId="3E3B6FC4">
      <w:pPr>
        <w:jc w:val="center"/>
        <w:rPr>
          <w:rFonts w:hint="eastAsia" w:ascii="宋体" w:hAnsi="宋体" w:eastAsia="宋体" w:cs="宋体"/>
          <w:b/>
          <w:sz w:val="32"/>
          <w:szCs w:val="32"/>
        </w:rPr>
      </w:pPr>
    </w:p>
    <w:p w14:paraId="12043B5D">
      <w:pPr>
        <w:pStyle w:val="12"/>
        <w:ind w:firstLine="0" w:firstLineChars="0"/>
        <w:jc w:val="left"/>
        <w:rPr>
          <w:rFonts w:hint="eastAsia" w:ascii="宋体" w:hAnsi="宋体" w:eastAsia="宋体" w:cs="宋体"/>
          <w:b/>
          <w:sz w:val="28"/>
          <w:szCs w:val="28"/>
        </w:rPr>
      </w:pPr>
      <w:r>
        <w:rPr>
          <w:rFonts w:hint="eastAsia" w:ascii="宋体" w:hAnsi="宋体" w:eastAsia="宋体" w:cs="宋体"/>
          <w:b/>
          <w:sz w:val="28"/>
          <w:szCs w:val="28"/>
        </w:rPr>
        <w:t xml:space="preserve">    一、绩效目标分解下达情况</w:t>
      </w:r>
    </w:p>
    <w:p w14:paraId="1BE697F8">
      <w:pPr>
        <w:pStyle w:val="12"/>
        <w:adjustRightInd w:val="0"/>
        <w:snapToGrid w:val="0"/>
        <w:spacing w:line="360" w:lineRule="auto"/>
        <w:ind w:firstLine="31680"/>
        <w:rPr>
          <w:rFonts w:hint="eastAsia" w:ascii="宋体" w:hAnsi="宋体" w:eastAsia="宋体" w:cs="宋体"/>
          <w:b/>
          <w:bCs/>
          <w:sz w:val="28"/>
          <w:szCs w:val="28"/>
        </w:rPr>
      </w:pPr>
      <w:r>
        <w:rPr>
          <w:rFonts w:hint="eastAsia" w:ascii="宋体" w:hAnsi="宋体" w:eastAsia="宋体" w:cs="宋体"/>
          <w:b/>
          <w:bCs/>
          <w:sz w:val="28"/>
          <w:szCs w:val="28"/>
        </w:rPr>
        <w:t>1.项目主要内容</w:t>
      </w:r>
    </w:p>
    <w:p w14:paraId="5ECFAFBE">
      <w:pPr>
        <w:pStyle w:val="12"/>
        <w:adjustRightInd w:val="0"/>
        <w:snapToGrid w:val="0"/>
        <w:spacing w:line="600" w:lineRule="exact"/>
        <w:ind w:firstLine="31680"/>
        <w:rPr>
          <w:rFonts w:hint="eastAsia" w:ascii="宋体" w:hAnsi="宋体" w:eastAsia="宋体" w:cs="宋体"/>
          <w:sz w:val="32"/>
          <w:szCs w:val="32"/>
        </w:rPr>
      </w:pPr>
      <w:r>
        <w:rPr>
          <w:rFonts w:hint="eastAsia" w:ascii="宋体" w:hAnsi="宋体" w:eastAsia="宋体" w:cs="宋体"/>
          <w:sz w:val="32"/>
          <w:szCs w:val="32"/>
        </w:rPr>
        <w:t>2021年度拨付我区养老服务业资金721.280163万元，其中用于养老机构运营补贴245.9万元；居家养老服务（护理）补贴431.348万元；宝坻区综合养老服务中心项目前期手续费44.032163万元。已全部发放、使用到位。使我区养老机构运营标准逐步优化完善，服务水平有所提升，居家养老补贴人员能够每月及时享受到补贴。</w:t>
      </w:r>
    </w:p>
    <w:p w14:paraId="06740899">
      <w:pPr>
        <w:pStyle w:val="12"/>
        <w:numPr>
          <w:ilvl w:val="0"/>
          <w:numId w:val="1"/>
        </w:numPr>
        <w:adjustRightInd w:val="0"/>
        <w:snapToGrid w:val="0"/>
        <w:spacing w:line="360" w:lineRule="auto"/>
        <w:ind w:firstLine="31680"/>
        <w:rPr>
          <w:rFonts w:hint="eastAsia" w:ascii="宋体" w:hAnsi="宋体" w:eastAsia="宋体" w:cs="宋体"/>
          <w:sz w:val="28"/>
          <w:szCs w:val="28"/>
        </w:rPr>
      </w:pPr>
      <w:r>
        <w:rPr>
          <w:rFonts w:hint="eastAsia" w:ascii="宋体" w:hAnsi="宋体" w:eastAsia="宋体" w:cs="宋体"/>
          <w:b/>
          <w:bCs/>
          <w:sz w:val="28"/>
          <w:szCs w:val="28"/>
        </w:rPr>
        <w:t>实施情况</w:t>
      </w:r>
    </w:p>
    <w:p w14:paraId="35AC6871">
      <w:pPr>
        <w:ind w:firstLine="560" w:firstLineChars="200"/>
        <w:rPr>
          <w:rFonts w:hint="eastAsia" w:ascii="宋体" w:hAnsi="宋体" w:eastAsia="宋体" w:cs="宋体"/>
          <w:sz w:val="28"/>
          <w:szCs w:val="28"/>
        </w:rPr>
      </w:pPr>
      <w:r>
        <w:rPr>
          <w:rFonts w:hint="eastAsia" w:ascii="宋体" w:hAnsi="宋体" w:eastAsia="宋体" w:cs="宋体"/>
          <w:sz w:val="28"/>
          <w:szCs w:val="28"/>
        </w:rPr>
        <w:t>区民政局指导各养老机构按照使用用途进行列支，居家养老服务护理补贴发放到户。连续两年经费未使用而形成的结余资金于12月10日前上缴区财政。</w:t>
      </w:r>
    </w:p>
    <w:p w14:paraId="11A61B22">
      <w:pPr>
        <w:pStyle w:val="12"/>
        <w:numPr>
          <w:ilvl w:val="0"/>
          <w:numId w:val="1"/>
        </w:numPr>
        <w:adjustRightInd w:val="0"/>
        <w:snapToGrid w:val="0"/>
        <w:spacing w:line="360" w:lineRule="auto"/>
        <w:ind w:firstLine="31680"/>
        <w:rPr>
          <w:rFonts w:hint="eastAsia" w:ascii="宋体" w:hAnsi="宋体" w:eastAsia="宋体" w:cs="宋体"/>
          <w:sz w:val="28"/>
          <w:szCs w:val="28"/>
        </w:rPr>
      </w:pPr>
      <w:r>
        <w:rPr>
          <w:rFonts w:hint="eastAsia" w:ascii="宋体" w:hAnsi="宋体" w:eastAsia="宋体" w:cs="宋体"/>
          <w:b/>
          <w:bCs/>
          <w:sz w:val="28"/>
          <w:szCs w:val="28"/>
        </w:rPr>
        <w:t>实施主体</w:t>
      </w:r>
    </w:p>
    <w:p w14:paraId="5F11325D">
      <w:pPr>
        <w:pStyle w:val="12"/>
        <w:adjustRightInd w:val="0"/>
        <w:snapToGrid w:val="0"/>
        <w:spacing w:line="360" w:lineRule="auto"/>
        <w:ind w:firstLine="0" w:firstLineChars="0"/>
        <w:rPr>
          <w:rFonts w:hint="eastAsia" w:ascii="宋体" w:hAnsi="宋体" w:eastAsia="宋体" w:cs="宋体"/>
          <w:sz w:val="28"/>
          <w:szCs w:val="28"/>
        </w:rPr>
      </w:pPr>
      <w:r>
        <w:rPr>
          <w:rFonts w:hint="eastAsia" w:ascii="宋体" w:hAnsi="宋体" w:eastAsia="宋体" w:cs="宋体"/>
          <w:sz w:val="28"/>
          <w:szCs w:val="28"/>
        </w:rPr>
        <w:t xml:space="preserve">    区民政局负责按照养老机构数、居家养老服务护理补贴人数向区财政局申报年度养老服务业经费预算，并按照需求向区财政申请资金下拨至各养老机构及享受补贴个人。</w:t>
      </w:r>
    </w:p>
    <w:p w14:paraId="6B3B31D1">
      <w:pPr>
        <w:pStyle w:val="12"/>
        <w:numPr>
          <w:ilvl w:val="0"/>
          <w:numId w:val="1"/>
        </w:numPr>
        <w:adjustRightInd w:val="0"/>
        <w:snapToGrid w:val="0"/>
        <w:spacing w:line="360" w:lineRule="auto"/>
        <w:ind w:firstLine="31680"/>
        <w:rPr>
          <w:rFonts w:hint="eastAsia" w:ascii="宋体" w:hAnsi="宋体" w:eastAsia="宋体" w:cs="宋体"/>
          <w:sz w:val="28"/>
          <w:szCs w:val="28"/>
        </w:rPr>
      </w:pPr>
      <w:r>
        <w:rPr>
          <w:rFonts w:hint="eastAsia" w:ascii="宋体" w:hAnsi="宋体" w:eastAsia="宋体" w:cs="宋体"/>
          <w:b/>
          <w:bCs/>
          <w:sz w:val="28"/>
          <w:szCs w:val="28"/>
        </w:rPr>
        <w:t>下达预算</w:t>
      </w:r>
    </w:p>
    <w:p w14:paraId="5C4C2767">
      <w:pPr>
        <w:pStyle w:val="12"/>
        <w:adjustRightInd w:val="0"/>
        <w:snapToGrid w:val="0"/>
        <w:spacing w:line="360" w:lineRule="auto"/>
        <w:ind w:firstLine="570" w:firstLineChars="0"/>
        <w:rPr>
          <w:rFonts w:hint="eastAsia" w:ascii="宋体" w:hAnsi="宋体" w:eastAsia="宋体" w:cs="宋体"/>
          <w:sz w:val="28"/>
          <w:szCs w:val="28"/>
        </w:rPr>
      </w:pPr>
      <w:r>
        <w:rPr>
          <w:rFonts w:hint="eastAsia" w:ascii="宋体" w:hAnsi="宋体" w:eastAsia="宋体" w:cs="宋体"/>
          <w:sz w:val="28"/>
          <w:szCs w:val="28"/>
        </w:rPr>
        <w:t>区民政局按需求向区财政局申请资金，并将划拨资金按养老机构享受补贴拨付，居家适老化改造按人数每月向财政申请资金，由区民政局拨付到属地街镇，属地街镇拨付到享受补贴人员的个人账户</w:t>
      </w:r>
    </w:p>
    <w:p w14:paraId="1F43E5F9">
      <w:pPr>
        <w:pStyle w:val="12"/>
        <w:adjustRightInd w:val="0"/>
        <w:snapToGrid w:val="0"/>
        <w:spacing w:line="360" w:lineRule="auto"/>
        <w:ind w:firstLine="570" w:firstLineChars="0"/>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b/>
          <w:bCs/>
          <w:sz w:val="28"/>
          <w:szCs w:val="28"/>
        </w:rPr>
        <w:t>绩效目标情况</w:t>
      </w:r>
    </w:p>
    <w:p w14:paraId="445EAADE">
      <w:pPr>
        <w:pStyle w:val="12"/>
        <w:adjustRightInd w:val="0"/>
        <w:snapToGrid w:val="0"/>
        <w:spacing w:line="360" w:lineRule="auto"/>
        <w:ind w:firstLine="0" w:firstLineChars="0"/>
        <w:rPr>
          <w:rFonts w:hint="eastAsia" w:ascii="宋体" w:hAnsi="宋体" w:eastAsia="宋体" w:cs="宋体"/>
          <w:sz w:val="28"/>
          <w:szCs w:val="28"/>
        </w:rPr>
      </w:pPr>
      <w:r>
        <w:rPr>
          <w:rFonts w:hint="eastAsia" w:ascii="宋体" w:hAnsi="宋体" w:eastAsia="宋体" w:cs="宋体"/>
          <w:sz w:val="28"/>
          <w:szCs w:val="28"/>
        </w:rPr>
        <w:t xml:space="preserve">    全年预算资金按需求向区财政申请，下拨。按照年初安排，已将资金按计划拨付完毕，并对资金使用情况进行了检查指导。</w:t>
      </w:r>
    </w:p>
    <w:p w14:paraId="14E3F3E7">
      <w:pPr>
        <w:pStyle w:val="12"/>
        <w:ind w:firstLine="0" w:firstLineChars="0"/>
        <w:jc w:val="left"/>
        <w:rPr>
          <w:rFonts w:hint="eastAsia" w:ascii="宋体" w:hAnsi="宋体" w:eastAsia="宋体" w:cs="宋体"/>
          <w:b/>
          <w:sz w:val="28"/>
          <w:szCs w:val="28"/>
        </w:rPr>
      </w:pPr>
      <w:r>
        <w:rPr>
          <w:rFonts w:hint="eastAsia" w:ascii="宋体" w:hAnsi="宋体" w:eastAsia="宋体" w:cs="宋体"/>
          <w:b/>
          <w:sz w:val="28"/>
          <w:szCs w:val="28"/>
        </w:rPr>
        <w:t xml:space="preserve">    二、绩效目标完成情况分析</w:t>
      </w:r>
    </w:p>
    <w:p w14:paraId="07BDF2A8">
      <w:pPr>
        <w:ind w:left="562"/>
        <w:rPr>
          <w:rFonts w:hint="eastAsia" w:ascii="宋体" w:hAnsi="宋体" w:eastAsia="宋体" w:cs="宋体"/>
          <w:b/>
          <w:sz w:val="28"/>
          <w:szCs w:val="28"/>
        </w:rPr>
      </w:pPr>
      <w:r>
        <w:rPr>
          <w:rFonts w:hint="eastAsia" w:ascii="宋体" w:hAnsi="宋体" w:eastAsia="宋体" w:cs="宋体"/>
          <w:b/>
          <w:sz w:val="28"/>
          <w:szCs w:val="28"/>
        </w:rPr>
        <w:t>2.1资金投入情况分析</w:t>
      </w:r>
    </w:p>
    <w:p w14:paraId="60C4A746">
      <w:pPr>
        <w:pStyle w:val="12"/>
        <w:adjustRightInd w:val="0"/>
        <w:snapToGrid w:val="0"/>
        <w:spacing w:line="360" w:lineRule="auto"/>
        <w:ind w:firstLine="31680"/>
        <w:rPr>
          <w:rFonts w:hint="eastAsia" w:ascii="宋体" w:hAnsi="宋体" w:eastAsia="宋体" w:cs="宋体"/>
          <w:sz w:val="28"/>
          <w:szCs w:val="28"/>
        </w:rPr>
      </w:pPr>
      <w:r>
        <w:rPr>
          <w:rFonts w:hint="eastAsia" w:ascii="宋体" w:hAnsi="宋体" w:eastAsia="宋体" w:cs="宋体"/>
          <w:sz w:val="28"/>
          <w:szCs w:val="28"/>
        </w:rPr>
        <w:t>（1）项目资金安排落实、总投入等情况分析</w:t>
      </w:r>
    </w:p>
    <w:p w14:paraId="379FE275">
      <w:pPr>
        <w:pStyle w:val="12"/>
        <w:adjustRightInd w:val="0"/>
        <w:snapToGrid w:val="0"/>
        <w:spacing w:line="360" w:lineRule="auto"/>
        <w:ind w:firstLine="31680"/>
        <w:rPr>
          <w:rFonts w:hint="eastAsia" w:ascii="宋体" w:hAnsi="宋体" w:eastAsia="宋体" w:cs="宋体"/>
          <w:b/>
          <w:bCs/>
          <w:sz w:val="28"/>
          <w:szCs w:val="28"/>
        </w:rPr>
      </w:pPr>
      <w:r>
        <w:rPr>
          <w:rFonts w:hint="eastAsia" w:ascii="宋体" w:hAnsi="宋体" w:eastAsia="宋体" w:cs="宋体"/>
          <w:b/>
          <w:bCs/>
          <w:sz w:val="28"/>
          <w:szCs w:val="28"/>
        </w:rPr>
        <w:t>1.预算资金总额：</w:t>
      </w:r>
      <w:r>
        <w:rPr>
          <w:rFonts w:hint="eastAsia" w:ascii="宋体" w:hAnsi="宋体" w:eastAsia="宋体" w:cs="宋体"/>
          <w:sz w:val="28"/>
          <w:szCs w:val="28"/>
        </w:rPr>
        <w:t>828.4万元。执行数721.280163万元</w:t>
      </w:r>
    </w:p>
    <w:p w14:paraId="1FE24D5F">
      <w:pPr>
        <w:pStyle w:val="12"/>
        <w:adjustRightInd w:val="0"/>
        <w:snapToGrid w:val="0"/>
        <w:spacing w:line="360" w:lineRule="auto"/>
        <w:ind w:firstLine="0" w:firstLineChars="0"/>
        <w:rPr>
          <w:rFonts w:hint="eastAsia" w:ascii="宋体" w:hAnsi="宋体" w:eastAsia="宋体" w:cs="宋体"/>
          <w:sz w:val="28"/>
          <w:szCs w:val="28"/>
        </w:rPr>
      </w:pPr>
      <w:r>
        <w:rPr>
          <w:rFonts w:hint="eastAsia" w:ascii="宋体" w:hAnsi="宋体" w:eastAsia="宋体" w:cs="宋体"/>
          <w:b/>
          <w:bCs/>
          <w:sz w:val="28"/>
          <w:szCs w:val="28"/>
        </w:rPr>
        <w:t xml:space="preserve">   2.资金组成：</w:t>
      </w:r>
      <w:r>
        <w:rPr>
          <w:rFonts w:hint="eastAsia" w:ascii="宋体" w:hAnsi="宋体" w:eastAsia="宋体" w:cs="宋体"/>
          <w:sz w:val="28"/>
          <w:szCs w:val="28"/>
        </w:rPr>
        <w:t>养老机构运营补贴245.9万元；居家养老服务（护理）补贴431.348万元；宝坻区综合养老服务中心项目前期手续费44.032163万元。本次支付部分为</w:t>
      </w:r>
      <w:r>
        <w:rPr>
          <w:rFonts w:hint="eastAsia" w:ascii="宋体" w:hAnsi="宋体" w:cs="宋体"/>
          <w:sz w:val="28"/>
          <w:szCs w:val="28"/>
          <w:lang w:eastAsia="zh-CN"/>
        </w:rPr>
        <w:t>市级</w:t>
      </w:r>
      <w:r>
        <w:rPr>
          <w:rFonts w:hint="eastAsia" w:ascii="宋体" w:hAnsi="宋体" w:eastAsia="宋体" w:cs="宋体"/>
          <w:sz w:val="28"/>
          <w:szCs w:val="28"/>
        </w:rPr>
        <w:t>资金。</w:t>
      </w:r>
    </w:p>
    <w:p w14:paraId="38D69DAA">
      <w:pPr>
        <w:pStyle w:val="12"/>
        <w:adjustRightInd w:val="0"/>
        <w:snapToGrid w:val="0"/>
        <w:spacing w:line="360" w:lineRule="auto"/>
        <w:ind w:firstLine="560" w:firstLineChars="0"/>
        <w:rPr>
          <w:rFonts w:hint="eastAsia" w:ascii="宋体" w:hAnsi="宋体" w:eastAsia="宋体" w:cs="宋体"/>
          <w:sz w:val="28"/>
          <w:szCs w:val="28"/>
        </w:rPr>
      </w:pPr>
      <w:r>
        <w:rPr>
          <w:rFonts w:hint="eastAsia" w:ascii="宋体" w:hAnsi="宋体" w:eastAsia="宋体" w:cs="宋体"/>
          <w:b/>
          <w:bCs/>
          <w:sz w:val="28"/>
          <w:szCs w:val="28"/>
        </w:rPr>
        <w:t>3.实际到位金额及资金到位率</w:t>
      </w:r>
      <w:r>
        <w:rPr>
          <w:rFonts w:hint="eastAsia" w:ascii="宋体" w:hAnsi="宋体" w:eastAsia="宋体" w:cs="宋体"/>
          <w:sz w:val="28"/>
          <w:szCs w:val="28"/>
        </w:rPr>
        <w:t>：</w:t>
      </w:r>
    </w:p>
    <w:p w14:paraId="327B8AFB">
      <w:pPr>
        <w:pStyle w:val="12"/>
        <w:adjustRightInd w:val="0"/>
        <w:snapToGrid w:val="0"/>
        <w:spacing w:line="360" w:lineRule="auto"/>
        <w:ind w:firstLine="560" w:firstLineChars="0"/>
        <w:rPr>
          <w:rFonts w:hint="eastAsia" w:ascii="宋体" w:hAnsi="宋体" w:eastAsia="宋体" w:cs="宋体"/>
          <w:sz w:val="28"/>
          <w:szCs w:val="28"/>
        </w:rPr>
      </w:pPr>
      <w:r>
        <w:rPr>
          <w:rFonts w:hint="eastAsia" w:ascii="宋体" w:hAnsi="宋体" w:cs="宋体"/>
          <w:sz w:val="28"/>
          <w:szCs w:val="28"/>
          <w:lang w:val="en-US" w:eastAsia="zh-CN"/>
        </w:rPr>
        <w:t>2021</w:t>
      </w:r>
      <w:r>
        <w:rPr>
          <w:rFonts w:hint="eastAsia" w:ascii="宋体" w:hAnsi="宋体" w:cs="宋体"/>
          <w:sz w:val="28"/>
          <w:szCs w:val="28"/>
        </w:rPr>
        <w:t>年拨入</w:t>
      </w:r>
      <w:r>
        <w:rPr>
          <w:rFonts w:hint="eastAsia" w:ascii="宋体" w:hAnsi="宋体" w:eastAsia="宋体" w:cs="宋体"/>
          <w:sz w:val="28"/>
          <w:szCs w:val="28"/>
        </w:rPr>
        <w:t>721.280163</w:t>
      </w:r>
      <w:r>
        <w:rPr>
          <w:rFonts w:hint="eastAsia" w:ascii="宋体" w:hAnsi="宋体" w:cs="宋体"/>
          <w:sz w:val="28"/>
          <w:szCs w:val="28"/>
        </w:rPr>
        <w:t>万元养老服务业</w:t>
      </w:r>
      <w:r>
        <w:rPr>
          <w:rFonts w:hint="eastAsia" w:ascii="宋体" w:hAnsi="宋体" w:cs="宋体"/>
          <w:sz w:val="28"/>
          <w:szCs w:val="28"/>
          <w:lang w:eastAsia="zh-CN"/>
        </w:rPr>
        <w:t>补贴，</w:t>
      </w:r>
      <w:r>
        <w:rPr>
          <w:rFonts w:hint="eastAsia" w:ascii="宋体" w:hAnsi="宋体" w:cs="宋体"/>
          <w:sz w:val="28"/>
          <w:szCs w:val="28"/>
          <w:lang w:val="en-US" w:eastAsia="zh-CN"/>
        </w:rPr>
        <w:t>并及时发放</w:t>
      </w:r>
      <w:r>
        <w:rPr>
          <w:rFonts w:hint="eastAsia" w:ascii="宋体" w:hAnsi="宋体" w:eastAsia="宋体" w:cs="宋体"/>
          <w:sz w:val="28"/>
          <w:szCs w:val="28"/>
        </w:rPr>
        <w:t>资金</w:t>
      </w:r>
      <w:r>
        <w:rPr>
          <w:rFonts w:hint="eastAsia" w:ascii="宋体" w:hAnsi="宋体" w:cs="宋体"/>
          <w:sz w:val="28"/>
          <w:szCs w:val="28"/>
          <w:lang w:eastAsia="zh-CN"/>
        </w:rPr>
        <w:t>。</w:t>
      </w:r>
      <w:r>
        <w:rPr>
          <w:rFonts w:hint="eastAsia" w:ascii="宋体" w:hAnsi="宋体" w:eastAsia="宋体" w:cs="宋体"/>
          <w:sz w:val="28"/>
          <w:szCs w:val="28"/>
        </w:rPr>
        <w:t>筹措到位情况与计划情况一致，到位率100%。</w:t>
      </w:r>
    </w:p>
    <w:p w14:paraId="27DBB213">
      <w:pPr>
        <w:pStyle w:val="12"/>
        <w:adjustRightInd w:val="0"/>
        <w:snapToGrid w:val="0"/>
        <w:spacing w:line="360" w:lineRule="auto"/>
        <w:ind w:firstLine="31680"/>
        <w:rPr>
          <w:rFonts w:hint="eastAsia" w:ascii="宋体" w:hAnsi="宋体" w:eastAsia="宋体" w:cs="宋体"/>
          <w:sz w:val="28"/>
          <w:szCs w:val="28"/>
        </w:rPr>
      </w:pPr>
      <w:r>
        <w:rPr>
          <w:rFonts w:hint="eastAsia" w:ascii="宋体" w:hAnsi="宋体" w:eastAsia="宋体" w:cs="宋体"/>
          <w:sz w:val="28"/>
          <w:szCs w:val="28"/>
        </w:rPr>
        <w:t>（2）项目资金实际使</w:t>
      </w:r>
      <w:bookmarkStart w:id="0" w:name="_GoBack"/>
      <w:bookmarkEnd w:id="0"/>
      <w:r>
        <w:rPr>
          <w:rFonts w:hint="eastAsia" w:ascii="宋体" w:hAnsi="宋体" w:eastAsia="宋体" w:cs="宋体"/>
          <w:sz w:val="28"/>
          <w:szCs w:val="28"/>
        </w:rPr>
        <w:t>用情况分析</w:t>
      </w:r>
    </w:p>
    <w:p w14:paraId="610DAADA">
      <w:pPr>
        <w:pStyle w:val="12"/>
        <w:adjustRightInd w:val="0"/>
        <w:snapToGrid w:val="0"/>
        <w:spacing w:line="360" w:lineRule="auto"/>
        <w:ind w:firstLine="31680"/>
        <w:rPr>
          <w:rFonts w:hint="eastAsia" w:ascii="宋体" w:hAnsi="宋体" w:eastAsia="宋体" w:cs="宋体"/>
          <w:sz w:val="28"/>
          <w:szCs w:val="28"/>
        </w:rPr>
      </w:pPr>
      <w:r>
        <w:rPr>
          <w:rFonts w:hint="eastAsia" w:ascii="宋体" w:hAnsi="宋体" w:eastAsia="宋体" w:cs="宋体"/>
          <w:sz w:val="28"/>
          <w:szCs w:val="28"/>
        </w:rPr>
        <w:t>截止项目绩效评价时止，已按照年度计划、进度完成了养老机构补助经费的支出，居家养老服务护理补贴的发放，按照依据《天津市民政局天津市财政局关于调整养老机构补贴标准的通知》，《市民政局市退役军人</w:t>
      </w:r>
      <w:r>
        <w:rPr>
          <w:rFonts w:hint="eastAsia" w:ascii="宋体" w:hAnsi="宋体" w:cs="宋体"/>
          <w:sz w:val="28"/>
          <w:szCs w:val="28"/>
          <w:lang w:eastAsia="zh-CN"/>
        </w:rPr>
        <w:t>事务</w:t>
      </w:r>
      <w:r>
        <w:rPr>
          <w:rFonts w:hint="eastAsia" w:ascii="宋体" w:hAnsi="宋体" w:eastAsia="宋体" w:cs="宋体"/>
          <w:sz w:val="28"/>
          <w:szCs w:val="28"/>
        </w:rPr>
        <w:t>局市财政局关于在农村地区全面实行居家养老服务（护理）补贴的通知》，资金支付情况与预算相符。</w:t>
      </w:r>
    </w:p>
    <w:p w14:paraId="527B9333">
      <w:pPr>
        <w:ind w:left="562"/>
        <w:rPr>
          <w:rFonts w:hint="eastAsia" w:ascii="宋体" w:hAnsi="宋体" w:eastAsia="宋体" w:cs="宋体"/>
          <w:b/>
          <w:sz w:val="28"/>
          <w:szCs w:val="28"/>
        </w:rPr>
      </w:pPr>
      <w:r>
        <w:rPr>
          <w:rFonts w:hint="eastAsia" w:ascii="宋体" w:hAnsi="宋体" w:eastAsia="宋体" w:cs="宋体"/>
          <w:b/>
          <w:sz w:val="28"/>
          <w:szCs w:val="28"/>
        </w:rPr>
        <w:t>2.2总体绩效目标完成情况分析</w:t>
      </w:r>
    </w:p>
    <w:p w14:paraId="773D59DE">
      <w:pPr>
        <w:pStyle w:val="12"/>
        <w:adjustRightInd w:val="0"/>
        <w:snapToGrid w:val="0"/>
        <w:spacing w:line="360" w:lineRule="auto"/>
        <w:ind w:firstLine="0" w:firstLineChars="0"/>
        <w:rPr>
          <w:rFonts w:hint="eastAsia" w:ascii="宋体" w:hAnsi="宋体" w:eastAsia="宋体" w:cs="宋体"/>
          <w:sz w:val="28"/>
          <w:szCs w:val="28"/>
        </w:rPr>
      </w:pPr>
      <w:r>
        <w:rPr>
          <w:rFonts w:hint="eastAsia" w:ascii="宋体" w:hAnsi="宋体" w:eastAsia="宋体" w:cs="宋体"/>
          <w:sz w:val="32"/>
          <w:szCs w:val="32"/>
        </w:rPr>
        <w:t xml:space="preserve">    </w:t>
      </w:r>
      <w:r>
        <w:rPr>
          <w:rFonts w:hint="eastAsia" w:ascii="宋体" w:hAnsi="宋体" w:eastAsia="宋体" w:cs="宋体"/>
          <w:sz w:val="28"/>
          <w:szCs w:val="28"/>
        </w:rPr>
        <w:t>截止目前，按照年初预算安排共向27个养老机构发放补贴245.9万元，用于保障养老机构运营需求，向4300人发放居家养老补贴431.348万元，保障困难老人生活。对资金使用情况进行了检查指导，促进了养老工作顺利开展。</w:t>
      </w:r>
    </w:p>
    <w:p w14:paraId="15301F96">
      <w:pPr>
        <w:ind w:left="562"/>
        <w:rPr>
          <w:rFonts w:hint="eastAsia" w:ascii="宋体" w:hAnsi="宋体" w:eastAsia="宋体" w:cs="宋体"/>
          <w:b/>
          <w:sz w:val="28"/>
          <w:szCs w:val="28"/>
        </w:rPr>
      </w:pPr>
      <w:r>
        <w:rPr>
          <w:rFonts w:hint="eastAsia" w:ascii="宋体" w:hAnsi="宋体" w:eastAsia="宋体" w:cs="宋体"/>
          <w:b/>
          <w:sz w:val="28"/>
          <w:szCs w:val="28"/>
        </w:rPr>
        <w:t>2.3绩效指标完成情况分析</w:t>
      </w:r>
    </w:p>
    <w:p w14:paraId="2C03C861">
      <w:pPr>
        <w:pStyle w:val="12"/>
        <w:adjustRightInd w:val="0"/>
        <w:snapToGrid w:val="0"/>
        <w:spacing w:line="360" w:lineRule="auto"/>
        <w:ind w:firstLine="0" w:firstLineChars="0"/>
        <w:rPr>
          <w:rFonts w:hint="eastAsia" w:ascii="宋体" w:hAnsi="宋体" w:eastAsia="宋体" w:cs="宋体"/>
          <w:sz w:val="28"/>
          <w:szCs w:val="28"/>
        </w:rPr>
      </w:pPr>
      <w:r>
        <w:rPr>
          <w:rFonts w:hint="eastAsia" w:ascii="宋体" w:hAnsi="宋体" w:eastAsia="宋体" w:cs="宋体"/>
          <w:sz w:val="28"/>
          <w:szCs w:val="28"/>
          <w:highlight w:val="none"/>
        </w:rPr>
        <w:t xml:space="preserve">    </w:t>
      </w:r>
      <w:r>
        <w:rPr>
          <w:rFonts w:hint="eastAsia" w:ascii="宋体" w:hAnsi="宋体" w:eastAsia="宋体" w:cs="宋体"/>
          <w:sz w:val="28"/>
          <w:szCs w:val="28"/>
        </w:rPr>
        <w:t>在产出指标中，补助养老机构数年度指标值27个，实际完成指标值为27个，享受居家养老补贴人数年度指标完成值4300人；补贴发放合格率年度指标值100%，实际完成指标值为100%；补贴发放及时率度年指标值100%，实际完成指标值为100%；养老服务业运营补贴实际完成指标值245.9万元。居家养老服务护理补贴实际完成值431.348万元，综合养老服务中心年度指标值44.032163万元；在效益指标中，经济效益指标中经济效益指标增加养老机构收入，指标值为有所提高，社会效益指标中提高社会服务发展能力指标值为有效提高，生态效益指标中培养养老机构高标准运营指标值为逐步优化完善；在满意度指标中，服务对象满意度年度指标值90%，实际完成指标值90%。</w:t>
      </w:r>
    </w:p>
    <w:p w14:paraId="20785BBA">
      <w:pPr>
        <w:pStyle w:val="12"/>
        <w:ind w:firstLine="0" w:firstLineChars="0"/>
        <w:jc w:val="left"/>
        <w:rPr>
          <w:rFonts w:hint="eastAsia" w:ascii="宋体" w:hAnsi="宋体" w:eastAsia="宋体" w:cs="宋体"/>
          <w:b/>
          <w:sz w:val="28"/>
          <w:szCs w:val="28"/>
        </w:rPr>
      </w:pPr>
      <w:r>
        <w:rPr>
          <w:rFonts w:hint="eastAsia" w:ascii="宋体" w:hAnsi="宋体" w:eastAsia="宋体" w:cs="宋体"/>
          <w:b/>
          <w:sz w:val="28"/>
          <w:szCs w:val="28"/>
        </w:rPr>
        <w:t xml:space="preserve">    三、偏离绩效目标的原因和下一步改进措施</w:t>
      </w:r>
    </w:p>
    <w:p w14:paraId="198C1969">
      <w:pPr>
        <w:pStyle w:val="12"/>
        <w:ind w:firstLine="0" w:firstLineChars="0"/>
        <w:jc w:val="left"/>
        <w:rPr>
          <w:rFonts w:hint="eastAsia" w:ascii="宋体" w:hAnsi="宋体" w:eastAsia="宋体" w:cs="宋体"/>
          <w:sz w:val="28"/>
          <w:szCs w:val="28"/>
        </w:rPr>
      </w:pPr>
      <w:r>
        <w:rPr>
          <w:rFonts w:hint="eastAsia" w:ascii="宋体" w:hAnsi="宋体" w:eastAsia="宋体" w:cs="宋体"/>
          <w:sz w:val="32"/>
          <w:szCs w:val="32"/>
          <w:highlight w:val="none"/>
          <w:lang w:val="en" w:eastAsia="zh-CN"/>
        </w:rPr>
        <w:t>补贴人数</w:t>
      </w:r>
      <w:r>
        <w:rPr>
          <w:rFonts w:hint="eastAsia" w:ascii="宋体" w:hAnsi="宋体" w:eastAsia="宋体" w:cs="宋体"/>
          <w:sz w:val="32"/>
          <w:szCs w:val="32"/>
          <w:highlight w:val="none"/>
          <w:lang w:val="en-US" w:eastAsia="zh-CN"/>
        </w:rPr>
        <w:t>4300人，</w:t>
      </w:r>
      <w:r>
        <w:rPr>
          <w:rFonts w:hint="eastAsia" w:ascii="宋体" w:hAnsi="宋体" w:eastAsia="宋体" w:cs="宋体"/>
          <w:sz w:val="32"/>
          <w:szCs w:val="32"/>
          <w:highlight w:val="none"/>
          <w:lang w:val="en" w:eastAsia="zh-CN"/>
        </w:rPr>
        <w:t>未达到计划指标值</w:t>
      </w:r>
      <w:r>
        <w:rPr>
          <w:rFonts w:hint="eastAsia" w:ascii="宋体" w:hAnsi="宋体" w:eastAsia="宋体" w:cs="宋体"/>
          <w:sz w:val="32"/>
          <w:szCs w:val="32"/>
          <w:highlight w:val="none"/>
          <w:lang w:val="en-US" w:eastAsia="zh-CN"/>
        </w:rPr>
        <w:t>4342人。下一步</w:t>
      </w:r>
      <w:r>
        <w:rPr>
          <w:rFonts w:hint="eastAsia" w:ascii="宋体" w:hAnsi="宋体" w:eastAsia="宋体" w:cs="宋体"/>
          <w:sz w:val="32"/>
          <w:szCs w:val="32"/>
          <w:highlight w:val="none"/>
          <w:lang w:val="en" w:eastAsia="zh-CN"/>
        </w:rPr>
        <w:t>养老补贴计划人数准确性</w:t>
      </w:r>
      <w:r>
        <w:rPr>
          <w:rFonts w:hint="eastAsia" w:ascii="宋体" w:hAnsi="宋体" w:eastAsia="宋体" w:cs="宋体"/>
          <w:sz w:val="32"/>
          <w:szCs w:val="32"/>
          <w:highlight w:val="none"/>
          <w:lang w:val="en-US" w:eastAsia="zh-CN"/>
        </w:rPr>
        <w:t>提升</w:t>
      </w:r>
      <w:r>
        <w:rPr>
          <w:rFonts w:hint="eastAsia" w:ascii="宋体" w:hAnsi="宋体" w:cs="宋体"/>
          <w:sz w:val="28"/>
          <w:szCs w:val="28"/>
          <w:highlight w:val="none"/>
          <w:lang w:eastAsia="zh-CN"/>
        </w:rPr>
        <w:t>，</w:t>
      </w:r>
      <w:r>
        <w:rPr>
          <w:rFonts w:hint="eastAsia" w:ascii="宋体" w:hAnsi="宋体" w:eastAsia="宋体" w:cs="宋体"/>
          <w:sz w:val="28"/>
          <w:szCs w:val="28"/>
        </w:rPr>
        <w:t>逐步优化完善，养老机构服务水平有所提升，居家养老补贴人员能够每月及时享受到补贴</w:t>
      </w:r>
      <w:r>
        <w:rPr>
          <w:rFonts w:hint="eastAsia" w:ascii="宋体" w:hAnsi="宋体" w:cs="宋体"/>
          <w:sz w:val="28"/>
          <w:szCs w:val="28"/>
          <w:lang w:eastAsia="zh-CN"/>
        </w:rPr>
        <w:t>。</w:t>
      </w:r>
      <w:r>
        <w:rPr>
          <w:rFonts w:hint="eastAsia" w:ascii="宋体" w:hAnsi="宋体" w:eastAsia="宋体" w:cs="宋体"/>
          <w:sz w:val="28"/>
          <w:szCs w:val="28"/>
        </w:rPr>
        <w:t xml:space="preserve">  </w:t>
      </w:r>
    </w:p>
    <w:p w14:paraId="104331A7">
      <w:pPr>
        <w:pStyle w:val="12"/>
        <w:ind w:firstLine="0" w:firstLineChars="0"/>
        <w:jc w:val="left"/>
        <w:rPr>
          <w:rFonts w:hint="eastAsia" w:ascii="宋体" w:hAnsi="宋体" w:eastAsia="宋体" w:cs="宋体"/>
          <w:b/>
          <w:sz w:val="28"/>
          <w:szCs w:val="28"/>
        </w:rPr>
      </w:pPr>
      <w:r>
        <w:rPr>
          <w:rFonts w:hint="eastAsia" w:ascii="宋体" w:hAnsi="宋体" w:eastAsia="宋体" w:cs="宋体"/>
          <w:b/>
          <w:sz w:val="28"/>
          <w:szCs w:val="28"/>
        </w:rPr>
        <w:t xml:space="preserve">  四、绩效自评结果拟应用和公开情况</w:t>
      </w:r>
    </w:p>
    <w:p w14:paraId="05BEB1B9">
      <w:pPr>
        <w:pStyle w:val="12"/>
        <w:ind w:firstLine="31680"/>
        <w:rPr>
          <w:rFonts w:hint="eastAsia" w:ascii="宋体" w:hAnsi="宋体" w:eastAsia="宋体" w:cs="宋体"/>
          <w:sz w:val="28"/>
          <w:szCs w:val="28"/>
        </w:rPr>
      </w:pPr>
      <w:r>
        <w:rPr>
          <w:rFonts w:hint="eastAsia" w:ascii="宋体" w:hAnsi="宋体" w:eastAsia="宋体" w:cs="宋体"/>
          <w:sz w:val="28"/>
          <w:szCs w:val="28"/>
        </w:rPr>
        <w:t>养老服务业的投入需先由区民政局根据资金需求向区财政局申请年度预算，按照养老机构享受补贴钱数及享受居家养老补贴人数向财政申请资金，由区财政局下拨后区民政局划拨至各有关街镇及养老机构，由街镇将居家补贴拨付到人，加强专账管理和会计核算并按规定做好公开公示。</w:t>
      </w:r>
    </w:p>
    <w:p w14:paraId="395B9292">
      <w:pPr>
        <w:pStyle w:val="12"/>
        <w:ind w:firstLine="0" w:firstLineChars="0"/>
        <w:jc w:val="left"/>
        <w:rPr>
          <w:rFonts w:hint="eastAsia" w:ascii="宋体" w:hAnsi="宋体" w:eastAsia="宋体" w:cs="宋体"/>
          <w:b/>
          <w:sz w:val="28"/>
          <w:szCs w:val="28"/>
        </w:rPr>
      </w:pPr>
      <w:r>
        <w:rPr>
          <w:rFonts w:hint="eastAsia" w:ascii="宋体" w:hAnsi="宋体" w:eastAsia="宋体" w:cs="宋体"/>
          <w:b/>
          <w:sz w:val="28"/>
          <w:szCs w:val="28"/>
        </w:rPr>
        <w:t xml:space="preserve">    五、其他需要说明的问题</w:t>
      </w:r>
    </w:p>
    <w:p w14:paraId="6A1CADA5">
      <w:pPr>
        <w:jc w:val="left"/>
        <w:rPr>
          <w:rFonts w:hint="eastAsia" w:ascii="宋体" w:hAnsi="宋体" w:eastAsia="宋体" w:cs="宋体"/>
          <w:b/>
          <w:sz w:val="28"/>
          <w:szCs w:val="28"/>
        </w:rPr>
      </w:pPr>
      <w:r>
        <w:rPr>
          <w:rFonts w:hint="eastAsia" w:ascii="宋体" w:hAnsi="宋体" w:eastAsia="宋体" w:cs="宋体"/>
          <w:b/>
          <w:sz w:val="28"/>
          <w:szCs w:val="28"/>
        </w:rPr>
        <w:t xml:space="preserve">    无。</w:t>
      </w:r>
    </w:p>
    <w:p w14:paraId="09951E92">
      <w:pPr>
        <w:jc w:val="left"/>
        <w:rPr>
          <w:rFonts w:hint="eastAsia" w:ascii="宋体" w:hAnsi="宋体" w:eastAsia="宋体" w:cs="宋体"/>
          <w:b/>
          <w:sz w:val="28"/>
          <w:szCs w:val="28"/>
        </w:rPr>
      </w:pPr>
      <w:r>
        <w:rPr>
          <w:rFonts w:hint="eastAsia" w:ascii="宋体" w:hAnsi="宋体" w:eastAsia="宋体" w:cs="宋体"/>
          <w:b/>
          <w:sz w:val="28"/>
          <w:szCs w:val="28"/>
        </w:rPr>
        <w:t xml:space="preserve">    附件：绩效目标自评表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C6140">
    <w:pPr>
      <w:pStyle w:val="4"/>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path/>
          <v:fill on="f" focussize="0,0"/>
          <v:stroke on="f" weight="0.5pt" joinstyle="miter"/>
          <v:imagedata o:title=""/>
          <o:lock v:ext="edit"/>
          <v:textbox inset="0mm,0mm,0mm,0mm" style="mso-fit-shape-to-text:t;">
            <w:txbxContent>
              <w:p w14:paraId="2A86FFF2">
                <w:pPr>
                  <w:pStyle w:val="4"/>
                </w:pPr>
                <w:r>
                  <w:fldChar w:fldCharType="begin"/>
                </w:r>
                <w:r>
                  <w:instrText xml:space="preserve"> PAGE  \* MERGEFORMAT </w:instrText>
                </w:r>
                <w:r>
                  <w:fldChar w:fldCharType="separate"/>
                </w:r>
                <w:r>
                  <w:t>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00773C"/>
    <w:multiLevelType w:val="singleLevel"/>
    <w:tmpl w:val="A500773C"/>
    <w:lvl w:ilvl="0" w:tentative="0">
      <w:start w:val="2"/>
      <w:numFmt w:val="decimal"/>
      <w:lvlText w:val="%1."/>
      <w:lvlJc w:val="left"/>
      <w:pPr>
        <w:tabs>
          <w:tab w:val="left" w:pos="312"/>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kzZWUyNzY3YjhiMzdhNDMxMzI0YjFhNWU1MDRkZDkifQ=="/>
  </w:docVars>
  <w:rsids>
    <w:rsidRoot w:val="00DE3E7F"/>
    <w:rsid w:val="00050694"/>
    <w:rsid w:val="000F5C81"/>
    <w:rsid w:val="001607D0"/>
    <w:rsid w:val="00226B4A"/>
    <w:rsid w:val="0036064F"/>
    <w:rsid w:val="00445800"/>
    <w:rsid w:val="004C4600"/>
    <w:rsid w:val="005019B0"/>
    <w:rsid w:val="00777397"/>
    <w:rsid w:val="00784198"/>
    <w:rsid w:val="00864BE5"/>
    <w:rsid w:val="00872C78"/>
    <w:rsid w:val="008B69CA"/>
    <w:rsid w:val="009B0585"/>
    <w:rsid w:val="00A64C47"/>
    <w:rsid w:val="00B04543"/>
    <w:rsid w:val="00D032B8"/>
    <w:rsid w:val="00D63908"/>
    <w:rsid w:val="00D81145"/>
    <w:rsid w:val="00DA495F"/>
    <w:rsid w:val="00DB33A5"/>
    <w:rsid w:val="00DE3E7F"/>
    <w:rsid w:val="00F75991"/>
    <w:rsid w:val="00FA41F9"/>
    <w:rsid w:val="00FA4A01"/>
    <w:rsid w:val="043D6C25"/>
    <w:rsid w:val="049A7D52"/>
    <w:rsid w:val="051D2DF0"/>
    <w:rsid w:val="12E34E3B"/>
    <w:rsid w:val="147A5986"/>
    <w:rsid w:val="24491F6E"/>
    <w:rsid w:val="249D7A74"/>
    <w:rsid w:val="29973D8C"/>
    <w:rsid w:val="2DED8F96"/>
    <w:rsid w:val="33F95D0F"/>
    <w:rsid w:val="3905229D"/>
    <w:rsid w:val="4667376F"/>
    <w:rsid w:val="4BEC5FD8"/>
    <w:rsid w:val="5BDF3CBE"/>
    <w:rsid w:val="5BFF7A26"/>
    <w:rsid w:val="68BF09A7"/>
    <w:rsid w:val="6B780B4B"/>
    <w:rsid w:val="73B31039"/>
    <w:rsid w:val="74F7EE9E"/>
    <w:rsid w:val="779E6160"/>
    <w:rsid w:val="7AFF1096"/>
    <w:rsid w:val="7DC1345E"/>
    <w:rsid w:val="7E843FBC"/>
    <w:rsid w:val="7EB703CD"/>
    <w:rsid w:val="7F6F584C"/>
    <w:rsid w:val="7FF7D674"/>
    <w:rsid w:val="7FFF247E"/>
    <w:rsid w:val="93F7B8AE"/>
    <w:rsid w:val="AE5DDAC1"/>
    <w:rsid w:val="B1C2ECFF"/>
    <w:rsid w:val="BFBD6CA5"/>
    <w:rsid w:val="BFBEE293"/>
    <w:rsid w:val="CDCF7800"/>
    <w:rsid w:val="D7EF35CC"/>
    <w:rsid w:val="D9DAF5BA"/>
    <w:rsid w:val="DE751510"/>
    <w:rsid w:val="DF4ED771"/>
    <w:rsid w:val="DFDD8BCD"/>
    <w:rsid w:val="E677E81C"/>
    <w:rsid w:val="ED9ECE85"/>
    <w:rsid w:val="EFD8E1C9"/>
    <w:rsid w:val="F3DFEB50"/>
    <w:rsid w:val="F77657B5"/>
    <w:rsid w:val="F9C73CD2"/>
    <w:rsid w:val="FBDB9D91"/>
    <w:rsid w:val="FCF1A970"/>
    <w:rsid w:val="FF9E057D"/>
    <w:rsid w:val="FFED2D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9"/>
    <w:semiHidden/>
    <w:qFormat/>
    <w:uiPriority w:val="99"/>
    <w:pPr>
      <w:jc w:val="left"/>
    </w:pPr>
  </w:style>
  <w:style w:type="paragraph" w:styleId="3">
    <w:name w:val="Balloon Text"/>
    <w:basedOn w:val="1"/>
    <w:link w:val="13"/>
    <w:semiHidden/>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qFormat/>
    <w:uiPriority w:val="99"/>
    <w:rPr>
      <w:rFonts w:cs="Times New Roman"/>
      <w:sz w:val="21"/>
      <w:szCs w:val="21"/>
    </w:rPr>
  </w:style>
  <w:style w:type="character" w:customStyle="1" w:styleId="9">
    <w:name w:val="Comment Text Char"/>
    <w:basedOn w:val="7"/>
    <w:link w:val="2"/>
    <w:semiHidden/>
    <w:qFormat/>
    <w:locked/>
    <w:uiPriority w:val="99"/>
    <w:rPr>
      <w:rFonts w:cs="Times New Roman"/>
    </w:rPr>
  </w:style>
  <w:style w:type="character" w:customStyle="1" w:styleId="10">
    <w:name w:val="Footer Char"/>
    <w:basedOn w:val="7"/>
    <w:link w:val="4"/>
    <w:qFormat/>
    <w:locked/>
    <w:uiPriority w:val="99"/>
    <w:rPr>
      <w:rFonts w:cs="Times New Roman"/>
      <w:sz w:val="18"/>
      <w:szCs w:val="18"/>
    </w:rPr>
  </w:style>
  <w:style w:type="character" w:customStyle="1" w:styleId="11">
    <w:name w:val="Header Char"/>
    <w:basedOn w:val="7"/>
    <w:link w:val="5"/>
    <w:qFormat/>
    <w:locked/>
    <w:uiPriority w:val="99"/>
    <w:rPr>
      <w:rFonts w:cs="Times New Roman"/>
      <w:sz w:val="18"/>
      <w:szCs w:val="18"/>
    </w:rPr>
  </w:style>
  <w:style w:type="paragraph" w:styleId="12">
    <w:name w:val="List Paragraph"/>
    <w:basedOn w:val="1"/>
    <w:qFormat/>
    <w:uiPriority w:val="99"/>
    <w:pPr>
      <w:ind w:firstLine="420" w:firstLineChars="200"/>
    </w:pPr>
  </w:style>
  <w:style w:type="character" w:customStyle="1" w:styleId="13">
    <w:name w:val="Balloon Text Char"/>
    <w:basedOn w:val="7"/>
    <w:link w:val="3"/>
    <w:semiHidden/>
    <w:qFormat/>
    <w:locked/>
    <w:uiPriority w:val="99"/>
    <w:rPr>
      <w:rFonts w:cs="Times New Roman"/>
      <w:sz w:val="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3</Pages>
  <Words>1457</Words>
  <Characters>1607</Characters>
  <Lines>0</Lines>
  <Paragraphs>0</Paragraphs>
  <TotalTime>0</TotalTime>
  <ScaleCrop>false</ScaleCrop>
  <LinksUpToDate>false</LinksUpToDate>
  <CharactersWithSpaces>1654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2022-05-25T01:50:00Z</dcterms:created>
  <dc:creator>Uber</dc:creator>
  <cp:lastModifiedBy>喜忧.</cp:lastModifiedBy>
  <cp:lastPrinted>2022-04-08T17:53:00Z</cp:lastPrinted>
  <dcterms:modified xsi:type="dcterms:W3CDTF">2025-05-21T07:36:44Z</dcterms:modified>
  <dc:title>用于转移支付项目</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669473C972924E75A0D2DD5439A926A3</vt:lpwstr>
  </property>
  <property fmtid="{D5CDD505-2E9C-101B-9397-08002B2CF9AE}" pid="4" name="KSOTemplateDocerSaveRecord">
    <vt:lpwstr>eyJoZGlkIjoiODNiZjZhNDBmMTk2NmI2M2QwNGNjNWQ4YjA3ZDZmYzIiLCJ1c2VySWQiOiIyNTY2MjQ1NDcifQ==</vt:lpwstr>
  </property>
</Properties>
</file>