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6"/>
          <w:szCs w:val="36"/>
        </w:rPr>
      </w:pPr>
      <w:r>
        <w:rPr>
          <w:rFonts w:hint="eastAsia" w:ascii="黑体" w:hAnsi="黑体" w:eastAsia="黑体" w:cs="黑体"/>
          <w:b/>
          <w:sz w:val="36"/>
          <w:szCs w:val="36"/>
        </w:rPr>
        <w:t>低保电价补贴</w:t>
      </w:r>
      <w:bookmarkStart w:id="0" w:name="_GoBack"/>
      <w:bookmarkEnd w:id="0"/>
      <w:r>
        <w:rPr>
          <w:rFonts w:hint="eastAsia" w:ascii="黑体" w:hAnsi="黑体" w:eastAsia="黑体" w:cs="黑体"/>
          <w:b/>
          <w:sz w:val="36"/>
          <w:szCs w:val="36"/>
        </w:rPr>
        <w:t>项目</w:t>
      </w:r>
      <w:r>
        <w:rPr>
          <w:rFonts w:ascii="黑体" w:hAnsi="黑体" w:eastAsia="黑体" w:cs="黑体"/>
          <w:b/>
          <w:sz w:val="36"/>
          <w:szCs w:val="36"/>
        </w:rPr>
        <w:t>2021</w:t>
      </w:r>
      <w:r>
        <w:rPr>
          <w:rFonts w:hint="eastAsia" w:ascii="黑体" w:hAnsi="黑体" w:eastAsia="黑体" w:cs="黑体"/>
          <w:b/>
          <w:sz w:val="36"/>
          <w:szCs w:val="36"/>
        </w:rPr>
        <w:t>年度绩效自评报告</w:t>
      </w:r>
    </w:p>
    <w:p>
      <w:pPr>
        <w:jc w:val="center"/>
        <w:rPr>
          <w:rFonts w:ascii="Times New Roman" w:hAnsi="Times New Roman"/>
          <w:b/>
          <w:sz w:val="32"/>
          <w:szCs w:val="32"/>
        </w:rPr>
      </w:pPr>
    </w:p>
    <w:p>
      <w:pPr>
        <w:pStyle w:val="12"/>
        <w:ind w:firstLine="0" w:firstLineChars="0"/>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一、绩效目标分解下达情况</w:t>
      </w:r>
    </w:p>
    <w:p>
      <w:pPr>
        <w:pStyle w:val="12"/>
        <w:adjustRightInd w:val="0"/>
        <w:snapToGrid w:val="0"/>
        <w:spacing w:line="360" w:lineRule="auto"/>
        <w:ind w:firstLine="31680"/>
        <w:rPr>
          <w:rFonts w:ascii="Times New Roman" w:hAnsi="Times New Roman"/>
          <w:b/>
          <w:bCs/>
          <w:sz w:val="28"/>
          <w:szCs w:val="28"/>
        </w:rPr>
      </w:pPr>
      <w:r>
        <w:rPr>
          <w:rFonts w:ascii="Times New Roman" w:hAnsi="Times New Roman"/>
          <w:b/>
          <w:bCs/>
          <w:sz w:val="28"/>
          <w:szCs w:val="28"/>
        </w:rPr>
        <w:t>1.</w:t>
      </w:r>
      <w:r>
        <w:rPr>
          <w:rFonts w:hint="eastAsia" w:ascii="宋体" w:hAnsi="宋体" w:cs="宋体"/>
          <w:b/>
          <w:bCs/>
          <w:sz w:val="28"/>
          <w:szCs w:val="28"/>
        </w:rPr>
        <w:t>项目主要内容</w:t>
      </w:r>
    </w:p>
    <w:p>
      <w:pPr>
        <w:widowControl/>
        <w:adjustRightInd w:val="0"/>
        <w:snapToGrid w:val="0"/>
        <w:spacing w:line="560" w:lineRule="exact"/>
        <w:ind w:firstLine="280" w:firstLineChars="100"/>
        <w:jc w:val="left"/>
        <w:rPr>
          <w:rFonts w:ascii="宋体" w:cs="宋体"/>
          <w:sz w:val="28"/>
          <w:szCs w:val="28"/>
        </w:rPr>
      </w:pPr>
      <w:r>
        <w:rPr>
          <w:rFonts w:hint="eastAsia" w:ascii="宋体" w:hAnsi="宋体" w:cs="宋体"/>
          <w:sz w:val="28"/>
          <w:szCs w:val="28"/>
        </w:rPr>
        <w:t>根据国家发改委《关于居民生活用电试行阶梯电价的指导意见的通知》，结合本市实际，经市政府通知，决定在本市实行居民阶梯电价的基础上，对困难群体给予免费电量政策，为减少困难群体生活负担，对本市城乡“低保户”（含特困户）和农村“五保户”家庭每月设置</w:t>
      </w:r>
      <w:r>
        <w:rPr>
          <w:rFonts w:ascii="宋体" w:hAnsi="宋体" w:cs="宋体"/>
          <w:sz w:val="28"/>
          <w:szCs w:val="28"/>
        </w:rPr>
        <w:t>15</w:t>
      </w:r>
      <w:r>
        <w:rPr>
          <w:rFonts w:hint="eastAsia" w:ascii="宋体" w:hAnsi="宋体" w:cs="宋体"/>
          <w:sz w:val="28"/>
          <w:szCs w:val="28"/>
        </w:rPr>
        <w:t>度免费用电基数。免费电量实行“先收后退”，采取货币化明补的方式兑付。</w:t>
      </w:r>
    </w:p>
    <w:p>
      <w:pPr>
        <w:pStyle w:val="12"/>
        <w:adjustRightInd w:val="0"/>
        <w:snapToGrid w:val="0"/>
        <w:spacing w:line="360" w:lineRule="auto"/>
        <w:ind w:firstLine="31680"/>
        <w:rPr>
          <w:rFonts w:ascii="Times New Roman" w:hAnsi="Times New Roman"/>
          <w:b/>
          <w:bCs/>
          <w:sz w:val="28"/>
          <w:szCs w:val="28"/>
        </w:rPr>
      </w:pPr>
      <w:r>
        <w:rPr>
          <w:rFonts w:ascii="Times New Roman" w:hAnsi="Times New Roman"/>
          <w:b/>
          <w:bCs/>
          <w:sz w:val="28"/>
          <w:szCs w:val="28"/>
        </w:rPr>
        <w:t>2</w:t>
      </w:r>
      <w:r>
        <w:rPr>
          <w:rFonts w:hint="eastAsia" w:ascii="Times New Roman" w:hAnsi="Times New Roman"/>
          <w:b/>
          <w:bCs/>
          <w:sz w:val="28"/>
          <w:szCs w:val="28"/>
        </w:rPr>
        <w:t>实施情况</w:t>
      </w:r>
    </w:p>
    <w:p>
      <w:pPr>
        <w:pStyle w:val="12"/>
        <w:tabs>
          <w:tab w:val="left" w:pos="312"/>
        </w:tabs>
        <w:adjustRightInd w:val="0"/>
        <w:snapToGrid w:val="0"/>
        <w:spacing w:line="360" w:lineRule="auto"/>
        <w:ind w:firstLine="420" w:firstLineChars="150"/>
        <w:rPr>
          <w:rFonts w:ascii="宋体" w:cs="宋体"/>
          <w:sz w:val="28"/>
          <w:szCs w:val="28"/>
        </w:rPr>
      </w:pPr>
      <w:r>
        <w:rPr>
          <w:rFonts w:hint="eastAsia" w:ascii="宋体" w:hAnsi="宋体" w:cs="宋体"/>
          <w:sz w:val="28"/>
          <w:szCs w:val="28"/>
        </w:rPr>
        <w:t>该项目资金由市局根据当年某月人数最多的困难群众月份测算低保电价补助，市局于</w:t>
      </w:r>
      <w:r>
        <w:rPr>
          <w:rFonts w:hint="eastAsia" w:ascii="宋体" w:hAnsi="宋体" w:cs="宋体"/>
          <w:sz w:val="28"/>
          <w:szCs w:val="28"/>
          <w:lang w:val="en-US" w:eastAsia="zh-CN"/>
        </w:rPr>
        <w:t>2020年</w:t>
      </w:r>
      <w:r>
        <w:rPr>
          <w:rFonts w:ascii="宋体" w:hAnsi="宋体" w:cs="宋体"/>
          <w:sz w:val="28"/>
          <w:szCs w:val="28"/>
        </w:rPr>
        <w:t>12</w:t>
      </w:r>
      <w:r>
        <w:rPr>
          <w:rFonts w:hint="eastAsia" w:ascii="宋体" w:hAnsi="宋体" w:cs="宋体"/>
          <w:sz w:val="28"/>
          <w:szCs w:val="28"/>
        </w:rPr>
        <w:t>月将电价补贴拨到民政局基本户，民政局于</w:t>
      </w:r>
      <w:r>
        <w:rPr>
          <w:rFonts w:hint="eastAsia" w:ascii="宋体" w:hAnsi="宋体" w:cs="宋体"/>
          <w:sz w:val="28"/>
          <w:szCs w:val="28"/>
          <w:lang w:val="en-US" w:eastAsia="zh-CN"/>
        </w:rPr>
        <w:t>2021</w:t>
      </w:r>
      <w:r>
        <w:rPr>
          <w:rFonts w:hint="eastAsia" w:ascii="宋体" w:hAnsi="宋体" w:cs="宋体"/>
          <w:sz w:val="28"/>
          <w:szCs w:val="28"/>
        </w:rPr>
        <w:t>年</w:t>
      </w:r>
      <w:r>
        <w:rPr>
          <w:rFonts w:ascii="宋体" w:hAnsi="宋体" w:cs="宋体"/>
          <w:sz w:val="28"/>
          <w:szCs w:val="28"/>
        </w:rPr>
        <w:t>1</w:t>
      </w:r>
      <w:r>
        <w:rPr>
          <w:rFonts w:hint="eastAsia" w:ascii="宋体" w:hAnsi="宋体" w:cs="宋体"/>
          <w:sz w:val="28"/>
          <w:szCs w:val="28"/>
        </w:rPr>
        <w:t>月根据符合领取补贴条件的人数钱数做好拨款表，经领导签字后将电价补助发放到困难群众手中，申报和审批流程符合民政局财务管理相关规定</w:t>
      </w:r>
    </w:p>
    <w:p>
      <w:pPr>
        <w:pStyle w:val="12"/>
        <w:tabs>
          <w:tab w:val="left" w:pos="312"/>
        </w:tabs>
        <w:adjustRightInd w:val="0"/>
        <w:snapToGrid w:val="0"/>
        <w:spacing w:line="360" w:lineRule="auto"/>
        <w:ind w:firstLine="420" w:firstLineChars="150"/>
        <w:rPr>
          <w:rFonts w:ascii="Times New Roman" w:hAnsi="Times New Roman"/>
          <w:sz w:val="28"/>
          <w:szCs w:val="28"/>
        </w:rPr>
      </w:pPr>
      <w:r>
        <w:rPr>
          <w:rFonts w:ascii="宋体" w:hAnsi="宋体" w:cs="宋体"/>
          <w:sz w:val="28"/>
          <w:szCs w:val="28"/>
        </w:rPr>
        <w:t>3.</w:t>
      </w:r>
      <w:r>
        <w:rPr>
          <w:rFonts w:hint="eastAsia" w:ascii="宋体" w:hAnsi="宋体" w:cs="宋体"/>
          <w:b/>
          <w:bCs/>
          <w:sz w:val="28"/>
          <w:szCs w:val="28"/>
        </w:rPr>
        <w:t>实施主体</w:t>
      </w:r>
    </w:p>
    <w:p>
      <w:pPr>
        <w:pStyle w:val="12"/>
        <w:adjustRightInd w:val="0"/>
        <w:snapToGrid w:val="0"/>
        <w:spacing w:line="360" w:lineRule="auto"/>
        <w:ind w:firstLine="0" w:firstLineChars="0"/>
        <w:rPr>
          <w:rFonts w:ascii="Times New Roman" w:hAnsi="Times New Roman"/>
          <w:sz w:val="28"/>
          <w:szCs w:val="28"/>
        </w:rPr>
      </w:pPr>
      <w:r>
        <w:rPr>
          <w:rFonts w:ascii="Times New Roman" w:hAnsi="Times New Roman"/>
          <w:sz w:val="28"/>
          <w:szCs w:val="28"/>
        </w:rPr>
        <w:t xml:space="preserve">  </w:t>
      </w:r>
      <w:r>
        <w:rPr>
          <w:rFonts w:hint="eastAsia" w:ascii="宋体" w:hAnsi="宋体" w:cs="宋体"/>
          <w:sz w:val="28"/>
          <w:szCs w:val="28"/>
        </w:rPr>
        <w:t>区民政局根据符合领取补贴条件的人数钱数做好拨款表，经领导签字后将电价补贴发放到困难群众手中。</w:t>
      </w:r>
    </w:p>
    <w:p>
      <w:pPr>
        <w:pStyle w:val="12"/>
        <w:tabs>
          <w:tab w:val="left" w:pos="312"/>
        </w:tabs>
        <w:adjustRightInd w:val="0"/>
        <w:snapToGrid w:val="0"/>
        <w:spacing w:line="360" w:lineRule="auto"/>
        <w:ind w:firstLine="275" w:firstLineChars="98"/>
        <w:rPr>
          <w:rFonts w:ascii="Times New Roman" w:hAnsi="Times New Roman"/>
          <w:sz w:val="28"/>
          <w:szCs w:val="28"/>
        </w:rPr>
      </w:pPr>
      <w:r>
        <w:rPr>
          <w:rFonts w:ascii="宋体" w:hAnsi="宋体" w:cs="宋体"/>
          <w:b/>
          <w:bCs/>
          <w:sz w:val="28"/>
          <w:szCs w:val="28"/>
        </w:rPr>
        <w:t>4.</w:t>
      </w:r>
      <w:r>
        <w:rPr>
          <w:rFonts w:hint="eastAsia" w:ascii="宋体" w:hAnsi="宋体" w:cs="宋体"/>
          <w:b/>
          <w:bCs/>
          <w:sz w:val="28"/>
          <w:szCs w:val="28"/>
        </w:rPr>
        <w:t>下达预算</w:t>
      </w:r>
    </w:p>
    <w:p>
      <w:pPr>
        <w:pStyle w:val="12"/>
        <w:adjustRightInd w:val="0"/>
        <w:snapToGrid w:val="0"/>
        <w:spacing w:line="360" w:lineRule="auto"/>
        <w:ind w:firstLine="0" w:firstLineChars="0"/>
        <w:rPr>
          <w:rFonts w:hint="eastAsia" w:ascii="Times New Roman" w:hAnsi="Times New Roman" w:eastAsia="宋体"/>
          <w:sz w:val="28"/>
          <w:szCs w:val="28"/>
          <w:lang w:val="en-US" w:eastAsia="zh-CN"/>
        </w:rPr>
      </w:pPr>
      <w:r>
        <w:rPr>
          <w:rFonts w:ascii="Times New Roman" w:hAnsi="Times New Roman"/>
          <w:sz w:val="28"/>
          <w:szCs w:val="28"/>
        </w:rPr>
        <w:t xml:space="preserve">    </w:t>
      </w:r>
      <w:r>
        <w:rPr>
          <w:rFonts w:hint="eastAsia" w:ascii="宋体" w:hAnsi="宋体" w:cs="宋体"/>
          <w:sz w:val="28"/>
          <w:szCs w:val="28"/>
        </w:rPr>
        <w:t>该项目资金由市局根据当年某月人数最多的困难群众月份测算低保电价补助，市局于</w:t>
      </w:r>
      <w:r>
        <w:rPr>
          <w:rFonts w:hint="eastAsia" w:ascii="宋体" w:hAnsi="宋体" w:cs="宋体"/>
          <w:sz w:val="28"/>
          <w:szCs w:val="28"/>
          <w:lang w:val="en-US" w:eastAsia="zh-CN"/>
        </w:rPr>
        <w:t>2020</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月将电价补贴拨到民政局基本户</w:t>
      </w:r>
      <w:r>
        <w:rPr>
          <w:rFonts w:hint="eastAsia" w:ascii="宋体" w:hAnsi="宋体" w:cs="宋体"/>
          <w:sz w:val="28"/>
          <w:szCs w:val="28"/>
          <w:lang w:eastAsia="zh-CN"/>
        </w:rPr>
        <w:t>。</w:t>
      </w:r>
    </w:p>
    <w:p>
      <w:pPr>
        <w:pStyle w:val="12"/>
        <w:tabs>
          <w:tab w:val="left" w:pos="312"/>
        </w:tabs>
        <w:adjustRightInd w:val="0"/>
        <w:snapToGrid w:val="0"/>
        <w:spacing w:line="360" w:lineRule="auto"/>
        <w:ind w:firstLine="275" w:firstLineChars="98"/>
        <w:rPr>
          <w:rFonts w:ascii="宋体" w:cs="宋体"/>
          <w:b/>
          <w:bCs/>
          <w:sz w:val="28"/>
          <w:szCs w:val="28"/>
        </w:rPr>
      </w:pPr>
      <w:r>
        <w:rPr>
          <w:rFonts w:ascii="宋体" w:hAnsi="宋体" w:cs="宋体"/>
          <w:b/>
          <w:bCs/>
          <w:sz w:val="28"/>
          <w:szCs w:val="28"/>
        </w:rPr>
        <w:t>5</w:t>
      </w:r>
      <w:r>
        <w:rPr>
          <w:rFonts w:hint="eastAsia" w:ascii="宋体" w:hAnsi="宋体" w:cs="宋体"/>
          <w:b/>
          <w:bCs/>
          <w:sz w:val="28"/>
          <w:szCs w:val="28"/>
        </w:rPr>
        <w:t>绩效目标情况</w:t>
      </w:r>
    </w:p>
    <w:p>
      <w:pPr>
        <w:pStyle w:val="12"/>
        <w:adjustRightInd w:val="0"/>
        <w:snapToGrid w:val="0"/>
        <w:spacing w:line="360" w:lineRule="auto"/>
        <w:ind w:firstLine="0" w:firstLineChars="0"/>
        <w:rPr>
          <w:rFonts w:ascii="宋体" w:cs="宋体"/>
          <w:sz w:val="28"/>
          <w:szCs w:val="28"/>
        </w:rPr>
      </w:pPr>
      <w:r>
        <w:rPr>
          <w:rFonts w:hint="eastAsia" w:ascii="宋体" w:hAnsi="宋体" w:cs="宋体"/>
          <w:sz w:val="28"/>
          <w:szCs w:val="28"/>
        </w:rPr>
        <w:t>按照补贴政策发放电价补贴，全面保障生活困难人群的基本权益，计划</w:t>
      </w:r>
      <w:r>
        <w:rPr>
          <w:rFonts w:ascii="宋体" w:hAnsi="宋体" w:cs="宋体"/>
          <w:sz w:val="28"/>
          <w:szCs w:val="28"/>
        </w:rPr>
        <w:t>2021</w:t>
      </w:r>
      <w:r>
        <w:rPr>
          <w:rFonts w:hint="eastAsia" w:ascii="宋体" w:hAnsi="宋体" w:cs="宋体"/>
          <w:sz w:val="28"/>
          <w:szCs w:val="28"/>
        </w:rPr>
        <w:t>年投资</w:t>
      </w:r>
      <w:r>
        <w:rPr>
          <w:rFonts w:ascii="宋体" w:hAnsi="宋体" w:cs="宋体"/>
          <w:sz w:val="28"/>
          <w:szCs w:val="28"/>
        </w:rPr>
        <w:t>56.82</w:t>
      </w:r>
      <w:r>
        <w:rPr>
          <w:rFonts w:hint="eastAsia" w:ascii="宋体" w:hAnsi="宋体" w:cs="宋体"/>
          <w:sz w:val="28"/>
          <w:szCs w:val="28"/>
        </w:rPr>
        <w:t>万元，按照进度计划已经完成此项工作。</w:t>
      </w:r>
    </w:p>
    <w:p>
      <w:pPr>
        <w:pStyle w:val="12"/>
        <w:adjustRightInd w:val="0"/>
        <w:snapToGrid w:val="0"/>
        <w:spacing w:line="360" w:lineRule="auto"/>
        <w:ind w:firstLine="0" w:firstLineChars="0"/>
        <w:rPr>
          <w:rFonts w:ascii="宋体" w:cs="宋体"/>
          <w:sz w:val="28"/>
          <w:szCs w:val="28"/>
        </w:rPr>
      </w:pPr>
    </w:p>
    <w:p>
      <w:pPr>
        <w:pStyle w:val="12"/>
        <w:ind w:firstLine="0" w:firstLineChars="0"/>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二、绩效目标完成情况分析</w:t>
      </w:r>
    </w:p>
    <w:p>
      <w:pPr>
        <w:ind w:left="562"/>
        <w:rPr>
          <w:rFonts w:ascii="Times New Roman" w:hAnsi="Times New Roman"/>
          <w:b/>
          <w:sz w:val="28"/>
          <w:szCs w:val="28"/>
        </w:rPr>
      </w:pPr>
      <w:r>
        <w:rPr>
          <w:rFonts w:ascii="Times New Roman" w:hAnsi="Times New Roman"/>
          <w:b/>
          <w:sz w:val="28"/>
          <w:szCs w:val="28"/>
        </w:rPr>
        <w:t>2.1</w:t>
      </w:r>
      <w:r>
        <w:rPr>
          <w:rFonts w:hint="eastAsia" w:ascii="宋体" w:hAnsi="宋体" w:cs="宋体"/>
          <w:b/>
          <w:sz w:val="28"/>
          <w:szCs w:val="28"/>
        </w:rPr>
        <w:t>资金投入情况分析</w:t>
      </w:r>
    </w:p>
    <w:p>
      <w:pPr>
        <w:pStyle w:val="12"/>
        <w:adjustRightInd w:val="0"/>
        <w:snapToGrid w:val="0"/>
        <w:spacing w:line="360" w:lineRule="auto"/>
        <w:ind w:firstLine="31680"/>
        <w:rPr>
          <w:rFonts w:ascii="Times New Roman" w:hAnsi="Times New Roman"/>
          <w:sz w:val="28"/>
          <w:szCs w:val="28"/>
        </w:rPr>
      </w:pPr>
      <w:r>
        <w:rPr>
          <w:rFonts w:hint="eastAsia" w:ascii="宋体" w:hAnsi="宋体" w:cs="宋体"/>
          <w:sz w:val="28"/>
          <w:szCs w:val="28"/>
        </w:rPr>
        <w:t>（</w:t>
      </w:r>
      <w:r>
        <w:rPr>
          <w:rFonts w:ascii="Times New Roman" w:hAnsi="Times New Roman"/>
          <w:sz w:val="28"/>
          <w:szCs w:val="28"/>
        </w:rPr>
        <w:t>1</w:t>
      </w:r>
      <w:r>
        <w:rPr>
          <w:rFonts w:hint="eastAsia" w:ascii="宋体" w:hAnsi="宋体" w:cs="宋体"/>
          <w:sz w:val="28"/>
          <w:szCs w:val="28"/>
        </w:rPr>
        <w:t>）项目资金安排落实、总投入等情况分析</w:t>
      </w:r>
    </w:p>
    <w:p>
      <w:pPr>
        <w:pStyle w:val="12"/>
        <w:adjustRightInd w:val="0"/>
        <w:snapToGrid w:val="0"/>
        <w:spacing w:line="360" w:lineRule="auto"/>
        <w:ind w:firstLine="31680"/>
        <w:rPr>
          <w:rFonts w:ascii="Times New Roman" w:hAnsi="Times New Roman"/>
          <w:b/>
          <w:bCs/>
          <w:sz w:val="28"/>
          <w:szCs w:val="28"/>
        </w:rPr>
      </w:pPr>
      <w:r>
        <w:rPr>
          <w:rFonts w:ascii="Times New Roman" w:hAnsi="Times New Roman"/>
          <w:b/>
          <w:bCs/>
          <w:sz w:val="28"/>
          <w:szCs w:val="28"/>
        </w:rPr>
        <w:t>1.</w:t>
      </w:r>
      <w:r>
        <w:rPr>
          <w:rFonts w:hint="eastAsia" w:ascii="宋体" w:hAnsi="宋体" w:cs="宋体"/>
          <w:b/>
          <w:bCs/>
          <w:sz w:val="28"/>
          <w:szCs w:val="28"/>
        </w:rPr>
        <w:t>预算资金总额：</w:t>
      </w:r>
      <w:r>
        <w:rPr>
          <w:rFonts w:hint="eastAsia" w:ascii="Times New Roman" w:hAnsi="Times New Roman"/>
          <w:sz w:val="28"/>
          <w:szCs w:val="28"/>
          <w:lang w:val="en-US" w:eastAsia="zh-CN"/>
        </w:rPr>
        <w:t>60.4</w:t>
      </w:r>
      <w:r>
        <w:rPr>
          <w:rFonts w:ascii="Times New Roman" w:hAnsi="Times New Roman"/>
          <w:sz w:val="28"/>
          <w:szCs w:val="28"/>
        </w:rPr>
        <w:t>6</w:t>
      </w:r>
      <w:r>
        <w:rPr>
          <w:rFonts w:hint="eastAsia" w:ascii="宋体" w:hAnsi="宋体" w:cs="宋体"/>
          <w:sz w:val="28"/>
          <w:szCs w:val="28"/>
        </w:rPr>
        <w:t>万元。</w:t>
      </w:r>
    </w:p>
    <w:p>
      <w:pPr>
        <w:pStyle w:val="14"/>
        <w:adjustRightInd w:val="0"/>
        <w:snapToGrid w:val="0"/>
        <w:spacing w:line="360" w:lineRule="auto"/>
        <w:ind w:firstLine="562"/>
        <w:rPr>
          <w:rFonts w:ascii="宋体" w:cs="宋体"/>
          <w:sz w:val="28"/>
          <w:szCs w:val="28"/>
        </w:rPr>
      </w:pPr>
      <w:r>
        <w:rPr>
          <w:rFonts w:ascii="Times New Roman" w:hAnsi="Times New Roman"/>
          <w:b/>
          <w:bCs/>
          <w:sz w:val="28"/>
          <w:szCs w:val="28"/>
        </w:rPr>
        <w:t xml:space="preserve">   2.</w:t>
      </w:r>
      <w:r>
        <w:rPr>
          <w:rFonts w:hint="eastAsia" w:ascii="宋体" w:hAnsi="宋体" w:cs="宋体"/>
          <w:b/>
          <w:bCs/>
          <w:sz w:val="28"/>
          <w:szCs w:val="28"/>
        </w:rPr>
        <w:t>资金组成：</w:t>
      </w:r>
      <w:r>
        <w:rPr>
          <w:rFonts w:hint="eastAsia" w:ascii="宋体" w:hAnsi="宋体" w:cs="宋体"/>
          <w:sz w:val="28"/>
          <w:szCs w:val="28"/>
        </w:rPr>
        <w:t>本市级资金</w:t>
      </w:r>
      <w:r>
        <w:rPr>
          <w:rFonts w:hint="eastAsia" w:ascii="Times New Roman" w:hAnsi="Times New Roman"/>
          <w:sz w:val="28"/>
          <w:szCs w:val="28"/>
          <w:lang w:val="en-US" w:eastAsia="zh-CN"/>
        </w:rPr>
        <w:t>60.46</w:t>
      </w:r>
      <w:r>
        <w:rPr>
          <w:rFonts w:hint="eastAsia" w:ascii="宋体" w:hAnsi="宋体" w:cs="宋体"/>
          <w:sz w:val="28"/>
          <w:szCs w:val="28"/>
        </w:rPr>
        <w:t>万元</w:t>
      </w:r>
      <w:r>
        <w:rPr>
          <w:rFonts w:hint="eastAsia" w:ascii="宋体" w:hAnsi="宋体" w:cs="宋体"/>
          <w:sz w:val="28"/>
          <w:szCs w:val="28"/>
          <w:lang w:val="en-US" w:eastAsia="zh-CN"/>
        </w:rPr>
        <w:t>。</w:t>
      </w:r>
    </w:p>
    <w:p>
      <w:pPr>
        <w:pStyle w:val="12"/>
        <w:adjustRightInd w:val="0"/>
        <w:snapToGrid w:val="0"/>
        <w:spacing w:line="360" w:lineRule="auto"/>
        <w:ind w:firstLine="560" w:firstLineChars="0"/>
        <w:rPr>
          <w:rFonts w:ascii="Times New Roman" w:hAnsi="Times New Roman"/>
          <w:sz w:val="28"/>
          <w:szCs w:val="28"/>
        </w:rPr>
      </w:pPr>
      <w:r>
        <w:rPr>
          <w:rFonts w:ascii="Times New Roman" w:hAnsi="Times New Roman"/>
          <w:b/>
          <w:bCs/>
          <w:sz w:val="28"/>
          <w:szCs w:val="28"/>
        </w:rPr>
        <w:t>3.</w:t>
      </w:r>
      <w:r>
        <w:rPr>
          <w:rFonts w:hint="eastAsia" w:ascii="宋体" w:hAnsi="宋体" w:cs="宋体"/>
          <w:b/>
          <w:bCs/>
          <w:sz w:val="28"/>
          <w:szCs w:val="28"/>
        </w:rPr>
        <w:t>实际到位金额及资金到位率</w:t>
      </w:r>
      <w:r>
        <w:rPr>
          <w:rFonts w:hint="eastAsia" w:ascii="宋体" w:hAnsi="宋体" w:cs="宋体"/>
          <w:sz w:val="28"/>
          <w:szCs w:val="28"/>
        </w:rPr>
        <w:t>：</w:t>
      </w:r>
    </w:p>
    <w:p>
      <w:pPr>
        <w:pStyle w:val="12"/>
        <w:adjustRightInd w:val="0"/>
        <w:snapToGrid w:val="0"/>
        <w:spacing w:line="360" w:lineRule="auto"/>
        <w:ind w:firstLine="560" w:firstLineChars="200"/>
        <w:rPr>
          <w:rFonts w:ascii="Times New Roman" w:hAnsi="Times New Roman"/>
          <w:sz w:val="28"/>
          <w:szCs w:val="28"/>
        </w:rPr>
      </w:pPr>
      <w:r>
        <w:rPr>
          <w:rFonts w:hint="eastAsia" w:ascii="宋体" w:hAnsi="宋体" w:cs="宋体"/>
          <w:sz w:val="28"/>
          <w:szCs w:val="28"/>
          <w:lang w:val="en-US" w:eastAsia="zh-CN"/>
        </w:rPr>
        <w:t>2020</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月拨入</w:t>
      </w:r>
      <w:r>
        <w:rPr>
          <w:rFonts w:ascii="宋体" w:hAnsi="宋体" w:cs="宋体"/>
          <w:sz w:val="28"/>
          <w:szCs w:val="28"/>
        </w:rPr>
        <w:t>60.46</w:t>
      </w:r>
      <w:r>
        <w:rPr>
          <w:rFonts w:hint="eastAsia" w:ascii="宋体" w:hAnsi="宋体" w:cs="宋体"/>
          <w:sz w:val="28"/>
          <w:szCs w:val="28"/>
        </w:rPr>
        <w:t>万元电价补贴</w:t>
      </w:r>
      <w:r>
        <w:rPr>
          <w:rFonts w:hint="eastAsia" w:ascii="宋体" w:hAnsi="宋体" w:cs="宋体"/>
          <w:sz w:val="28"/>
          <w:szCs w:val="28"/>
          <w:lang w:eastAsia="zh-CN"/>
        </w:rPr>
        <w:t>，因年底结账较早，该笔资金计入</w:t>
      </w:r>
      <w:r>
        <w:rPr>
          <w:rFonts w:hint="eastAsia" w:ascii="宋体" w:hAnsi="宋体" w:cs="宋体"/>
          <w:sz w:val="28"/>
          <w:szCs w:val="28"/>
          <w:lang w:val="en-US" w:eastAsia="zh-CN"/>
        </w:rPr>
        <w:t>2021年。2021</w:t>
      </w:r>
      <w:r>
        <w:rPr>
          <w:rFonts w:hint="eastAsia" w:ascii="宋体" w:hAnsi="宋体" w:cs="宋体"/>
          <w:sz w:val="28"/>
          <w:szCs w:val="28"/>
        </w:rPr>
        <w:t>年</w:t>
      </w:r>
      <w:r>
        <w:rPr>
          <w:rFonts w:ascii="宋体" w:hAnsi="宋体" w:cs="宋体"/>
          <w:sz w:val="28"/>
          <w:szCs w:val="28"/>
        </w:rPr>
        <w:t>1</w:t>
      </w:r>
      <w:r>
        <w:rPr>
          <w:rFonts w:hint="eastAsia" w:ascii="宋体" w:hAnsi="宋体" w:cs="宋体"/>
          <w:sz w:val="28"/>
          <w:szCs w:val="28"/>
        </w:rPr>
        <w:t>月发放电价补贴</w:t>
      </w:r>
      <w:r>
        <w:rPr>
          <w:rFonts w:ascii="宋体" w:hAnsi="宋体" w:cs="宋体"/>
          <w:sz w:val="28"/>
          <w:szCs w:val="28"/>
        </w:rPr>
        <w:t>56.82</w:t>
      </w:r>
      <w:r>
        <w:rPr>
          <w:rFonts w:hint="eastAsia" w:ascii="宋体" w:hAnsi="宋体" w:cs="宋体"/>
          <w:sz w:val="28"/>
          <w:szCs w:val="28"/>
        </w:rPr>
        <w:t>万元</w:t>
      </w:r>
      <w:r>
        <w:rPr>
          <w:rFonts w:hint="eastAsia" w:ascii="宋体" w:hAnsi="宋体" w:cs="宋体"/>
          <w:sz w:val="28"/>
          <w:szCs w:val="28"/>
          <w:lang w:eastAsia="zh-CN"/>
        </w:rPr>
        <w:t>，结转</w:t>
      </w:r>
      <w:r>
        <w:rPr>
          <w:rFonts w:hint="eastAsia" w:ascii="宋体" w:hAnsi="宋体" w:cs="宋体"/>
          <w:sz w:val="28"/>
          <w:szCs w:val="28"/>
          <w:lang w:val="en-US" w:eastAsia="zh-CN"/>
        </w:rPr>
        <w:t>3.64万元</w:t>
      </w:r>
      <w:r>
        <w:rPr>
          <w:rFonts w:hint="eastAsia" w:ascii="宋体" w:hAnsi="宋体" w:cs="宋体"/>
          <w:sz w:val="28"/>
          <w:szCs w:val="28"/>
          <w:lang w:eastAsia="zh-CN"/>
        </w:rPr>
        <w:t>已上缴国库。</w:t>
      </w:r>
      <w:r>
        <w:rPr>
          <w:rFonts w:hint="eastAsia" w:ascii="宋体" w:hAnsi="宋体" w:cs="宋体"/>
          <w:sz w:val="28"/>
          <w:szCs w:val="28"/>
        </w:rPr>
        <w:t>资金筹措到位情况与计划情况一致，到位率</w:t>
      </w:r>
      <w:r>
        <w:rPr>
          <w:rFonts w:ascii="Times New Roman" w:hAnsi="Times New Roman"/>
          <w:sz w:val="28"/>
          <w:szCs w:val="28"/>
        </w:rPr>
        <w:t>100%</w:t>
      </w:r>
      <w:r>
        <w:rPr>
          <w:rFonts w:hint="eastAsia" w:ascii="宋体" w:hAnsi="宋体" w:cs="宋体"/>
          <w:sz w:val="28"/>
          <w:szCs w:val="28"/>
        </w:rPr>
        <w:t>。</w:t>
      </w:r>
    </w:p>
    <w:p>
      <w:pPr>
        <w:pStyle w:val="12"/>
        <w:adjustRightInd w:val="0"/>
        <w:snapToGrid w:val="0"/>
        <w:spacing w:line="360" w:lineRule="auto"/>
        <w:ind w:firstLine="31680"/>
        <w:rPr>
          <w:rFonts w:ascii="Times New Roman" w:hAnsi="Times New Roman"/>
          <w:sz w:val="28"/>
          <w:szCs w:val="28"/>
        </w:rPr>
      </w:pPr>
      <w:r>
        <w:rPr>
          <w:rFonts w:hint="eastAsia" w:ascii="宋体" w:hAnsi="宋体" w:cs="宋体"/>
          <w:sz w:val="28"/>
          <w:szCs w:val="28"/>
        </w:rPr>
        <w:t>（</w:t>
      </w:r>
      <w:r>
        <w:rPr>
          <w:rFonts w:ascii="Times New Roman" w:hAnsi="Times New Roman"/>
          <w:sz w:val="28"/>
          <w:szCs w:val="28"/>
        </w:rPr>
        <w:t>2</w:t>
      </w:r>
      <w:r>
        <w:rPr>
          <w:rFonts w:hint="eastAsia" w:ascii="宋体" w:hAnsi="宋体" w:cs="宋体"/>
          <w:sz w:val="28"/>
          <w:szCs w:val="28"/>
        </w:rPr>
        <w:t>）项目资金实际使用情况分析</w:t>
      </w:r>
    </w:p>
    <w:p>
      <w:pPr>
        <w:pStyle w:val="12"/>
        <w:adjustRightInd w:val="0"/>
        <w:snapToGrid w:val="0"/>
        <w:spacing w:line="360" w:lineRule="auto"/>
        <w:ind w:firstLine="31680"/>
        <w:rPr>
          <w:rFonts w:ascii="宋体" w:cs="宋体"/>
          <w:sz w:val="28"/>
          <w:szCs w:val="28"/>
        </w:rPr>
      </w:pPr>
      <w:r>
        <w:rPr>
          <w:rFonts w:hint="eastAsia" w:ascii="宋体" w:hAnsi="宋体" w:cs="宋体"/>
          <w:sz w:val="28"/>
          <w:szCs w:val="28"/>
        </w:rPr>
        <w:t>截止项目绩效评价时止，根据国家发改委《关于居民生活用电试行阶梯电价的指导意见的通知》，决定在本市实行居民阶梯电价的基础上，对困难群体给予免费电量政策，为减少困难群体生活负担，对本市城乡“低保户”（含特困户）和农村“五保户”家庭每月设置</w:t>
      </w:r>
      <w:r>
        <w:rPr>
          <w:rFonts w:ascii="宋体" w:hAnsi="宋体" w:cs="宋体"/>
          <w:sz w:val="28"/>
          <w:szCs w:val="28"/>
        </w:rPr>
        <w:t>15</w:t>
      </w:r>
      <w:r>
        <w:rPr>
          <w:rFonts w:hint="eastAsia" w:ascii="宋体" w:hAnsi="宋体" w:cs="宋体"/>
          <w:sz w:val="28"/>
          <w:szCs w:val="28"/>
        </w:rPr>
        <w:t>度免费用电基数。免费电量实行“先收后退”，采取货币化明补的方式兑付。已按照年度计划、进度完成了低保电价的支出。</w:t>
      </w:r>
    </w:p>
    <w:p>
      <w:pPr>
        <w:ind w:left="562"/>
        <w:rPr>
          <w:rFonts w:ascii="Times New Roman" w:hAnsi="Times New Roman"/>
          <w:b/>
          <w:sz w:val="28"/>
          <w:szCs w:val="28"/>
        </w:rPr>
      </w:pPr>
      <w:r>
        <w:rPr>
          <w:rFonts w:ascii="Times New Roman" w:hAnsi="Times New Roman"/>
          <w:b/>
          <w:sz w:val="28"/>
          <w:szCs w:val="28"/>
        </w:rPr>
        <w:t>2.2</w:t>
      </w:r>
      <w:r>
        <w:rPr>
          <w:rFonts w:hint="eastAsia" w:ascii="宋体" w:hAnsi="宋体" w:cs="宋体"/>
          <w:b/>
          <w:sz w:val="28"/>
          <w:szCs w:val="28"/>
        </w:rPr>
        <w:t>总体绩效目标完成情况分析</w:t>
      </w:r>
    </w:p>
    <w:p>
      <w:pPr>
        <w:pStyle w:val="12"/>
        <w:adjustRightInd w:val="0"/>
        <w:snapToGrid w:val="0"/>
        <w:spacing w:line="360" w:lineRule="auto"/>
        <w:ind w:firstLine="280" w:firstLineChars="100"/>
        <w:rPr>
          <w:rFonts w:ascii="仿宋_GB2312" w:hAnsi="仿宋" w:eastAsia="仿宋_GB2312"/>
          <w:color w:val="000000"/>
          <w:sz w:val="32"/>
          <w:szCs w:val="32"/>
        </w:rPr>
      </w:pPr>
      <w:r>
        <w:rPr>
          <w:rFonts w:hint="eastAsia" w:ascii="宋体" w:hAnsi="宋体" w:cs="宋体"/>
          <w:sz w:val="28"/>
          <w:szCs w:val="28"/>
        </w:rPr>
        <w:t>截止绩效评价时止。市局</w:t>
      </w:r>
      <w:r>
        <w:rPr>
          <w:rFonts w:ascii="宋体" w:hAnsi="宋体" w:cs="宋体"/>
          <w:sz w:val="28"/>
          <w:szCs w:val="28"/>
        </w:rPr>
        <w:t>2020</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月拨入低保电价补贴金额</w:t>
      </w:r>
      <w:r>
        <w:rPr>
          <w:rFonts w:ascii="宋体" w:hAnsi="宋体" w:cs="宋体"/>
          <w:sz w:val="28"/>
          <w:szCs w:val="28"/>
        </w:rPr>
        <w:t>60.46</w:t>
      </w:r>
      <w:r>
        <w:rPr>
          <w:rFonts w:hint="eastAsia" w:ascii="宋体" w:hAnsi="宋体" w:cs="宋体"/>
          <w:sz w:val="28"/>
          <w:szCs w:val="28"/>
        </w:rPr>
        <w:t>万元，</w:t>
      </w:r>
      <w:r>
        <w:rPr>
          <w:rFonts w:ascii="宋体" w:hAnsi="宋体" w:cs="宋体"/>
          <w:sz w:val="28"/>
          <w:szCs w:val="28"/>
        </w:rPr>
        <w:t>2021</w:t>
      </w:r>
      <w:r>
        <w:rPr>
          <w:rFonts w:hint="eastAsia" w:ascii="宋体" w:hAnsi="宋体" w:cs="宋体"/>
          <w:sz w:val="28"/>
          <w:szCs w:val="28"/>
        </w:rPr>
        <w:t>年</w:t>
      </w:r>
      <w:r>
        <w:rPr>
          <w:rFonts w:ascii="宋体" w:hAnsi="宋体" w:cs="宋体"/>
          <w:sz w:val="28"/>
          <w:szCs w:val="28"/>
        </w:rPr>
        <w:t>1</w:t>
      </w:r>
      <w:r>
        <w:rPr>
          <w:rFonts w:hint="eastAsia" w:ascii="宋体" w:hAnsi="宋体" w:cs="宋体"/>
          <w:sz w:val="28"/>
          <w:szCs w:val="28"/>
        </w:rPr>
        <w:t>月对截止</w:t>
      </w:r>
      <w:r>
        <w:rPr>
          <w:rFonts w:ascii="宋体" w:hAnsi="宋体" w:cs="宋体"/>
          <w:sz w:val="28"/>
          <w:szCs w:val="28"/>
        </w:rPr>
        <w:t>2020</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月份享受城乡低保、低收入、特困供养</w:t>
      </w:r>
      <w:r>
        <w:rPr>
          <w:rFonts w:ascii="宋体" w:hAnsi="宋体" w:cs="宋体"/>
          <w:sz w:val="28"/>
          <w:szCs w:val="28"/>
        </w:rPr>
        <w:t>6886</w:t>
      </w:r>
      <w:r>
        <w:rPr>
          <w:rFonts w:hint="eastAsia" w:ascii="宋体" w:hAnsi="宋体" w:cs="宋体"/>
          <w:sz w:val="28"/>
          <w:szCs w:val="28"/>
        </w:rPr>
        <w:t>人发放电价补助资金</w:t>
      </w:r>
      <w:r>
        <w:rPr>
          <w:rFonts w:ascii="宋体" w:hAnsi="宋体" w:cs="宋体"/>
          <w:sz w:val="28"/>
          <w:szCs w:val="28"/>
        </w:rPr>
        <w:t>56.82</w:t>
      </w:r>
      <w:r>
        <w:rPr>
          <w:rFonts w:hint="eastAsia" w:ascii="宋体" w:hAnsi="宋体" w:cs="宋体"/>
          <w:sz w:val="28"/>
          <w:szCs w:val="28"/>
        </w:rPr>
        <w:t>万元，目标已完成。</w:t>
      </w:r>
    </w:p>
    <w:p>
      <w:pPr>
        <w:ind w:left="562"/>
        <w:rPr>
          <w:rFonts w:ascii="Times New Roman" w:hAnsi="Times New Roman"/>
          <w:b/>
          <w:sz w:val="28"/>
          <w:szCs w:val="28"/>
        </w:rPr>
      </w:pPr>
      <w:r>
        <w:rPr>
          <w:rFonts w:ascii="Times New Roman" w:hAnsi="Times New Roman"/>
          <w:b/>
          <w:sz w:val="28"/>
          <w:szCs w:val="28"/>
        </w:rPr>
        <w:t>2.3</w:t>
      </w:r>
      <w:r>
        <w:rPr>
          <w:rFonts w:hint="eastAsia" w:ascii="Times New Roman" w:hAnsi="Times New Roman"/>
          <w:b/>
          <w:sz w:val="28"/>
          <w:szCs w:val="28"/>
        </w:rPr>
        <w:t>绩效指标完成情况分析</w:t>
      </w:r>
    </w:p>
    <w:p>
      <w:pPr>
        <w:ind w:firstLine="560" w:firstLineChars="200"/>
        <w:rPr>
          <w:rFonts w:ascii="宋体" w:cs="宋体"/>
          <w:sz w:val="28"/>
          <w:szCs w:val="28"/>
        </w:rPr>
      </w:pPr>
      <w:r>
        <w:rPr>
          <w:rFonts w:hint="eastAsia" w:ascii="宋体" w:hAnsi="宋体" w:cs="宋体"/>
          <w:sz w:val="28"/>
          <w:szCs w:val="28"/>
        </w:rPr>
        <w:t>在产处指标中，补助人员数量年度指标值为截止</w:t>
      </w:r>
      <w:r>
        <w:rPr>
          <w:rFonts w:ascii="宋体" w:hAnsi="宋体" w:cs="宋体"/>
          <w:sz w:val="28"/>
          <w:szCs w:val="28"/>
        </w:rPr>
        <w:t>2020</w:t>
      </w:r>
      <w:r>
        <w:rPr>
          <w:rFonts w:hint="eastAsia" w:ascii="宋体" w:hAnsi="宋体" w:cs="宋体"/>
          <w:sz w:val="28"/>
          <w:szCs w:val="28"/>
        </w:rPr>
        <w:t>年底享受待遇家庭，实际完成值为</w:t>
      </w:r>
      <w:r>
        <w:rPr>
          <w:rFonts w:ascii="宋体" w:hAnsi="宋体" w:cs="宋体"/>
          <w:sz w:val="28"/>
          <w:szCs w:val="28"/>
        </w:rPr>
        <w:t>6886</w:t>
      </w:r>
      <w:r>
        <w:rPr>
          <w:rFonts w:hint="eastAsia" w:ascii="宋体" w:hAnsi="宋体" w:cs="宋体"/>
          <w:sz w:val="28"/>
          <w:szCs w:val="28"/>
        </w:rPr>
        <w:t>人；补助资金发放率年度指标</w:t>
      </w:r>
      <w:r>
        <w:rPr>
          <w:rFonts w:ascii="宋体" w:hAnsi="宋体" w:cs="宋体"/>
          <w:sz w:val="28"/>
          <w:szCs w:val="28"/>
        </w:rPr>
        <w:t>100%</w:t>
      </w:r>
      <w:r>
        <w:rPr>
          <w:rFonts w:hint="eastAsia" w:ascii="宋体" w:hAnsi="宋体" w:cs="宋体"/>
          <w:sz w:val="28"/>
          <w:szCs w:val="28"/>
        </w:rPr>
        <w:t>，实际完成值</w:t>
      </w:r>
      <w:r>
        <w:rPr>
          <w:rFonts w:ascii="宋体" w:hAnsi="宋体" w:cs="宋体"/>
          <w:sz w:val="28"/>
          <w:szCs w:val="28"/>
        </w:rPr>
        <w:t>100%</w:t>
      </w:r>
      <w:r>
        <w:rPr>
          <w:rFonts w:hint="eastAsia" w:ascii="宋体" w:hAnsi="宋体" w:cs="宋体"/>
          <w:sz w:val="28"/>
          <w:szCs w:val="28"/>
        </w:rPr>
        <w:t>，补助资金发放及时率年度指标值</w:t>
      </w:r>
      <w:r>
        <w:rPr>
          <w:rFonts w:ascii="宋体" w:hAnsi="宋体" w:cs="宋体"/>
          <w:sz w:val="28"/>
          <w:szCs w:val="28"/>
        </w:rPr>
        <w:t>100%</w:t>
      </w:r>
      <w:r>
        <w:rPr>
          <w:rFonts w:hint="eastAsia" w:ascii="宋体" w:hAnsi="宋体" w:cs="宋体"/>
          <w:sz w:val="28"/>
          <w:szCs w:val="28"/>
        </w:rPr>
        <w:t>，实际完成值</w:t>
      </w:r>
      <w:r>
        <w:rPr>
          <w:rFonts w:ascii="宋体" w:hAnsi="宋体" w:cs="宋体"/>
          <w:sz w:val="28"/>
          <w:szCs w:val="28"/>
        </w:rPr>
        <w:t>100%</w:t>
      </w:r>
      <w:r>
        <w:rPr>
          <w:rFonts w:hint="eastAsia" w:ascii="宋体" w:hAnsi="宋体" w:cs="宋体"/>
          <w:sz w:val="28"/>
          <w:szCs w:val="28"/>
        </w:rPr>
        <w:t>；低保电价补贴成本指标年度指标值</w:t>
      </w:r>
      <w:r>
        <w:rPr>
          <w:rFonts w:hint="eastAsia" w:ascii="宋体" w:hAnsi="宋体" w:cs="宋体"/>
          <w:sz w:val="28"/>
          <w:szCs w:val="28"/>
          <w:lang w:val="en-US" w:eastAsia="zh-CN"/>
        </w:rPr>
        <w:t>60.46</w:t>
      </w:r>
      <w:r>
        <w:rPr>
          <w:rFonts w:hint="eastAsia" w:ascii="宋体" w:hAnsi="宋体" w:cs="宋体"/>
          <w:sz w:val="28"/>
          <w:szCs w:val="28"/>
        </w:rPr>
        <w:t>万元，实际完成值</w:t>
      </w:r>
      <w:r>
        <w:rPr>
          <w:rFonts w:ascii="宋体" w:hAnsi="宋体" w:cs="宋体"/>
          <w:sz w:val="28"/>
          <w:szCs w:val="28"/>
        </w:rPr>
        <w:t>56.82</w:t>
      </w:r>
      <w:r>
        <w:rPr>
          <w:rFonts w:hint="eastAsia" w:ascii="宋体" w:hAnsi="宋体" w:cs="宋体"/>
          <w:sz w:val="28"/>
          <w:szCs w:val="28"/>
        </w:rPr>
        <w:t>万元；社会效益指标改善困难群众生活水平年度指标值为有效改善，实际完成指标值为有效改善；服务对象满意度年度指标值</w:t>
      </w:r>
      <w:r>
        <w:rPr>
          <w:rFonts w:ascii="宋体" w:hAnsi="宋体" w:cs="宋体"/>
          <w:sz w:val="28"/>
          <w:szCs w:val="28"/>
        </w:rPr>
        <w:t>95%</w:t>
      </w:r>
      <w:r>
        <w:rPr>
          <w:rFonts w:hint="eastAsia" w:ascii="宋体" w:hAnsi="宋体" w:cs="宋体"/>
          <w:sz w:val="28"/>
          <w:szCs w:val="28"/>
        </w:rPr>
        <w:t>，实际完成值</w:t>
      </w:r>
      <w:r>
        <w:rPr>
          <w:rFonts w:ascii="宋体" w:hAnsi="宋体" w:cs="宋体"/>
          <w:sz w:val="28"/>
          <w:szCs w:val="28"/>
        </w:rPr>
        <w:t>95%</w:t>
      </w:r>
      <w:r>
        <w:rPr>
          <w:rFonts w:hint="eastAsia" w:ascii="宋体" w:hAnsi="宋体" w:cs="宋体"/>
          <w:sz w:val="28"/>
          <w:szCs w:val="28"/>
        </w:rPr>
        <w:t>。</w:t>
      </w:r>
    </w:p>
    <w:p>
      <w:pPr>
        <w:pStyle w:val="12"/>
        <w:ind w:firstLine="0" w:firstLineChars="0"/>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三、偏离绩效目标的原因和下一步改进措施</w:t>
      </w:r>
    </w:p>
    <w:p>
      <w:pPr>
        <w:pStyle w:val="12"/>
        <w:ind w:firstLine="31680"/>
        <w:rPr>
          <w:rFonts w:ascii="Times New Roman" w:hAnsi="Times New Roman"/>
          <w:sz w:val="28"/>
          <w:szCs w:val="28"/>
        </w:rPr>
      </w:pPr>
      <w:r>
        <w:rPr>
          <w:rFonts w:hint="eastAsia" w:ascii="宋体" w:hAnsi="宋体" w:cs="宋体"/>
          <w:sz w:val="28"/>
          <w:szCs w:val="28"/>
        </w:rPr>
        <w:t>全面绩效目标得到基本实现。下一步，将在优化经费投入方向和提升居民满意度方面继续努力。</w:t>
      </w:r>
    </w:p>
    <w:p>
      <w:pPr>
        <w:pStyle w:val="12"/>
        <w:ind w:firstLine="0" w:firstLineChars="0"/>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四、绩效自评结果拟应用和公开情况</w:t>
      </w:r>
    </w:p>
    <w:p>
      <w:pPr>
        <w:pStyle w:val="12"/>
        <w:ind w:firstLine="31680"/>
        <w:rPr>
          <w:rFonts w:ascii="Times New Roman" w:hAnsi="Times New Roman"/>
          <w:sz w:val="28"/>
          <w:szCs w:val="28"/>
        </w:rPr>
      </w:pPr>
      <w:r>
        <w:rPr>
          <w:rFonts w:hint="eastAsia" w:ascii="宋体" w:hAnsi="宋体" w:cs="宋体"/>
          <w:sz w:val="28"/>
          <w:szCs w:val="28"/>
        </w:rPr>
        <w:t>低保电价补贴经费的投入由市民政局根据当年某月人数最多的困难群众月份测算低保电价补助，市局于当年</w:t>
      </w:r>
      <w:r>
        <w:rPr>
          <w:rFonts w:ascii="宋体" w:hAnsi="宋体" w:cs="宋体"/>
          <w:sz w:val="28"/>
          <w:szCs w:val="28"/>
        </w:rPr>
        <w:t>12</w:t>
      </w:r>
      <w:r>
        <w:rPr>
          <w:rFonts w:hint="eastAsia" w:ascii="宋体" w:hAnsi="宋体" w:cs="宋体"/>
          <w:sz w:val="28"/>
          <w:szCs w:val="28"/>
        </w:rPr>
        <w:t>月将电价补贴拨到民政局基本户，民政局拨付到困难群众手中。加强专账管理和会计核算并按规定做好公开公示。</w:t>
      </w:r>
    </w:p>
    <w:p>
      <w:pPr>
        <w:pStyle w:val="12"/>
        <w:ind w:firstLine="0" w:firstLineChars="0"/>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五、其他需要说明的问题</w:t>
      </w:r>
    </w:p>
    <w:p>
      <w:pPr>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无。</w:t>
      </w:r>
    </w:p>
    <w:p>
      <w:pPr>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附件：绩效目标自评表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kzZWUyNzY3YjhiMzdhNDMxMzI0YjFhNWU1MDRkZDkifQ=="/>
  </w:docVars>
  <w:rsids>
    <w:rsidRoot w:val="00DE3E7F"/>
    <w:rsid w:val="00052A57"/>
    <w:rsid w:val="0013051B"/>
    <w:rsid w:val="00226B4A"/>
    <w:rsid w:val="0024127B"/>
    <w:rsid w:val="002D192B"/>
    <w:rsid w:val="0036064F"/>
    <w:rsid w:val="00384106"/>
    <w:rsid w:val="00394B82"/>
    <w:rsid w:val="003C6EE5"/>
    <w:rsid w:val="003E68DD"/>
    <w:rsid w:val="00445800"/>
    <w:rsid w:val="004C4600"/>
    <w:rsid w:val="004F0C97"/>
    <w:rsid w:val="005019B0"/>
    <w:rsid w:val="006067E9"/>
    <w:rsid w:val="006141DC"/>
    <w:rsid w:val="00636495"/>
    <w:rsid w:val="00777397"/>
    <w:rsid w:val="00784198"/>
    <w:rsid w:val="007F4B65"/>
    <w:rsid w:val="008B69CA"/>
    <w:rsid w:val="00974932"/>
    <w:rsid w:val="009B0585"/>
    <w:rsid w:val="00A30A23"/>
    <w:rsid w:val="00A64C47"/>
    <w:rsid w:val="00B04543"/>
    <w:rsid w:val="00C12520"/>
    <w:rsid w:val="00C21F26"/>
    <w:rsid w:val="00D032B8"/>
    <w:rsid w:val="00D81145"/>
    <w:rsid w:val="00DA495F"/>
    <w:rsid w:val="00DB33A5"/>
    <w:rsid w:val="00DB6106"/>
    <w:rsid w:val="00DE3E7F"/>
    <w:rsid w:val="00E84E6E"/>
    <w:rsid w:val="00F20356"/>
    <w:rsid w:val="00F619CD"/>
    <w:rsid w:val="00FA41F9"/>
    <w:rsid w:val="017779D9"/>
    <w:rsid w:val="07520C39"/>
    <w:rsid w:val="249D7A74"/>
    <w:rsid w:val="29973D8C"/>
    <w:rsid w:val="2DED8F96"/>
    <w:rsid w:val="33F95D0F"/>
    <w:rsid w:val="381256F7"/>
    <w:rsid w:val="3A345DF9"/>
    <w:rsid w:val="3C3068DC"/>
    <w:rsid w:val="3C9B3F0D"/>
    <w:rsid w:val="3F2A4B45"/>
    <w:rsid w:val="43B41D58"/>
    <w:rsid w:val="4667376F"/>
    <w:rsid w:val="469A4ADB"/>
    <w:rsid w:val="4BE424F9"/>
    <w:rsid w:val="4BEC5FD8"/>
    <w:rsid w:val="4F512B51"/>
    <w:rsid w:val="4FFB32E7"/>
    <w:rsid w:val="504267C9"/>
    <w:rsid w:val="52AA3343"/>
    <w:rsid w:val="5978041C"/>
    <w:rsid w:val="5BDF3CBE"/>
    <w:rsid w:val="5BFF7A26"/>
    <w:rsid w:val="68BF09A7"/>
    <w:rsid w:val="6B780B4B"/>
    <w:rsid w:val="6F0B6421"/>
    <w:rsid w:val="6FEE5EC9"/>
    <w:rsid w:val="70B052EC"/>
    <w:rsid w:val="73A44AA4"/>
    <w:rsid w:val="73B31039"/>
    <w:rsid w:val="74F7EE9E"/>
    <w:rsid w:val="779E6160"/>
    <w:rsid w:val="7AFF1096"/>
    <w:rsid w:val="7C773348"/>
    <w:rsid w:val="7D7F0706"/>
    <w:rsid w:val="7DC1345E"/>
    <w:rsid w:val="7EB703CD"/>
    <w:rsid w:val="7FF7D674"/>
    <w:rsid w:val="7FFF247E"/>
    <w:rsid w:val="93F7B8AE"/>
    <w:rsid w:val="AE5DDAC1"/>
    <w:rsid w:val="B1C2ECFF"/>
    <w:rsid w:val="BFBD6CA5"/>
    <w:rsid w:val="BFBEE293"/>
    <w:rsid w:val="CDCF7800"/>
    <w:rsid w:val="D7EF35CC"/>
    <w:rsid w:val="D9DAF5BA"/>
    <w:rsid w:val="DE751510"/>
    <w:rsid w:val="DF4ED771"/>
    <w:rsid w:val="DFDD8BCD"/>
    <w:rsid w:val="E677E81C"/>
    <w:rsid w:val="ED9ECE85"/>
    <w:rsid w:val="EFD8E1C9"/>
    <w:rsid w:val="F3DFEB50"/>
    <w:rsid w:val="F77657B5"/>
    <w:rsid w:val="F9C73CD2"/>
    <w:rsid w:val="FBDB9D91"/>
    <w:rsid w:val="FCF1A970"/>
    <w:rsid w:val="FF9E057D"/>
    <w:rsid w:val="FFED2D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qFormat/>
    <w:uiPriority w:val="99"/>
    <w:rPr>
      <w:rFonts w:cs="Times New Roman"/>
      <w:sz w:val="21"/>
      <w:szCs w:val="21"/>
    </w:rPr>
  </w:style>
  <w:style w:type="character" w:customStyle="1" w:styleId="9">
    <w:name w:val="Comment Text Char"/>
    <w:basedOn w:val="7"/>
    <w:link w:val="2"/>
    <w:semiHidden/>
    <w:qFormat/>
    <w:locked/>
    <w:uiPriority w:val="99"/>
    <w:rPr>
      <w:rFonts w:cs="Times New Roman"/>
    </w:rPr>
  </w:style>
  <w:style w:type="character" w:customStyle="1" w:styleId="10">
    <w:name w:val="Footer Char"/>
    <w:basedOn w:val="7"/>
    <w:link w:val="4"/>
    <w:qFormat/>
    <w:locked/>
    <w:uiPriority w:val="99"/>
    <w:rPr>
      <w:rFonts w:cs="Times New Roman"/>
      <w:sz w:val="18"/>
      <w:szCs w:val="18"/>
    </w:rPr>
  </w:style>
  <w:style w:type="character" w:customStyle="1" w:styleId="11">
    <w:name w:val="Header Char"/>
    <w:basedOn w:val="7"/>
    <w:link w:val="5"/>
    <w:qFormat/>
    <w:locked/>
    <w:uiPriority w:val="99"/>
    <w:rPr>
      <w:rFonts w:cs="Times New Roman"/>
      <w:sz w:val="18"/>
      <w:szCs w:val="18"/>
    </w:rPr>
  </w:style>
  <w:style w:type="paragraph" w:customStyle="1" w:styleId="12">
    <w:name w:val="List Paragraph"/>
    <w:basedOn w:val="1"/>
    <w:qFormat/>
    <w:uiPriority w:val="99"/>
    <w:pPr>
      <w:ind w:firstLine="420" w:firstLineChars="200"/>
    </w:pPr>
  </w:style>
  <w:style w:type="character" w:customStyle="1" w:styleId="13">
    <w:name w:val="Balloon Text Char"/>
    <w:basedOn w:val="7"/>
    <w:link w:val="3"/>
    <w:semiHidden/>
    <w:qFormat/>
    <w:locked/>
    <w:uiPriority w:val="99"/>
    <w:rPr>
      <w:rFonts w:cs="Times New Roman"/>
      <w:sz w:val="2"/>
    </w:rPr>
  </w:style>
  <w:style w:type="paragraph" w:customStyle="1" w:styleId="14">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1310</Words>
  <Characters>1430</Characters>
  <Lines>0</Lines>
  <Paragraphs>0</Paragraphs>
  <TotalTime>0</TotalTime>
  <ScaleCrop>false</ScaleCrop>
  <LinksUpToDate>false</LinksUpToDate>
  <CharactersWithSpaces>1467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2022-05-25T01:50:00Z</dcterms:created>
  <dc:creator>Uber</dc:creator>
  <cp:lastModifiedBy>李彬</cp:lastModifiedBy>
  <cp:lastPrinted>2022-04-08T17:53:00Z</cp:lastPrinted>
  <dcterms:modified xsi:type="dcterms:W3CDTF">2022-06-16T02:07:24Z</dcterms:modified>
  <dc:title>用于转移支付项目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669473C972924E75A0D2DD5439A926A3</vt:lpwstr>
  </property>
</Properties>
</file>