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highlight w:val="none"/>
        </w:rPr>
      </w:pPr>
      <w:r>
        <w:rPr>
          <w:rFonts w:hint="eastAsia" w:ascii="黑体" w:hAnsi="黑体" w:eastAsia="黑体" w:cs="黑体"/>
          <w:b/>
          <w:sz w:val="36"/>
          <w:szCs w:val="36"/>
          <w:highlight w:val="none"/>
        </w:rPr>
        <w:t>社区服务群众专项</w:t>
      </w:r>
      <w:bookmarkStart w:id="0" w:name="_GoBack"/>
      <w:bookmarkEnd w:id="0"/>
      <w:r>
        <w:rPr>
          <w:rFonts w:hint="eastAsia" w:ascii="黑体" w:hAnsi="黑体" w:eastAsia="黑体" w:cs="黑体"/>
          <w:b/>
          <w:sz w:val="36"/>
          <w:szCs w:val="36"/>
          <w:highlight w:val="none"/>
        </w:rPr>
        <w:t>项目</w:t>
      </w:r>
      <w:r>
        <w:rPr>
          <w:rFonts w:ascii="黑体" w:hAnsi="黑体" w:eastAsia="黑体" w:cs="黑体"/>
          <w:b/>
          <w:sz w:val="36"/>
          <w:szCs w:val="36"/>
          <w:highlight w:val="none"/>
        </w:rPr>
        <w:t>2021</w:t>
      </w:r>
      <w:r>
        <w:rPr>
          <w:rFonts w:hint="eastAsia" w:ascii="黑体" w:hAnsi="黑体" w:eastAsia="黑体" w:cs="黑体"/>
          <w:b/>
          <w:sz w:val="36"/>
          <w:szCs w:val="36"/>
          <w:highlight w:val="none"/>
        </w:rPr>
        <w:t>年度绩效自评报告</w:t>
      </w:r>
    </w:p>
    <w:p>
      <w:pPr>
        <w:jc w:val="center"/>
        <w:rPr>
          <w:rFonts w:ascii="Times New Roman" w:hAnsi="Times New Roman"/>
          <w:b/>
          <w:sz w:val="32"/>
          <w:szCs w:val="32"/>
          <w:highlight w:val="none"/>
        </w:rPr>
      </w:pPr>
    </w:p>
    <w:p>
      <w:pPr>
        <w:pStyle w:val="12"/>
        <w:ind w:firstLine="0" w:firstLineChars="0"/>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一、绩效目标分解下达情况</w:t>
      </w:r>
    </w:p>
    <w:p>
      <w:pPr>
        <w:pStyle w:val="12"/>
        <w:adjustRightInd w:val="0"/>
        <w:snapToGrid w:val="0"/>
        <w:spacing w:line="360" w:lineRule="auto"/>
        <w:ind w:firstLine="31680"/>
        <w:rPr>
          <w:rFonts w:ascii="Times New Roman" w:hAnsi="Times New Roman"/>
          <w:b/>
          <w:bCs/>
          <w:sz w:val="28"/>
          <w:szCs w:val="28"/>
          <w:highlight w:val="none"/>
        </w:rPr>
      </w:pPr>
      <w:r>
        <w:rPr>
          <w:rFonts w:ascii="Times New Roman" w:hAnsi="Times New Roman"/>
          <w:b/>
          <w:bCs/>
          <w:sz w:val="28"/>
          <w:szCs w:val="28"/>
          <w:highlight w:val="none"/>
        </w:rPr>
        <w:t>1.</w:t>
      </w:r>
      <w:r>
        <w:rPr>
          <w:rFonts w:hint="eastAsia" w:ascii="宋体" w:hAnsi="宋体" w:cs="宋体"/>
          <w:b/>
          <w:bCs/>
          <w:sz w:val="28"/>
          <w:szCs w:val="28"/>
          <w:highlight w:val="none"/>
        </w:rPr>
        <w:t>项目主要内容</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服务群众专项经费项目支出主要用于以下方面：</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1</w:t>
      </w:r>
      <w:r>
        <w:rPr>
          <w:rFonts w:hint="eastAsia" w:ascii="宋体" w:hAnsi="宋体" w:cs="宋体"/>
          <w:sz w:val="28"/>
          <w:szCs w:val="28"/>
          <w:highlight w:val="none"/>
        </w:rPr>
        <w:t>）开展为民服务主体主题实践活动，为社区居民提供便民生活服务，配备便民服务工具，构建便民服务网格；</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2</w:t>
      </w:r>
      <w:r>
        <w:rPr>
          <w:rFonts w:hint="eastAsia" w:ascii="宋体" w:hAnsi="宋体" w:cs="宋体"/>
          <w:sz w:val="28"/>
          <w:szCs w:val="28"/>
          <w:highlight w:val="none"/>
        </w:rPr>
        <w:t>）帮扶关怀和救助社区居民，开展助老、助残、助困、助学等贴心服务；</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3</w:t>
      </w:r>
      <w:r>
        <w:rPr>
          <w:rFonts w:hint="eastAsia" w:ascii="宋体" w:hAnsi="宋体" w:cs="宋体"/>
          <w:sz w:val="28"/>
          <w:szCs w:val="28"/>
          <w:highlight w:val="none"/>
        </w:rPr>
        <w:t>）创建服务群众品牌，打造有特色、叫得响的服务载体，营造社区和谐宜居环境；</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4</w:t>
      </w:r>
      <w:r>
        <w:rPr>
          <w:rFonts w:hint="eastAsia" w:ascii="宋体" w:hAnsi="宋体" w:cs="宋体"/>
          <w:sz w:val="28"/>
          <w:szCs w:val="28"/>
          <w:highlight w:val="none"/>
        </w:rPr>
        <w:t>）加强社区志愿者队伍建设，推动宣传教育、结对联系等经常性志愿服务，支持社区社会组织开展服务工作；</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5</w:t>
      </w:r>
      <w:r>
        <w:rPr>
          <w:rFonts w:hint="eastAsia" w:ascii="宋体" w:hAnsi="宋体" w:cs="宋体"/>
          <w:sz w:val="28"/>
          <w:szCs w:val="28"/>
          <w:highlight w:val="none"/>
        </w:rPr>
        <w:t>）群众迫切需要解决的其它服务事项。</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除此之外，疫情防控期间，按照</w:t>
      </w:r>
      <w:r>
        <w:rPr>
          <w:rFonts w:ascii="Times New Roman" w:hAnsi="Times New Roman"/>
          <w:sz w:val="28"/>
          <w:szCs w:val="28"/>
          <w:highlight w:val="none"/>
        </w:rPr>
        <w:t>2020</w:t>
      </w:r>
      <w:r>
        <w:rPr>
          <w:rFonts w:hint="eastAsia" w:ascii="宋体" w:hAnsi="宋体" w:cs="宋体"/>
          <w:sz w:val="28"/>
          <w:szCs w:val="28"/>
          <w:highlight w:val="none"/>
        </w:rPr>
        <w:t>年</w:t>
      </w:r>
      <w:r>
        <w:rPr>
          <w:rFonts w:ascii="Times New Roman" w:hAnsi="Times New Roman"/>
          <w:sz w:val="28"/>
          <w:szCs w:val="28"/>
          <w:highlight w:val="none"/>
        </w:rPr>
        <w:t>2</w:t>
      </w:r>
      <w:r>
        <w:rPr>
          <w:rFonts w:hint="eastAsia" w:ascii="宋体" w:hAnsi="宋体" w:cs="宋体"/>
          <w:sz w:val="28"/>
          <w:szCs w:val="28"/>
          <w:highlight w:val="none"/>
        </w:rPr>
        <w:t>月《区委组织部、区民政局、区财政局关于调整居委会办公经费和社区服务群众专项经费使用范围支持社区疫情防控工作的通知》要求，为社区配置必要的防控物资和物品，包括体温计、口罩、洗手液、消毒用品等，开展疫情防控宣传预防工作等，不得用于发放人员补助及与疫情防控无关的其它支出。</w:t>
      </w:r>
    </w:p>
    <w:p>
      <w:pPr>
        <w:pStyle w:val="12"/>
        <w:numPr>
          <w:ilvl w:val="0"/>
          <w:numId w:val="1"/>
        </w:numPr>
        <w:adjustRightInd w:val="0"/>
        <w:snapToGrid w:val="0"/>
        <w:spacing w:line="360" w:lineRule="auto"/>
        <w:ind w:firstLine="31680"/>
        <w:rPr>
          <w:rFonts w:ascii="Times New Roman" w:hAnsi="Times New Roman"/>
          <w:sz w:val="28"/>
          <w:szCs w:val="28"/>
          <w:highlight w:val="none"/>
        </w:rPr>
      </w:pPr>
      <w:r>
        <w:rPr>
          <w:rFonts w:hint="eastAsia" w:ascii="宋体" w:hAnsi="宋体" w:cs="宋体"/>
          <w:b/>
          <w:bCs/>
          <w:sz w:val="28"/>
          <w:szCs w:val="28"/>
          <w:highlight w:val="none"/>
        </w:rPr>
        <w:t>实施情况</w:t>
      </w:r>
    </w:p>
    <w:p>
      <w:pPr>
        <w:ind w:firstLine="560" w:firstLineChars="200"/>
        <w:rPr>
          <w:rFonts w:ascii="Times New Roman" w:hAnsi="Times New Roman"/>
          <w:sz w:val="28"/>
          <w:szCs w:val="28"/>
          <w:highlight w:val="none"/>
        </w:rPr>
      </w:pPr>
      <w:r>
        <w:rPr>
          <w:rFonts w:hint="eastAsia" w:ascii="宋体" w:hAnsi="宋体" w:cs="宋体"/>
          <w:sz w:val="28"/>
          <w:szCs w:val="28"/>
          <w:highlight w:val="none"/>
        </w:rPr>
        <w:t>区民政局指导各街道、社区在充分了解需求、综合各方面意见的基础上，经社区</w:t>
      </w:r>
      <w:r>
        <w:rPr>
          <w:rFonts w:ascii="Times New Roman" w:hAnsi="Times New Roman"/>
          <w:sz w:val="28"/>
          <w:szCs w:val="28"/>
          <w:highlight w:val="none"/>
        </w:rPr>
        <w:t>“</w:t>
      </w:r>
      <w:r>
        <w:rPr>
          <w:rFonts w:hint="eastAsia" w:ascii="宋体" w:hAnsi="宋体" w:cs="宋体"/>
          <w:sz w:val="28"/>
          <w:szCs w:val="28"/>
          <w:highlight w:val="none"/>
        </w:rPr>
        <w:t>两委</w:t>
      </w:r>
      <w:r>
        <w:rPr>
          <w:rFonts w:ascii="Times New Roman" w:hAnsi="Times New Roman"/>
          <w:sz w:val="28"/>
          <w:szCs w:val="28"/>
          <w:highlight w:val="none"/>
        </w:rPr>
        <w:t>”</w:t>
      </w:r>
      <w:r>
        <w:rPr>
          <w:rFonts w:hint="eastAsia" w:ascii="宋体" w:hAnsi="宋体" w:cs="宋体"/>
          <w:sz w:val="28"/>
          <w:szCs w:val="28"/>
          <w:highlight w:val="none"/>
        </w:rPr>
        <w:t>班子研究提出服务项目建设安排方案，与街道党工委沟通后，按照社区重大事项</w:t>
      </w:r>
      <w:r>
        <w:rPr>
          <w:rFonts w:ascii="Times New Roman" w:hAnsi="Times New Roman"/>
          <w:sz w:val="28"/>
          <w:szCs w:val="28"/>
          <w:highlight w:val="none"/>
        </w:rPr>
        <w:t>“</w:t>
      </w:r>
      <w:r>
        <w:rPr>
          <w:rFonts w:hint="eastAsia" w:ascii="宋体" w:hAnsi="宋体" w:cs="宋体"/>
          <w:sz w:val="28"/>
          <w:szCs w:val="28"/>
          <w:highlight w:val="none"/>
        </w:rPr>
        <w:t>五议两公开</w:t>
      </w:r>
      <w:r>
        <w:rPr>
          <w:rFonts w:ascii="Times New Roman" w:hAnsi="Times New Roman"/>
          <w:sz w:val="28"/>
          <w:szCs w:val="28"/>
          <w:highlight w:val="none"/>
        </w:rPr>
        <w:t>”</w:t>
      </w:r>
      <w:r>
        <w:rPr>
          <w:rFonts w:hint="eastAsia" w:ascii="宋体" w:hAnsi="宋体" w:cs="宋体"/>
          <w:sz w:val="28"/>
          <w:szCs w:val="28"/>
          <w:highlight w:val="none"/>
        </w:rPr>
        <w:t>程序进行民主决策，并张榜公示后组织实施，确保项目切合实际，符合群众意愿。对于大额支出的，各街道报区民政局备案。区民政局每年至少一次听取各街道关于社区服务项目运行和经费使用情况的专题报告，要求街道对服务群众专项经费单独设立科目核算，连续两年经费未使用而形成的结余资金于</w:t>
      </w:r>
      <w:r>
        <w:rPr>
          <w:rFonts w:ascii="Times New Roman" w:hAnsi="Times New Roman"/>
          <w:sz w:val="28"/>
          <w:szCs w:val="28"/>
          <w:highlight w:val="none"/>
        </w:rPr>
        <w:t>12</w:t>
      </w:r>
      <w:r>
        <w:rPr>
          <w:rFonts w:hint="eastAsia" w:ascii="宋体" w:hAnsi="宋体" w:cs="宋体"/>
          <w:sz w:val="28"/>
          <w:szCs w:val="28"/>
          <w:highlight w:val="none"/>
        </w:rPr>
        <w:t>月</w:t>
      </w:r>
      <w:r>
        <w:rPr>
          <w:rFonts w:ascii="Times New Roman" w:hAnsi="Times New Roman"/>
          <w:sz w:val="28"/>
          <w:szCs w:val="28"/>
          <w:highlight w:val="none"/>
        </w:rPr>
        <w:t>10</w:t>
      </w:r>
      <w:r>
        <w:rPr>
          <w:rFonts w:hint="eastAsia" w:ascii="宋体" w:hAnsi="宋体" w:cs="宋体"/>
          <w:sz w:val="28"/>
          <w:szCs w:val="28"/>
          <w:highlight w:val="none"/>
        </w:rPr>
        <w:t>日前上缴区财政。</w:t>
      </w:r>
    </w:p>
    <w:p>
      <w:pPr>
        <w:pStyle w:val="12"/>
        <w:numPr>
          <w:ilvl w:val="0"/>
          <w:numId w:val="1"/>
        </w:numPr>
        <w:adjustRightInd w:val="0"/>
        <w:snapToGrid w:val="0"/>
        <w:spacing w:line="360" w:lineRule="auto"/>
        <w:ind w:firstLine="31680"/>
        <w:rPr>
          <w:rFonts w:ascii="Times New Roman" w:hAnsi="Times New Roman"/>
          <w:sz w:val="28"/>
          <w:szCs w:val="28"/>
          <w:highlight w:val="none"/>
        </w:rPr>
      </w:pPr>
      <w:r>
        <w:rPr>
          <w:rFonts w:hint="eastAsia" w:ascii="宋体" w:hAnsi="宋体" w:cs="宋体"/>
          <w:b/>
          <w:bCs/>
          <w:sz w:val="28"/>
          <w:szCs w:val="28"/>
          <w:highlight w:val="none"/>
        </w:rPr>
        <w:t>实施主体</w:t>
      </w:r>
    </w:p>
    <w:p>
      <w:pPr>
        <w:pStyle w:val="12"/>
        <w:adjustRightInd w:val="0"/>
        <w:snapToGrid w:val="0"/>
        <w:spacing w:line="360" w:lineRule="auto"/>
        <w:ind w:firstLine="0" w:firstLineChars="0"/>
        <w:rPr>
          <w:rFonts w:ascii="Times New Roman" w:hAnsi="Times New Roman"/>
          <w:sz w:val="28"/>
          <w:szCs w:val="28"/>
          <w:highlight w:val="none"/>
        </w:rPr>
      </w:pPr>
      <w:r>
        <w:rPr>
          <w:rFonts w:ascii="Times New Roman" w:hAnsi="Times New Roman"/>
          <w:sz w:val="28"/>
          <w:szCs w:val="28"/>
          <w:highlight w:val="none"/>
        </w:rPr>
        <w:t xml:space="preserve">    </w:t>
      </w:r>
      <w:r>
        <w:rPr>
          <w:rFonts w:hint="eastAsia" w:ascii="宋体" w:hAnsi="宋体" w:cs="宋体"/>
          <w:sz w:val="28"/>
          <w:szCs w:val="28"/>
          <w:highlight w:val="none"/>
        </w:rPr>
        <w:t>区民政局负责在每年度末按照社区数量向区财政局申报年度社区服务群众专项经费预算，并按照季度向区财政申请资金下拨至各街镇，由社区根据项目预算情况向街镇申请用于社区服务群众工作专项使用。</w:t>
      </w:r>
    </w:p>
    <w:p>
      <w:pPr>
        <w:pStyle w:val="12"/>
        <w:numPr>
          <w:ilvl w:val="0"/>
          <w:numId w:val="1"/>
        </w:numPr>
        <w:adjustRightInd w:val="0"/>
        <w:snapToGrid w:val="0"/>
        <w:spacing w:line="360" w:lineRule="auto"/>
        <w:ind w:firstLine="31680"/>
        <w:rPr>
          <w:rFonts w:ascii="Times New Roman" w:hAnsi="Times New Roman"/>
          <w:sz w:val="28"/>
          <w:szCs w:val="28"/>
          <w:highlight w:val="none"/>
        </w:rPr>
      </w:pPr>
      <w:r>
        <w:rPr>
          <w:rFonts w:hint="eastAsia" w:ascii="宋体" w:hAnsi="宋体" w:cs="宋体"/>
          <w:b/>
          <w:bCs/>
          <w:sz w:val="28"/>
          <w:szCs w:val="28"/>
          <w:highlight w:val="none"/>
        </w:rPr>
        <w:t>下达预算</w:t>
      </w:r>
    </w:p>
    <w:p>
      <w:pPr>
        <w:pStyle w:val="12"/>
        <w:adjustRightInd w:val="0"/>
        <w:snapToGrid w:val="0"/>
        <w:spacing w:line="360" w:lineRule="auto"/>
        <w:ind w:firstLine="0" w:firstLineChars="0"/>
        <w:rPr>
          <w:rFonts w:ascii="Times New Roman" w:hAnsi="Times New Roman"/>
          <w:sz w:val="28"/>
          <w:szCs w:val="28"/>
          <w:highlight w:val="none"/>
        </w:rPr>
      </w:pPr>
      <w:r>
        <w:rPr>
          <w:rFonts w:ascii="Times New Roman" w:hAnsi="Times New Roman"/>
          <w:sz w:val="28"/>
          <w:szCs w:val="28"/>
          <w:highlight w:val="none"/>
        </w:rPr>
        <w:t xml:space="preserve">    </w:t>
      </w:r>
      <w:r>
        <w:rPr>
          <w:rFonts w:hint="eastAsia" w:ascii="宋体" w:hAnsi="宋体" w:cs="宋体"/>
          <w:sz w:val="28"/>
          <w:szCs w:val="28"/>
          <w:highlight w:val="none"/>
        </w:rPr>
        <w:t>区民政局按季度向区财政局申请资金，并将划拨资金按社区数量分布下拨至各街镇，社区根据项目情况向街镇申请使用。</w:t>
      </w:r>
    </w:p>
    <w:p>
      <w:pPr>
        <w:pStyle w:val="12"/>
        <w:numPr>
          <w:ilvl w:val="0"/>
          <w:numId w:val="1"/>
        </w:numPr>
        <w:adjustRightInd w:val="0"/>
        <w:snapToGrid w:val="0"/>
        <w:spacing w:line="360" w:lineRule="auto"/>
        <w:ind w:firstLine="31680"/>
        <w:rPr>
          <w:rFonts w:ascii="Times New Roman" w:hAnsi="Times New Roman"/>
          <w:sz w:val="28"/>
          <w:szCs w:val="28"/>
          <w:highlight w:val="none"/>
        </w:rPr>
      </w:pPr>
      <w:r>
        <w:rPr>
          <w:rFonts w:hint="eastAsia" w:ascii="宋体" w:hAnsi="宋体" w:cs="宋体"/>
          <w:b/>
          <w:bCs/>
          <w:sz w:val="28"/>
          <w:szCs w:val="28"/>
          <w:highlight w:val="none"/>
        </w:rPr>
        <w:t>绩效目标情况</w:t>
      </w:r>
    </w:p>
    <w:p>
      <w:pPr>
        <w:pStyle w:val="12"/>
        <w:adjustRightInd w:val="0"/>
        <w:snapToGrid w:val="0"/>
        <w:spacing w:line="360" w:lineRule="auto"/>
        <w:ind w:firstLine="0" w:firstLineChars="0"/>
        <w:rPr>
          <w:rFonts w:ascii="Times New Roman" w:hAnsi="Times New Roman"/>
          <w:sz w:val="28"/>
          <w:szCs w:val="28"/>
          <w:highlight w:val="none"/>
        </w:rPr>
      </w:pPr>
      <w:r>
        <w:rPr>
          <w:rFonts w:ascii="Times New Roman" w:hAnsi="Times New Roman"/>
          <w:sz w:val="28"/>
          <w:szCs w:val="28"/>
          <w:highlight w:val="none"/>
        </w:rPr>
        <w:t xml:space="preserve">    </w:t>
      </w:r>
      <w:r>
        <w:rPr>
          <w:rFonts w:hint="eastAsia" w:ascii="宋体" w:hAnsi="宋体" w:cs="宋体"/>
          <w:sz w:val="28"/>
          <w:szCs w:val="28"/>
          <w:highlight w:val="none"/>
        </w:rPr>
        <w:t>全年预算资金按季度向区财政申请，下拨至各街镇，用于全区</w:t>
      </w:r>
      <w:r>
        <w:rPr>
          <w:rFonts w:ascii="Times New Roman" w:hAnsi="Times New Roman"/>
          <w:sz w:val="28"/>
          <w:szCs w:val="28"/>
          <w:highlight w:val="none"/>
        </w:rPr>
        <w:t>59</w:t>
      </w:r>
      <w:r>
        <w:rPr>
          <w:rFonts w:hint="eastAsia" w:ascii="宋体" w:hAnsi="宋体" w:cs="宋体"/>
          <w:sz w:val="28"/>
          <w:szCs w:val="28"/>
          <w:highlight w:val="none"/>
        </w:rPr>
        <w:t>个社区服务群众专项使用。按照年初安排，已将资金按计划拨付完毕，并对资金使用情况进行了检查指导。</w:t>
      </w:r>
    </w:p>
    <w:p>
      <w:pPr>
        <w:pStyle w:val="12"/>
        <w:ind w:firstLine="0" w:firstLineChars="0"/>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二、绩效目标完成情况分析</w:t>
      </w:r>
    </w:p>
    <w:p>
      <w:pPr>
        <w:ind w:left="562"/>
        <w:rPr>
          <w:rFonts w:ascii="Times New Roman" w:hAnsi="Times New Roman"/>
          <w:b/>
          <w:sz w:val="28"/>
          <w:szCs w:val="28"/>
          <w:highlight w:val="none"/>
        </w:rPr>
      </w:pPr>
      <w:r>
        <w:rPr>
          <w:rFonts w:ascii="Times New Roman" w:hAnsi="Times New Roman"/>
          <w:b/>
          <w:sz w:val="28"/>
          <w:szCs w:val="28"/>
          <w:highlight w:val="none"/>
        </w:rPr>
        <w:t>2.1</w:t>
      </w:r>
      <w:r>
        <w:rPr>
          <w:rFonts w:hint="eastAsia" w:ascii="宋体" w:hAnsi="宋体" w:cs="宋体"/>
          <w:b/>
          <w:sz w:val="28"/>
          <w:szCs w:val="28"/>
          <w:highlight w:val="none"/>
        </w:rPr>
        <w:t>资金投入情况分析</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1</w:t>
      </w:r>
      <w:r>
        <w:rPr>
          <w:rFonts w:hint="eastAsia" w:ascii="宋体" w:hAnsi="宋体" w:cs="宋体"/>
          <w:sz w:val="28"/>
          <w:szCs w:val="28"/>
          <w:highlight w:val="none"/>
        </w:rPr>
        <w:t>）项目资金安排落实、总投入等情况分析</w:t>
      </w:r>
    </w:p>
    <w:p>
      <w:pPr>
        <w:pStyle w:val="12"/>
        <w:adjustRightInd w:val="0"/>
        <w:snapToGrid w:val="0"/>
        <w:spacing w:line="360" w:lineRule="auto"/>
        <w:ind w:firstLine="31680"/>
        <w:rPr>
          <w:rFonts w:ascii="Times New Roman" w:hAnsi="Times New Roman"/>
          <w:b/>
          <w:bCs/>
          <w:sz w:val="28"/>
          <w:szCs w:val="28"/>
          <w:highlight w:val="none"/>
        </w:rPr>
      </w:pPr>
      <w:r>
        <w:rPr>
          <w:rFonts w:ascii="Times New Roman" w:hAnsi="Times New Roman"/>
          <w:b/>
          <w:bCs/>
          <w:sz w:val="28"/>
          <w:szCs w:val="28"/>
          <w:highlight w:val="none"/>
        </w:rPr>
        <w:t>1.</w:t>
      </w:r>
      <w:r>
        <w:rPr>
          <w:rFonts w:hint="eastAsia" w:ascii="宋体" w:hAnsi="宋体" w:cs="宋体"/>
          <w:b/>
          <w:bCs/>
          <w:sz w:val="28"/>
          <w:szCs w:val="28"/>
          <w:highlight w:val="none"/>
        </w:rPr>
        <w:t>预算资金总额：</w:t>
      </w:r>
      <w:r>
        <w:rPr>
          <w:rFonts w:ascii="Times New Roman" w:hAnsi="Times New Roman"/>
          <w:sz w:val="28"/>
          <w:szCs w:val="28"/>
          <w:highlight w:val="none"/>
        </w:rPr>
        <w:t>295</w:t>
      </w:r>
      <w:r>
        <w:rPr>
          <w:rFonts w:hint="eastAsia" w:ascii="宋体" w:hAnsi="宋体" w:cs="宋体"/>
          <w:sz w:val="28"/>
          <w:szCs w:val="28"/>
          <w:highlight w:val="none"/>
        </w:rPr>
        <w:t>万元。</w:t>
      </w:r>
    </w:p>
    <w:p>
      <w:pPr>
        <w:pStyle w:val="12"/>
        <w:adjustRightInd w:val="0"/>
        <w:snapToGrid w:val="0"/>
        <w:spacing w:line="360" w:lineRule="auto"/>
        <w:ind w:firstLine="0" w:firstLineChars="0"/>
        <w:rPr>
          <w:rFonts w:ascii="Times New Roman" w:hAnsi="Times New Roman"/>
          <w:sz w:val="28"/>
          <w:szCs w:val="28"/>
          <w:highlight w:val="none"/>
        </w:rPr>
      </w:pPr>
      <w:r>
        <w:rPr>
          <w:rFonts w:ascii="Times New Roman" w:hAnsi="Times New Roman"/>
          <w:b/>
          <w:bCs/>
          <w:sz w:val="28"/>
          <w:szCs w:val="28"/>
          <w:highlight w:val="none"/>
        </w:rPr>
        <w:t xml:space="preserve">    2.</w:t>
      </w:r>
      <w:r>
        <w:rPr>
          <w:rFonts w:hint="eastAsia" w:ascii="宋体" w:hAnsi="宋体" w:cs="宋体"/>
          <w:b/>
          <w:bCs/>
          <w:sz w:val="28"/>
          <w:szCs w:val="28"/>
          <w:highlight w:val="none"/>
        </w:rPr>
        <w:t>资金组成：</w:t>
      </w:r>
      <w:r>
        <w:rPr>
          <w:rFonts w:hint="eastAsia" w:ascii="宋体" w:hAnsi="宋体" w:cs="宋体"/>
          <w:sz w:val="28"/>
          <w:szCs w:val="28"/>
          <w:highlight w:val="none"/>
        </w:rPr>
        <w:t>全区</w:t>
      </w:r>
      <w:r>
        <w:rPr>
          <w:rFonts w:ascii="Times New Roman" w:hAnsi="Times New Roman"/>
          <w:sz w:val="28"/>
          <w:szCs w:val="28"/>
          <w:highlight w:val="none"/>
        </w:rPr>
        <w:t>59</w:t>
      </w:r>
      <w:r>
        <w:rPr>
          <w:rFonts w:hint="eastAsia" w:ascii="宋体" w:hAnsi="宋体" w:cs="宋体"/>
          <w:sz w:val="28"/>
          <w:szCs w:val="28"/>
          <w:highlight w:val="none"/>
        </w:rPr>
        <w:t>个社区全年服务群众专项经费总额为</w:t>
      </w:r>
      <w:r>
        <w:rPr>
          <w:rFonts w:ascii="Times New Roman" w:hAnsi="Times New Roman"/>
          <w:sz w:val="28"/>
          <w:szCs w:val="28"/>
          <w:highlight w:val="none"/>
        </w:rPr>
        <w:t>590</w:t>
      </w:r>
      <w:r>
        <w:rPr>
          <w:rFonts w:hint="eastAsia" w:ascii="宋体" w:hAnsi="宋体" w:cs="宋体"/>
          <w:sz w:val="28"/>
          <w:szCs w:val="28"/>
          <w:highlight w:val="none"/>
        </w:rPr>
        <w:t>万，其中市级资金匹配</w:t>
      </w:r>
      <w:r>
        <w:rPr>
          <w:rFonts w:ascii="Times New Roman" w:hAnsi="Times New Roman"/>
          <w:sz w:val="28"/>
          <w:szCs w:val="28"/>
          <w:highlight w:val="none"/>
        </w:rPr>
        <w:t>295</w:t>
      </w:r>
      <w:r>
        <w:rPr>
          <w:rFonts w:hint="eastAsia" w:ascii="宋体" w:hAnsi="宋体" w:cs="宋体"/>
          <w:sz w:val="28"/>
          <w:szCs w:val="28"/>
          <w:highlight w:val="none"/>
        </w:rPr>
        <w:t>万元，区级资金匹配</w:t>
      </w:r>
      <w:r>
        <w:rPr>
          <w:rFonts w:ascii="Times New Roman" w:hAnsi="Times New Roman"/>
          <w:sz w:val="28"/>
          <w:szCs w:val="28"/>
          <w:highlight w:val="none"/>
        </w:rPr>
        <w:t>295</w:t>
      </w:r>
      <w:r>
        <w:rPr>
          <w:rFonts w:hint="eastAsia" w:ascii="宋体" w:hAnsi="宋体" w:cs="宋体"/>
          <w:sz w:val="28"/>
          <w:szCs w:val="28"/>
          <w:highlight w:val="none"/>
        </w:rPr>
        <w:t>万元。本次转移支付部分为市级资金匹配的</w:t>
      </w:r>
      <w:r>
        <w:rPr>
          <w:rFonts w:ascii="Times New Roman" w:hAnsi="Times New Roman"/>
          <w:sz w:val="28"/>
          <w:szCs w:val="28"/>
          <w:highlight w:val="none"/>
        </w:rPr>
        <w:t>295</w:t>
      </w:r>
      <w:r>
        <w:rPr>
          <w:rFonts w:hint="eastAsia" w:ascii="宋体" w:hAnsi="宋体" w:cs="宋体"/>
          <w:sz w:val="28"/>
          <w:szCs w:val="28"/>
          <w:highlight w:val="none"/>
        </w:rPr>
        <w:t>万元。</w:t>
      </w:r>
    </w:p>
    <w:p>
      <w:pPr>
        <w:pStyle w:val="12"/>
        <w:adjustRightInd w:val="0"/>
        <w:snapToGrid w:val="0"/>
        <w:spacing w:line="360" w:lineRule="auto"/>
        <w:ind w:firstLine="560" w:firstLineChars="0"/>
        <w:rPr>
          <w:rFonts w:ascii="Times New Roman" w:hAnsi="Times New Roman"/>
          <w:sz w:val="28"/>
          <w:szCs w:val="28"/>
          <w:highlight w:val="none"/>
        </w:rPr>
      </w:pPr>
      <w:r>
        <w:rPr>
          <w:rFonts w:ascii="Times New Roman" w:hAnsi="Times New Roman"/>
          <w:b/>
          <w:bCs/>
          <w:sz w:val="28"/>
          <w:szCs w:val="28"/>
          <w:highlight w:val="none"/>
        </w:rPr>
        <w:t>3.</w:t>
      </w:r>
      <w:r>
        <w:rPr>
          <w:rFonts w:hint="eastAsia" w:ascii="宋体" w:hAnsi="宋体" w:cs="宋体"/>
          <w:b/>
          <w:bCs/>
          <w:sz w:val="28"/>
          <w:szCs w:val="28"/>
          <w:highlight w:val="none"/>
        </w:rPr>
        <w:t>实际到位金额及资金到位率</w:t>
      </w:r>
      <w:r>
        <w:rPr>
          <w:rFonts w:hint="eastAsia" w:ascii="宋体" w:hAnsi="宋体" w:cs="宋体"/>
          <w:sz w:val="28"/>
          <w:szCs w:val="28"/>
          <w:highlight w:val="none"/>
        </w:rPr>
        <w:t>：</w:t>
      </w:r>
    </w:p>
    <w:p>
      <w:pPr>
        <w:pStyle w:val="12"/>
        <w:adjustRightInd w:val="0"/>
        <w:snapToGrid w:val="0"/>
        <w:spacing w:line="360" w:lineRule="auto"/>
        <w:ind w:firstLine="560" w:firstLineChars="0"/>
        <w:rPr>
          <w:rFonts w:ascii="Times New Roman" w:hAnsi="Times New Roman"/>
          <w:sz w:val="28"/>
          <w:szCs w:val="28"/>
          <w:highlight w:val="none"/>
        </w:rPr>
      </w:pPr>
      <w:r>
        <w:rPr>
          <w:rFonts w:hint="eastAsia" w:ascii="宋体" w:hAnsi="宋体" w:cs="宋体"/>
          <w:sz w:val="28"/>
          <w:szCs w:val="28"/>
          <w:lang w:val="en-US" w:eastAsia="zh-CN"/>
        </w:rPr>
        <w:t>2021</w:t>
      </w:r>
      <w:r>
        <w:rPr>
          <w:rFonts w:hint="eastAsia" w:ascii="宋体" w:hAnsi="宋体" w:cs="宋体"/>
          <w:sz w:val="28"/>
          <w:szCs w:val="28"/>
        </w:rPr>
        <w:t>年拨入</w:t>
      </w:r>
      <w:r>
        <w:rPr>
          <w:rFonts w:hint="eastAsia" w:ascii="宋体" w:hAnsi="宋体" w:cs="宋体"/>
          <w:sz w:val="28"/>
          <w:szCs w:val="28"/>
          <w:lang w:val="en-US" w:eastAsia="zh-CN"/>
        </w:rPr>
        <w:t>295</w:t>
      </w:r>
      <w:r>
        <w:rPr>
          <w:rFonts w:hint="eastAsia" w:ascii="宋体" w:hAnsi="宋体" w:cs="宋体"/>
          <w:sz w:val="28"/>
          <w:szCs w:val="28"/>
        </w:rPr>
        <w:t>万元社区服务群众专项补贴</w:t>
      </w:r>
      <w:r>
        <w:rPr>
          <w:rFonts w:hint="eastAsia" w:ascii="宋体" w:hAnsi="宋体" w:cs="宋体"/>
          <w:sz w:val="28"/>
          <w:szCs w:val="28"/>
          <w:lang w:eastAsia="zh-CN"/>
        </w:rPr>
        <w:t>，</w:t>
      </w:r>
      <w:r>
        <w:rPr>
          <w:rFonts w:hint="eastAsia" w:ascii="宋体" w:hAnsi="宋体" w:cs="宋体"/>
          <w:sz w:val="28"/>
          <w:szCs w:val="28"/>
          <w:lang w:val="en-US" w:eastAsia="zh-CN"/>
        </w:rPr>
        <w:t>并及时发放。</w:t>
      </w:r>
      <w:r>
        <w:rPr>
          <w:rFonts w:hint="eastAsia" w:ascii="宋体" w:hAnsi="宋体" w:cs="宋体"/>
          <w:sz w:val="28"/>
          <w:szCs w:val="28"/>
          <w:highlight w:val="none"/>
        </w:rPr>
        <w:t>资金筹措到位情况与计划情况一致，到位率</w:t>
      </w:r>
      <w:r>
        <w:rPr>
          <w:rFonts w:ascii="Times New Roman" w:hAnsi="Times New Roman"/>
          <w:sz w:val="28"/>
          <w:szCs w:val="28"/>
          <w:highlight w:val="none"/>
        </w:rPr>
        <w:t>100%</w:t>
      </w:r>
      <w:r>
        <w:rPr>
          <w:rFonts w:hint="eastAsia" w:ascii="宋体" w:hAnsi="宋体" w:cs="宋体"/>
          <w:sz w:val="28"/>
          <w:szCs w:val="28"/>
          <w:highlight w:val="none"/>
        </w:rPr>
        <w:t>。</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w:t>
      </w:r>
      <w:r>
        <w:rPr>
          <w:rFonts w:ascii="Times New Roman" w:hAnsi="Times New Roman"/>
          <w:sz w:val="28"/>
          <w:szCs w:val="28"/>
          <w:highlight w:val="none"/>
        </w:rPr>
        <w:t>2</w:t>
      </w:r>
      <w:r>
        <w:rPr>
          <w:rFonts w:hint="eastAsia" w:ascii="宋体" w:hAnsi="宋体" w:cs="宋体"/>
          <w:sz w:val="28"/>
          <w:szCs w:val="28"/>
          <w:highlight w:val="none"/>
        </w:rPr>
        <w:t>）项目资金实际使用情况分析</w:t>
      </w:r>
    </w:p>
    <w:p>
      <w:pPr>
        <w:pStyle w:val="12"/>
        <w:adjustRightInd w:val="0"/>
        <w:snapToGrid w:val="0"/>
        <w:spacing w:line="360" w:lineRule="auto"/>
        <w:ind w:firstLine="31680"/>
        <w:rPr>
          <w:rFonts w:ascii="Times New Roman" w:hAnsi="Times New Roman"/>
          <w:sz w:val="28"/>
          <w:szCs w:val="28"/>
          <w:highlight w:val="none"/>
        </w:rPr>
      </w:pPr>
      <w:r>
        <w:rPr>
          <w:rFonts w:hint="eastAsia" w:ascii="宋体" w:hAnsi="宋体" w:cs="宋体"/>
          <w:sz w:val="28"/>
          <w:szCs w:val="28"/>
          <w:highlight w:val="none"/>
        </w:rPr>
        <w:t>截止项目绩效评价时止，已按照年度计划、进度完成了服务群众专项经费的支出。按照《关于印发</w:t>
      </w:r>
      <w:r>
        <w:rPr>
          <w:rFonts w:ascii="Times New Roman" w:hAnsi="Times New Roman"/>
          <w:sz w:val="28"/>
          <w:szCs w:val="28"/>
          <w:highlight w:val="none"/>
        </w:rPr>
        <w:t>&lt;</w:t>
      </w:r>
      <w:r>
        <w:rPr>
          <w:rFonts w:hint="eastAsia" w:ascii="宋体" w:hAnsi="宋体" w:cs="宋体"/>
          <w:sz w:val="28"/>
          <w:szCs w:val="28"/>
          <w:highlight w:val="none"/>
        </w:rPr>
        <w:t>天津市社区服务群众专项经费使用管理暂行办法</w:t>
      </w:r>
      <w:r>
        <w:rPr>
          <w:rFonts w:ascii="Times New Roman" w:hAnsi="Times New Roman"/>
          <w:sz w:val="28"/>
          <w:szCs w:val="28"/>
          <w:highlight w:val="none"/>
        </w:rPr>
        <w:t>&gt;</w:t>
      </w:r>
      <w:r>
        <w:rPr>
          <w:rFonts w:hint="eastAsia" w:ascii="宋体" w:hAnsi="宋体" w:cs="宋体"/>
          <w:sz w:val="28"/>
          <w:szCs w:val="28"/>
          <w:highlight w:val="none"/>
        </w:rPr>
        <w:t>的通知》（津党组通【</w:t>
      </w:r>
      <w:r>
        <w:rPr>
          <w:rFonts w:ascii="Times New Roman" w:hAnsi="Times New Roman"/>
          <w:sz w:val="28"/>
          <w:szCs w:val="28"/>
          <w:highlight w:val="none"/>
        </w:rPr>
        <w:t>2015</w:t>
      </w:r>
      <w:r>
        <w:rPr>
          <w:rFonts w:hint="eastAsia" w:ascii="宋体" w:hAnsi="宋体" w:cs="宋体"/>
          <w:sz w:val="28"/>
          <w:szCs w:val="28"/>
          <w:highlight w:val="none"/>
        </w:rPr>
        <w:t>】</w:t>
      </w:r>
      <w:r>
        <w:rPr>
          <w:rFonts w:ascii="Times New Roman" w:hAnsi="Times New Roman"/>
          <w:sz w:val="28"/>
          <w:szCs w:val="28"/>
          <w:highlight w:val="none"/>
        </w:rPr>
        <w:t>45</w:t>
      </w:r>
      <w:r>
        <w:rPr>
          <w:rFonts w:hint="eastAsia" w:ascii="宋体" w:hAnsi="宋体" w:cs="宋体"/>
          <w:sz w:val="28"/>
          <w:szCs w:val="28"/>
          <w:highlight w:val="none"/>
        </w:rPr>
        <w:t>号）文件、《关于加强社区办公经费和服务群众专项经费使用管理的通知》（宝财社【</w:t>
      </w:r>
      <w:r>
        <w:rPr>
          <w:rFonts w:ascii="Times New Roman" w:hAnsi="Times New Roman"/>
          <w:sz w:val="28"/>
          <w:szCs w:val="28"/>
          <w:highlight w:val="none"/>
        </w:rPr>
        <w:t>2018</w:t>
      </w:r>
      <w:r>
        <w:rPr>
          <w:rFonts w:hint="eastAsia" w:ascii="宋体" w:hAnsi="宋体" w:cs="宋体"/>
          <w:sz w:val="28"/>
          <w:szCs w:val="28"/>
          <w:highlight w:val="none"/>
        </w:rPr>
        <w:t>】</w:t>
      </w:r>
      <w:r>
        <w:rPr>
          <w:rFonts w:ascii="Times New Roman" w:hAnsi="Times New Roman"/>
          <w:sz w:val="28"/>
          <w:szCs w:val="28"/>
          <w:highlight w:val="none"/>
        </w:rPr>
        <w:t>34</w:t>
      </w:r>
      <w:r>
        <w:rPr>
          <w:rFonts w:hint="eastAsia" w:ascii="宋体" w:hAnsi="宋体" w:cs="宋体"/>
          <w:sz w:val="28"/>
          <w:szCs w:val="28"/>
          <w:highlight w:val="none"/>
        </w:rPr>
        <w:t>号）和</w:t>
      </w:r>
      <w:r>
        <w:rPr>
          <w:rFonts w:ascii="Times New Roman" w:hAnsi="Times New Roman"/>
          <w:sz w:val="28"/>
          <w:szCs w:val="28"/>
          <w:highlight w:val="none"/>
        </w:rPr>
        <w:t>2020</w:t>
      </w:r>
      <w:r>
        <w:rPr>
          <w:rFonts w:hint="eastAsia" w:ascii="宋体" w:hAnsi="宋体" w:cs="宋体"/>
          <w:sz w:val="28"/>
          <w:szCs w:val="28"/>
          <w:highlight w:val="none"/>
        </w:rPr>
        <w:t>年</w:t>
      </w:r>
      <w:r>
        <w:rPr>
          <w:rFonts w:ascii="Times New Roman" w:hAnsi="Times New Roman"/>
          <w:sz w:val="28"/>
          <w:szCs w:val="28"/>
          <w:highlight w:val="none"/>
        </w:rPr>
        <w:t>2</w:t>
      </w:r>
      <w:r>
        <w:rPr>
          <w:rFonts w:hint="eastAsia" w:ascii="宋体" w:hAnsi="宋体" w:cs="宋体"/>
          <w:sz w:val="28"/>
          <w:szCs w:val="28"/>
          <w:highlight w:val="none"/>
        </w:rPr>
        <w:t>月《区委组织部、区民政局、区财政局关于调整居委会办公经费和社区服务群众专项经费使用范围支持社区疫情防控工作的通知》指导街镇、社区依规使用，资金支付情况与预算相符。</w:t>
      </w:r>
    </w:p>
    <w:p>
      <w:pPr>
        <w:ind w:left="562"/>
        <w:rPr>
          <w:rFonts w:ascii="Times New Roman" w:hAnsi="Times New Roman"/>
          <w:b/>
          <w:sz w:val="28"/>
          <w:szCs w:val="28"/>
          <w:highlight w:val="none"/>
        </w:rPr>
      </w:pPr>
      <w:r>
        <w:rPr>
          <w:rFonts w:ascii="Times New Roman" w:hAnsi="Times New Roman"/>
          <w:b/>
          <w:sz w:val="28"/>
          <w:szCs w:val="28"/>
          <w:highlight w:val="none"/>
        </w:rPr>
        <w:t>2.2</w:t>
      </w:r>
      <w:r>
        <w:rPr>
          <w:rFonts w:hint="eastAsia" w:ascii="宋体" w:hAnsi="宋体" w:cs="宋体"/>
          <w:b/>
          <w:sz w:val="28"/>
          <w:szCs w:val="28"/>
          <w:highlight w:val="none"/>
        </w:rPr>
        <w:t>总体绩效目标完成情况分析</w:t>
      </w:r>
    </w:p>
    <w:p>
      <w:pPr>
        <w:pStyle w:val="12"/>
        <w:adjustRightInd w:val="0"/>
        <w:snapToGrid w:val="0"/>
        <w:spacing w:line="360" w:lineRule="auto"/>
        <w:ind w:firstLine="0" w:firstLineChars="0"/>
        <w:rPr>
          <w:rFonts w:ascii="宋体" w:cs="宋体"/>
          <w:sz w:val="28"/>
          <w:szCs w:val="28"/>
          <w:highlight w:val="none"/>
        </w:rPr>
      </w:pPr>
      <w:r>
        <w:rPr>
          <w:rFonts w:ascii="仿宋_GB2312" w:hAnsi="仿宋_GB2312" w:eastAsia="仿宋_GB2312" w:cs="仿宋_GB2312"/>
          <w:sz w:val="32"/>
          <w:szCs w:val="32"/>
          <w:highlight w:val="none"/>
        </w:rPr>
        <w:t xml:space="preserve">   </w:t>
      </w:r>
      <w:r>
        <w:rPr>
          <w:rFonts w:hint="eastAsia" w:ascii="宋体" w:hAnsi="宋体" w:cs="宋体"/>
          <w:sz w:val="28"/>
          <w:szCs w:val="28"/>
          <w:highlight w:val="none"/>
        </w:rPr>
        <w:t>截止目前，按照年初预算安排共向</w:t>
      </w:r>
      <w:r>
        <w:rPr>
          <w:rFonts w:ascii="宋体" w:hAnsi="宋体" w:cs="宋体"/>
          <w:sz w:val="28"/>
          <w:szCs w:val="28"/>
          <w:highlight w:val="none"/>
        </w:rPr>
        <w:t>59</w:t>
      </w:r>
      <w:r>
        <w:rPr>
          <w:rFonts w:hint="eastAsia" w:ascii="宋体" w:hAnsi="宋体" w:cs="宋体"/>
          <w:sz w:val="28"/>
          <w:szCs w:val="28"/>
          <w:highlight w:val="none"/>
        </w:rPr>
        <w:t>个社区发放市级社区服务群众专项补助经费</w:t>
      </w:r>
      <w:r>
        <w:rPr>
          <w:rFonts w:ascii="宋体" w:hAnsi="宋体" w:cs="宋体"/>
          <w:sz w:val="28"/>
          <w:szCs w:val="28"/>
          <w:highlight w:val="none"/>
        </w:rPr>
        <w:t>295</w:t>
      </w:r>
      <w:r>
        <w:rPr>
          <w:rFonts w:hint="eastAsia" w:ascii="宋体" w:hAnsi="宋体" w:cs="宋体"/>
          <w:sz w:val="28"/>
          <w:szCs w:val="28"/>
          <w:highlight w:val="none"/>
        </w:rPr>
        <w:t>万元，并对资金使用情况进行了检查指导，保障了社区服务群众工作顺利开展。</w:t>
      </w:r>
    </w:p>
    <w:p>
      <w:pPr>
        <w:ind w:left="562"/>
        <w:rPr>
          <w:rFonts w:ascii="Times New Roman" w:hAnsi="Times New Roman"/>
          <w:b/>
          <w:sz w:val="28"/>
          <w:szCs w:val="28"/>
          <w:highlight w:val="none"/>
        </w:rPr>
      </w:pPr>
      <w:r>
        <w:rPr>
          <w:rFonts w:ascii="Times New Roman" w:hAnsi="Times New Roman"/>
          <w:b/>
          <w:sz w:val="28"/>
          <w:szCs w:val="28"/>
          <w:highlight w:val="none"/>
        </w:rPr>
        <w:t>2.3</w:t>
      </w:r>
      <w:r>
        <w:rPr>
          <w:rFonts w:hint="eastAsia" w:ascii="宋体" w:hAnsi="宋体" w:cs="宋体"/>
          <w:b/>
          <w:sz w:val="28"/>
          <w:szCs w:val="28"/>
          <w:highlight w:val="none"/>
        </w:rPr>
        <w:t>绩效指标完成情况分析</w:t>
      </w:r>
    </w:p>
    <w:p>
      <w:pPr>
        <w:pStyle w:val="12"/>
        <w:adjustRightInd w:val="0"/>
        <w:snapToGrid w:val="0"/>
        <w:spacing w:line="360" w:lineRule="auto"/>
        <w:ind w:firstLine="0" w:firstLineChars="0"/>
        <w:rPr>
          <w:rFonts w:ascii="宋体" w:cs="宋体"/>
          <w:sz w:val="28"/>
          <w:szCs w:val="28"/>
          <w:highlight w:val="none"/>
        </w:rPr>
      </w:pPr>
      <w:r>
        <w:rPr>
          <w:rFonts w:ascii="仿宋_GB2312" w:hAnsi="宋体" w:eastAsia="仿宋_GB2312"/>
          <w:sz w:val="32"/>
          <w:szCs w:val="32"/>
          <w:highlight w:val="none"/>
        </w:rPr>
        <w:t xml:space="preserve">    </w:t>
      </w:r>
      <w:r>
        <w:rPr>
          <w:rFonts w:hint="eastAsia" w:ascii="宋体" w:hAnsi="宋体" w:cs="宋体"/>
          <w:sz w:val="28"/>
          <w:szCs w:val="28"/>
          <w:highlight w:val="none"/>
        </w:rPr>
        <w:t>在产出指标中，服务社区数量年度指标值</w:t>
      </w:r>
      <w:r>
        <w:rPr>
          <w:rFonts w:ascii="宋体" w:hAnsi="宋体" w:cs="宋体"/>
          <w:sz w:val="28"/>
          <w:szCs w:val="28"/>
          <w:highlight w:val="none"/>
        </w:rPr>
        <w:t>59</w:t>
      </w:r>
      <w:r>
        <w:rPr>
          <w:rFonts w:hint="eastAsia" w:ascii="宋体" w:hAnsi="宋体" w:cs="宋体"/>
          <w:sz w:val="28"/>
          <w:szCs w:val="28"/>
          <w:highlight w:val="none"/>
        </w:rPr>
        <w:t>个，实际完成指标值为</w:t>
      </w:r>
      <w:r>
        <w:rPr>
          <w:rFonts w:ascii="宋体" w:hAnsi="宋体" w:cs="宋体"/>
          <w:sz w:val="28"/>
          <w:szCs w:val="28"/>
          <w:highlight w:val="none"/>
        </w:rPr>
        <w:t>59</w:t>
      </w:r>
      <w:r>
        <w:rPr>
          <w:rFonts w:hint="eastAsia" w:ascii="宋体" w:hAnsi="宋体" w:cs="宋体"/>
          <w:sz w:val="28"/>
          <w:szCs w:val="28"/>
          <w:highlight w:val="none"/>
        </w:rPr>
        <w:t>个；社区服务覆盖率年度指标值</w:t>
      </w:r>
      <w:r>
        <w:rPr>
          <w:rFonts w:ascii="宋体" w:hAnsi="宋体" w:cs="宋体"/>
          <w:sz w:val="28"/>
          <w:szCs w:val="28"/>
          <w:highlight w:val="none"/>
        </w:rPr>
        <w:t>100%</w:t>
      </w:r>
      <w:r>
        <w:rPr>
          <w:rFonts w:hint="eastAsia" w:ascii="宋体" w:hAnsi="宋体" w:cs="宋体"/>
          <w:sz w:val="28"/>
          <w:szCs w:val="28"/>
          <w:highlight w:val="none"/>
        </w:rPr>
        <w:t>，实际完成指标值为</w:t>
      </w:r>
      <w:r>
        <w:rPr>
          <w:rFonts w:ascii="宋体" w:hAnsi="宋体" w:cs="宋体"/>
          <w:sz w:val="28"/>
          <w:szCs w:val="28"/>
          <w:highlight w:val="none"/>
        </w:rPr>
        <w:t>100%</w:t>
      </w:r>
      <w:r>
        <w:rPr>
          <w:rFonts w:hint="eastAsia" w:ascii="宋体" w:hAnsi="宋体" w:cs="宋体"/>
          <w:sz w:val="28"/>
          <w:szCs w:val="28"/>
          <w:highlight w:val="none"/>
        </w:rPr>
        <w:t>；经费发放及时率度年指标值</w:t>
      </w:r>
      <w:r>
        <w:rPr>
          <w:rFonts w:ascii="宋体" w:hAnsi="宋体" w:cs="宋体"/>
          <w:sz w:val="28"/>
          <w:szCs w:val="28"/>
          <w:highlight w:val="none"/>
        </w:rPr>
        <w:t>100%</w:t>
      </w:r>
      <w:r>
        <w:rPr>
          <w:rFonts w:hint="eastAsia" w:ascii="宋体" w:hAnsi="宋体" w:cs="宋体"/>
          <w:sz w:val="28"/>
          <w:szCs w:val="28"/>
          <w:highlight w:val="none"/>
        </w:rPr>
        <w:t>，实际完成指标值为</w:t>
      </w:r>
      <w:r>
        <w:rPr>
          <w:rFonts w:ascii="宋体" w:hAnsi="宋体" w:cs="宋体"/>
          <w:sz w:val="28"/>
          <w:szCs w:val="28"/>
          <w:highlight w:val="none"/>
        </w:rPr>
        <w:t>100%</w:t>
      </w:r>
      <w:r>
        <w:rPr>
          <w:rFonts w:hint="eastAsia" w:ascii="宋体" w:hAnsi="宋体" w:cs="宋体"/>
          <w:sz w:val="28"/>
          <w:szCs w:val="28"/>
          <w:highlight w:val="none"/>
        </w:rPr>
        <w:t>；社区服务群众专项经费年度指标值</w:t>
      </w:r>
      <w:r>
        <w:rPr>
          <w:rFonts w:ascii="宋体" w:hAnsi="宋体" w:cs="宋体"/>
          <w:sz w:val="28"/>
          <w:szCs w:val="28"/>
          <w:highlight w:val="none"/>
        </w:rPr>
        <w:t>295</w:t>
      </w:r>
      <w:r>
        <w:rPr>
          <w:rFonts w:hint="eastAsia" w:ascii="宋体" w:hAnsi="宋体" w:cs="宋体"/>
          <w:sz w:val="28"/>
          <w:szCs w:val="28"/>
          <w:highlight w:val="none"/>
        </w:rPr>
        <w:t>万元，实际完成指标值</w:t>
      </w:r>
      <w:r>
        <w:rPr>
          <w:rFonts w:ascii="宋体" w:hAnsi="宋体" w:cs="宋体"/>
          <w:sz w:val="28"/>
          <w:szCs w:val="28"/>
          <w:highlight w:val="none"/>
        </w:rPr>
        <w:t>295</w:t>
      </w:r>
      <w:r>
        <w:rPr>
          <w:rFonts w:hint="eastAsia" w:ascii="宋体" w:hAnsi="宋体" w:cs="宋体"/>
          <w:sz w:val="28"/>
          <w:szCs w:val="28"/>
          <w:highlight w:val="none"/>
        </w:rPr>
        <w:t>万元。在效益指标中，提高群众生活便利度、节约社区群众生活成本年度指标值为逐步完善，实际完成指标值为逐步完善；解决社区居民生活问题年度指标值为解决，实际完成指标值为解决；提升社区环境质量年度指标值为</w:t>
      </w:r>
      <w:r>
        <w:rPr>
          <w:rFonts w:ascii="宋体" w:hAnsi="宋体" w:cs="宋体"/>
          <w:sz w:val="28"/>
          <w:szCs w:val="28"/>
          <w:highlight w:val="none"/>
        </w:rPr>
        <w:t>59</w:t>
      </w:r>
      <w:r>
        <w:rPr>
          <w:rFonts w:hint="eastAsia" w:ascii="宋体" w:hAnsi="宋体" w:cs="宋体"/>
          <w:sz w:val="28"/>
          <w:szCs w:val="28"/>
          <w:highlight w:val="none"/>
        </w:rPr>
        <w:t>个，实际完成指标值为</w:t>
      </w:r>
      <w:r>
        <w:rPr>
          <w:rFonts w:ascii="宋体" w:hAnsi="宋体" w:cs="宋体"/>
          <w:sz w:val="28"/>
          <w:szCs w:val="28"/>
          <w:highlight w:val="none"/>
        </w:rPr>
        <w:t>59</w:t>
      </w:r>
      <w:r>
        <w:rPr>
          <w:rFonts w:hint="eastAsia" w:ascii="宋体" w:hAnsi="宋体" w:cs="宋体"/>
          <w:sz w:val="28"/>
          <w:szCs w:val="28"/>
          <w:highlight w:val="none"/>
        </w:rPr>
        <w:t>个；保障社区群众社区生活、活动质量年度指标值为有效保障，实际完成指标值为有效保障；在满意度指标中，社区满意度年度指标值</w:t>
      </w:r>
      <w:r>
        <w:rPr>
          <w:rFonts w:ascii="宋体" w:hAnsi="宋体" w:cs="宋体"/>
          <w:sz w:val="28"/>
          <w:szCs w:val="28"/>
          <w:highlight w:val="none"/>
        </w:rPr>
        <w:t>95%</w:t>
      </w:r>
      <w:r>
        <w:rPr>
          <w:rFonts w:hint="eastAsia" w:ascii="宋体" w:hAnsi="宋体" w:cs="宋体"/>
          <w:sz w:val="28"/>
          <w:szCs w:val="28"/>
          <w:highlight w:val="none"/>
        </w:rPr>
        <w:t>，实际完成指标值</w:t>
      </w:r>
      <w:r>
        <w:rPr>
          <w:rFonts w:ascii="宋体" w:hAnsi="宋体" w:cs="宋体"/>
          <w:sz w:val="28"/>
          <w:szCs w:val="28"/>
          <w:highlight w:val="none"/>
        </w:rPr>
        <w:t>95%</w:t>
      </w:r>
      <w:r>
        <w:rPr>
          <w:rFonts w:hint="eastAsia" w:ascii="宋体" w:hAnsi="宋体" w:cs="宋体"/>
          <w:sz w:val="28"/>
          <w:szCs w:val="28"/>
          <w:highlight w:val="none"/>
        </w:rPr>
        <w:t>。</w:t>
      </w:r>
    </w:p>
    <w:p>
      <w:pPr>
        <w:pStyle w:val="12"/>
        <w:ind w:firstLine="0" w:firstLineChars="0"/>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三、偏离绩效目标的原因和下一步改进措施</w:t>
      </w:r>
    </w:p>
    <w:p>
      <w:pPr>
        <w:pStyle w:val="12"/>
        <w:ind w:firstLine="31680"/>
        <w:rPr>
          <w:rFonts w:ascii="Times New Roman" w:hAnsi="Times New Roman"/>
          <w:sz w:val="28"/>
          <w:szCs w:val="28"/>
          <w:highlight w:val="none"/>
        </w:rPr>
      </w:pPr>
      <w:r>
        <w:rPr>
          <w:rFonts w:hint="eastAsia" w:ascii="宋体" w:hAnsi="宋体" w:cs="宋体"/>
          <w:sz w:val="28"/>
          <w:szCs w:val="28"/>
          <w:highlight w:val="none"/>
        </w:rPr>
        <w:t>全面绩效目标得到基本实现。下一步，将在优化社区服务的方式方法和提升居民满意度方面继续努力。</w:t>
      </w:r>
    </w:p>
    <w:p>
      <w:pPr>
        <w:pStyle w:val="12"/>
        <w:ind w:firstLine="0" w:firstLineChars="0"/>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四、绩效自评结果拟应用和公开情况</w:t>
      </w:r>
    </w:p>
    <w:p>
      <w:pPr>
        <w:pStyle w:val="12"/>
        <w:ind w:firstLine="31680"/>
        <w:rPr>
          <w:rFonts w:ascii="Times New Roman" w:hAnsi="Times New Roman"/>
          <w:sz w:val="28"/>
          <w:szCs w:val="28"/>
          <w:highlight w:val="none"/>
        </w:rPr>
      </w:pPr>
      <w:r>
        <w:rPr>
          <w:rFonts w:hint="eastAsia" w:ascii="宋体" w:hAnsi="宋体" w:cs="宋体"/>
          <w:sz w:val="28"/>
          <w:szCs w:val="28"/>
          <w:highlight w:val="none"/>
        </w:rPr>
        <w:t>社区服务群众专项经费的投入需先由区民政局根据全区社区数量向区财政局申请年度预算，按照每年每个社区</w:t>
      </w:r>
      <w:r>
        <w:rPr>
          <w:rFonts w:ascii="Times New Roman" w:hAnsi="Times New Roman"/>
          <w:sz w:val="28"/>
          <w:szCs w:val="28"/>
          <w:highlight w:val="none"/>
        </w:rPr>
        <w:t>10</w:t>
      </w:r>
      <w:r>
        <w:rPr>
          <w:rFonts w:hint="eastAsia" w:ascii="宋体" w:hAnsi="宋体" w:cs="宋体"/>
          <w:sz w:val="28"/>
          <w:szCs w:val="28"/>
          <w:highlight w:val="none"/>
        </w:rPr>
        <w:t>万元（市、区两级财政各负担</w:t>
      </w:r>
      <w:r>
        <w:rPr>
          <w:rFonts w:ascii="Times New Roman" w:hAnsi="Times New Roman"/>
          <w:sz w:val="28"/>
          <w:szCs w:val="28"/>
          <w:highlight w:val="none"/>
        </w:rPr>
        <w:t>5</w:t>
      </w:r>
      <w:r>
        <w:rPr>
          <w:rFonts w:hint="eastAsia" w:ascii="宋体" w:hAnsi="宋体" w:cs="宋体"/>
          <w:sz w:val="28"/>
          <w:szCs w:val="28"/>
          <w:highlight w:val="none"/>
        </w:rPr>
        <w:t>万元）安排预算，由区财政局下拨后区民政局划拨至各有关街镇，由街镇安排社区统筹使用，加强专账管理和会计核算并按规定做好公开公示。</w:t>
      </w:r>
    </w:p>
    <w:p>
      <w:pPr>
        <w:pStyle w:val="12"/>
        <w:ind w:firstLine="0" w:firstLineChars="0"/>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五、其他需要说明的问题</w:t>
      </w:r>
    </w:p>
    <w:p>
      <w:pPr>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无。</w:t>
      </w:r>
    </w:p>
    <w:p>
      <w:pPr>
        <w:jc w:val="left"/>
        <w:rPr>
          <w:rFonts w:ascii="Times New Roman" w:hAnsi="Times New Roman"/>
          <w:b/>
          <w:sz w:val="28"/>
          <w:szCs w:val="28"/>
          <w:highlight w:val="none"/>
        </w:rPr>
      </w:pPr>
      <w:r>
        <w:rPr>
          <w:rFonts w:ascii="Times New Roman" w:hAnsi="Times New Roman"/>
          <w:b/>
          <w:sz w:val="28"/>
          <w:szCs w:val="28"/>
          <w:highlight w:val="none"/>
        </w:rPr>
        <w:t xml:space="preserve">    </w:t>
      </w:r>
      <w:r>
        <w:rPr>
          <w:rFonts w:hint="eastAsia" w:ascii="宋体" w:hAnsi="宋体" w:cs="宋体"/>
          <w:b/>
          <w:sz w:val="28"/>
          <w:szCs w:val="28"/>
          <w:highlight w:val="none"/>
        </w:rPr>
        <w:t>附件：绩效目标自评表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0773C"/>
    <w:multiLevelType w:val="singleLevel"/>
    <w:tmpl w:val="A500773C"/>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zZWUyNzY3YjhiMzdhNDMxMzI0YjFhNWU1MDRkZDkifQ=="/>
  </w:docVars>
  <w:rsids>
    <w:rsidRoot w:val="00DE3E7F"/>
    <w:rsid w:val="00226B4A"/>
    <w:rsid w:val="0032522C"/>
    <w:rsid w:val="00445800"/>
    <w:rsid w:val="006D7D6E"/>
    <w:rsid w:val="00766FE0"/>
    <w:rsid w:val="00820357"/>
    <w:rsid w:val="00A44A81"/>
    <w:rsid w:val="00A64C47"/>
    <w:rsid w:val="00CB5D04"/>
    <w:rsid w:val="00D032B8"/>
    <w:rsid w:val="00D407F1"/>
    <w:rsid w:val="00D81145"/>
    <w:rsid w:val="00DB33A5"/>
    <w:rsid w:val="00DC02A2"/>
    <w:rsid w:val="00DE3E7F"/>
    <w:rsid w:val="00FC7848"/>
    <w:rsid w:val="00FD3AE6"/>
    <w:rsid w:val="13552E4C"/>
    <w:rsid w:val="15105679"/>
    <w:rsid w:val="1C9B0F3E"/>
    <w:rsid w:val="249D7A74"/>
    <w:rsid w:val="264634C0"/>
    <w:rsid w:val="2DED8F96"/>
    <w:rsid w:val="33F95D0F"/>
    <w:rsid w:val="35DDC301"/>
    <w:rsid w:val="4667376F"/>
    <w:rsid w:val="5BDF3CBE"/>
    <w:rsid w:val="5BFF7A26"/>
    <w:rsid w:val="62F00906"/>
    <w:rsid w:val="68BF09A7"/>
    <w:rsid w:val="6970309A"/>
    <w:rsid w:val="6B780B4B"/>
    <w:rsid w:val="73B31039"/>
    <w:rsid w:val="742325E0"/>
    <w:rsid w:val="779E6160"/>
    <w:rsid w:val="77F77E44"/>
    <w:rsid w:val="7AFF1096"/>
    <w:rsid w:val="7DC1345E"/>
    <w:rsid w:val="7FFF247E"/>
    <w:rsid w:val="AE5DDAC1"/>
    <w:rsid w:val="BF7DD78F"/>
    <w:rsid w:val="BFBD6CA5"/>
    <w:rsid w:val="BFBEE293"/>
    <w:rsid w:val="CDCF7800"/>
    <w:rsid w:val="DD7743A2"/>
    <w:rsid w:val="E677E81C"/>
    <w:rsid w:val="EED6850D"/>
    <w:rsid w:val="EFAFCB0A"/>
    <w:rsid w:val="EFD8E1C9"/>
    <w:rsid w:val="F3DFEB50"/>
    <w:rsid w:val="F77657B5"/>
    <w:rsid w:val="F9C73CD2"/>
    <w:rsid w:val="FBDB9D91"/>
    <w:rsid w:val="FF9E057D"/>
    <w:rsid w:val="FFED2D09"/>
    <w:rsid w:val="FFFF44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iPriority w:val="99"/>
    <w:pPr>
      <w:jc w:val="left"/>
    </w:pPr>
  </w:style>
  <w:style w:type="paragraph" w:styleId="3">
    <w:name w:val="Balloon Text"/>
    <w:basedOn w:val="1"/>
    <w:link w:val="13"/>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iPriority w:val="99"/>
    <w:rPr>
      <w:rFonts w:cs="Times New Roman"/>
      <w:sz w:val="21"/>
      <w:szCs w:val="21"/>
    </w:rPr>
  </w:style>
  <w:style w:type="character" w:customStyle="1" w:styleId="9">
    <w:name w:val="Comment Text Char"/>
    <w:basedOn w:val="7"/>
    <w:link w:val="2"/>
    <w:semiHidden/>
    <w:uiPriority w:val="99"/>
  </w:style>
  <w:style w:type="character" w:customStyle="1" w:styleId="10">
    <w:name w:val="Footer Char"/>
    <w:basedOn w:val="7"/>
    <w:link w:val="4"/>
    <w:locked/>
    <w:uiPriority w:val="99"/>
    <w:rPr>
      <w:rFonts w:cs="Times New Roman"/>
      <w:sz w:val="18"/>
      <w:szCs w:val="18"/>
    </w:rPr>
  </w:style>
  <w:style w:type="character" w:customStyle="1" w:styleId="11">
    <w:name w:val="Header Char"/>
    <w:basedOn w:val="7"/>
    <w:link w:val="5"/>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7"/>
    <w:link w:val="3"/>
    <w:semiHidden/>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1878</Words>
  <Characters>1955</Characters>
  <Lines>0</Lines>
  <Paragraphs>0</Paragraphs>
  <TotalTime>0</TotalTime>
  <ScaleCrop>false</ScaleCrop>
  <LinksUpToDate>false</LinksUpToDate>
  <CharactersWithSpaces>2006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2022-05-25T01:53:00Z</dcterms:created>
  <dc:creator>Uber</dc:creator>
  <cp:lastModifiedBy>李彬</cp:lastModifiedBy>
  <dcterms:modified xsi:type="dcterms:W3CDTF">2022-06-16T02:08:03Z</dcterms:modified>
  <dc:title>用于转移支付项目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669473C972924E75A0D2DD5439A926A3</vt:lpwstr>
  </property>
</Properties>
</file>