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9D" w:rsidRDefault="001421F9" w:rsidP="001421F9">
      <w:pPr>
        <w:spacing w:line="600" w:lineRule="exact"/>
        <w:ind w:firstLineChars="200" w:firstLine="778"/>
        <w:jc w:val="center"/>
        <w:rPr>
          <w:rFonts w:ascii="方正小标宋简体" w:eastAsia="方正小标宋简体" w:hAnsi="Times New Roman" w:cs="Times New Roman"/>
          <w:spacing w:val="-15"/>
          <w:w w:val="105"/>
          <w:sz w:val="40"/>
          <w:szCs w:val="32"/>
          <w:lang w:eastAsia="zh-CN"/>
        </w:rPr>
      </w:pPr>
      <w:r>
        <w:rPr>
          <w:rFonts w:ascii="方正小标宋简体" w:eastAsia="方正小标宋简体" w:hAnsi="Times New Roman" w:cs="Times New Roman" w:hint="eastAsia"/>
          <w:spacing w:val="-15"/>
          <w:w w:val="105"/>
          <w:sz w:val="40"/>
          <w:szCs w:val="32"/>
          <w:lang w:eastAsia="zh-CN"/>
        </w:rPr>
        <w:t>宝坻区第二届公益创投项目支出</w:t>
      </w:r>
    </w:p>
    <w:p w:rsidR="00650D9D" w:rsidRDefault="001421F9" w:rsidP="001421F9">
      <w:pPr>
        <w:spacing w:line="600" w:lineRule="exact"/>
        <w:ind w:firstLineChars="200" w:firstLine="778"/>
        <w:jc w:val="center"/>
        <w:rPr>
          <w:rFonts w:ascii="方正小标宋简体" w:eastAsia="方正小标宋简体" w:hAnsi="Times New Roman" w:cs="Times New Roman"/>
          <w:sz w:val="40"/>
          <w:szCs w:val="32"/>
          <w:lang w:eastAsia="zh-CN"/>
        </w:rPr>
      </w:pPr>
      <w:r>
        <w:rPr>
          <w:rFonts w:ascii="方正小标宋简体" w:eastAsia="方正小标宋简体" w:hAnsi="Times New Roman" w:cs="Times New Roman" w:hint="eastAsia"/>
          <w:spacing w:val="-15"/>
          <w:w w:val="105"/>
          <w:sz w:val="40"/>
          <w:szCs w:val="32"/>
          <w:lang w:eastAsia="zh-CN"/>
        </w:rPr>
        <w:t>绩效评价报告</w:t>
      </w:r>
    </w:p>
    <w:p w:rsidR="00650D9D" w:rsidRDefault="00650D9D" w:rsidP="001421F9">
      <w:pPr>
        <w:spacing w:line="600" w:lineRule="exact"/>
        <w:ind w:firstLineChars="200" w:firstLine="654"/>
        <w:jc w:val="center"/>
        <w:rPr>
          <w:rFonts w:ascii="黑体" w:eastAsia="黑体" w:hAnsi="黑体" w:cs="Times New Roman"/>
          <w:spacing w:val="-4"/>
          <w:w w:val="105"/>
          <w:sz w:val="32"/>
          <w:szCs w:val="32"/>
          <w:lang w:eastAsia="zh-CN"/>
        </w:rPr>
      </w:pPr>
    </w:p>
    <w:p w:rsidR="00650D9D" w:rsidRDefault="001421F9">
      <w:pPr>
        <w:pStyle w:val="a6"/>
        <w:numPr>
          <w:ilvl w:val="0"/>
          <w:numId w:val="1"/>
        </w:numPr>
        <w:spacing w:line="600" w:lineRule="exact"/>
        <w:ind w:firstLineChars="0"/>
        <w:jc w:val="both"/>
        <w:rPr>
          <w:rFonts w:ascii="黑体" w:eastAsia="黑体" w:hAnsi="黑体" w:cs="Times New Roman"/>
          <w:spacing w:val="-4"/>
          <w:w w:val="105"/>
          <w:sz w:val="32"/>
          <w:szCs w:val="32"/>
          <w:lang w:eastAsia="zh-CN"/>
        </w:rPr>
      </w:pPr>
      <w:r>
        <w:rPr>
          <w:rFonts w:ascii="黑体" w:eastAsia="黑体" w:hAnsi="黑体" w:cs="Times New Roman" w:hint="eastAsia"/>
          <w:spacing w:val="-4"/>
          <w:w w:val="105"/>
          <w:sz w:val="32"/>
          <w:szCs w:val="32"/>
          <w:lang w:eastAsia="zh-CN"/>
        </w:rPr>
        <w:t>项目</w:t>
      </w:r>
      <w:r>
        <w:rPr>
          <w:rFonts w:ascii="黑体" w:eastAsia="黑体" w:hAnsi="黑体" w:cs="Times New Roman"/>
          <w:spacing w:val="-4"/>
          <w:w w:val="105"/>
          <w:sz w:val="32"/>
          <w:szCs w:val="32"/>
          <w:lang w:eastAsia="zh-CN"/>
        </w:rPr>
        <w:t>基本情况</w:t>
      </w:r>
    </w:p>
    <w:p w:rsidR="00650D9D" w:rsidRDefault="001421F9">
      <w:pPr>
        <w:spacing w:line="600" w:lineRule="exact"/>
        <w:ind w:firstLineChars="200" w:firstLine="640"/>
        <w:jc w:val="both"/>
        <w:rPr>
          <w:rFonts w:ascii="黑体" w:eastAsia="黑体" w:hAnsi="黑体" w:cs="Times New Roman"/>
          <w:sz w:val="32"/>
          <w:szCs w:val="32"/>
          <w:lang w:eastAsia="zh-CN"/>
        </w:rPr>
      </w:pPr>
      <w:r>
        <w:rPr>
          <w:rFonts w:ascii="Times New Roman" w:eastAsia="仿宋_GB2312" w:hAnsi="Times New Roman" w:cs="Times New Roman" w:hint="eastAsia"/>
          <w:sz w:val="32"/>
          <w:szCs w:val="32"/>
          <w:lang w:eastAsia="zh-CN"/>
        </w:rPr>
        <w:t>（一）项目概况</w:t>
      </w:r>
    </w:p>
    <w:p w:rsidR="00650D9D" w:rsidRDefault="001421F9">
      <w:pPr>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1.项目建设背景：</w:t>
      </w:r>
    </w:p>
    <w:p w:rsidR="00650D9D" w:rsidRDefault="001421F9">
      <w:pPr>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项目产生的背景：贯彻落实《天津市社区公益事业专项补助经费使用管理办法》（津民发〔</w:t>
      </w:r>
      <w:r>
        <w:rPr>
          <w:rFonts w:ascii="仿宋" w:eastAsia="仿宋" w:hAnsi="仿宋"/>
          <w:sz w:val="32"/>
          <w:szCs w:val="32"/>
          <w:lang w:eastAsia="zh-CN"/>
        </w:rPr>
        <w:t>201</w:t>
      </w:r>
      <w:r>
        <w:rPr>
          <w:rFonts w:ascii="仿宋" w:eastAsia="仿宋" w:hAnsi="仿宋" w:hint="eastAsia"/>
          <w:sz w:val="32"/>
          <w:szCs w:val="32"/>
          <w:lang w:eastAsia="zh-CN"/>
        </w:rPr>
        <w:t>9〕11号）、《天津市财政局关于印发天津市2019年政府集中采购目录和采购限额标准的通知》（津财采〔2018〕39号）规定。</w:t>
      </w:r>
    </w:p>
    <w:p w:rsidR="00650D9D" w:rsidRDefault="001421F9">
      <w:pPr>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必要性：按照中共天津市委办公厅天津市人民政府办公厅关于印发《关于改革社会组织管理制度促进社会组织健康有序发展的实施意见》的通知  津党办发[2017]8号要求，培育发展社会组织，促进公益慈善事业发展，推进社会治理创新，遵循“扶老、助残、救孤、济困”的宗旨，整合政府、企业、社会等多方资源，为社会组织实施创新性高、可行性强、社会效益好、有效回应和解决社会需求及问题。</w:t>
      </w:r>
    </w:p>
    <w:p w:rsidR="00650D9D" w:rsidRDefault="001421F9">
      <w:pPr>
        <w:numPr>
          <w:ilvl w:val="0"/>
          <w:numId w:val="2"/>
        </w:numPr>
        <w:spacing w:line="360" w:lineRule="auto"/>
        <w:rPr>
          <w:rFonts w:ascii="仿宋" w:eastAsia="仿宋" w:hAnsi="仿宋"/>
          <w:sz w:val="32"/>
          <w:szCs w:val="32"/>
          <w:lang w:eastAsia="zh-CN"/>
        </w:rPr>
      </w:pPr>
      <w:r>
        <w:rPr>
          <w:rFonts w:ascii="仿宋" w:eastAsia="仿宋" w:hAnsi="仿宋" w:hint="eastAsia"/>
          <w:sz w:val="32"/>
          <w:szCs w:val="32"/>
          <w:lang w:eastAsia="zh-CN"/>
        </w:rPr>
        <w:t>项目内容：</w:t>
      </w:r>
    </w:p>
    <w:p w:rsidR="00650D9D" w:rsidRDefault="001421F9">
      <w:pPr>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组织开展了宝坻区第二届(2019-2020)公益创投项目其中的3个，与政府目标契合的公益性项目提供专项补助经费</w:t>
      </w:r>
      <w:r w:rsidR="005A1E5B">
        <w:rPr>
          <w:rFonts w:ascii="仿宋" w:eastAsia="仿宋" w:hAnsi="仿宋" w:hint="eastAsia"/>
          <w:sz w:val="32"/>
          <w:szCs w:val="32"/>
          <w:lang w:eastAsia="zh-CN"/>
        </w:rPr>
        <w:t>38.</w:t>
      </w:r>
      <w:r w:rsidR="007851B5">
        <w:rPr>
          <w:rFonts w:ascii="仿宋" w:eastAsia="仿宋" w:hAnsi="仿宋" w:hint="eastAsia"/>
          <w:sz w:val="32"/>
          <w:szCs w:val="32"/>
          <w:lang w:eastAsia="zh-CN"/>
        </w:rPr>
        <w:t>8</w:t>
      </w:r>
      <w:r w:rsidR="005A1E5B">
        <w:rPr>
          <w:rFonts w:ascii="仿宋" w:eastAsia="仿宋" w:hAnsi="仿宋" w:hint="eastAsia"/>
          <w:sz w:val="32"/>
          <w:szCs w:val="32"/>
          <w:lang w:eastAsia="zh-CN"/>
        </w:rPr>
        <w:t>8</w:t>
      </w:r>
      <w:r>
        <w:rPr>
          <w:rFonts w:ascii="仿宋" w:eastAsia="仿宋" w:hAnsi="仿宋" w:hint="eastAsia"/>
          <w:sz w:val="32"/>
          <w:szCs w:val="32"/>
          <w:lang w:eastAsia="zh-CN"/>
        </w:rPr>
        <w:t>万元。</w:t>
      </w:r>
    </w:p>
    <w:p w:rsidR="00650D9D" w:rsidRDefault="001421F9">
      <w:pPr>
        <w:spacing w:line="600" w:lineRule="exact"/>
        <w:ind w:firstLineChars="200" w:firstLine="640"/>
        <w:jc w:val="both"/>
        <w:rPr>
          <w:rFonts w:ascii="仿宋" w:eastAsia="仿宋" w:hAnsi="仿宋"/>
          <w:sz w:val="32"/>
          <w:szCs w:val="32"/>
          <w:lang w:eastAsia="zh-CN"/>
        </w:rPr>
      </w:pPr>
      <w:r>
        <w:rPr>
          <w:rFonts w:ascii="Times New Roman" w:eastAsia="仿宋_GB2312" w:hAnsi="Times New Roman" w:cs="Times New Roman" w:hint="eastAsia"/>
          <w:sz w:val="32"/>
          <w:szCs w:val="32"/>
          <w:lang w:eastAsia="zh-CN"/>
        </w:rPr>
        <w:t>立项依据天津市民政局天津市财政局</w:t>
      </w:r>
      <w:r>
        <w:rPr>
          <w:rFonts w:ascii="仿宋" w:eastAsia="仿宋" w:hAnsi="仿宋" w:hint="eastAsia"/>
          <w:sz w:val="32"/>
          <w:szCs w:val="32"/>
          <w:lang w:eastAsia="zh-CN"/>
        </w:rPr>
        <w:t>《天津市社区公益</w:t>
      </w:r>
      <w:r>
        <w:rPr>
          <w:rFonts w:ascii="仿宋" w:eastAsia="仿宋" w:hAnsi="仿宋" w:hint="eastAsia"/>
          <w:sz w:val="32"/>
          <w:szCs w:val="32"/>
          <w:lang w:eastAsia="zh-CN"/>
        </w:rPr>
        <w:lastRenderedPageBreak/>
        <w:t>事业专项补助经费使用管理办法》（津民发〔</w:t>
      </w:r>
      <w:r>
        <w:rPr>
          <w:rFonts w:ascii="仿宋" w:eastAsia="仿宋" w:hAnsi="仿宋"/>
          <w:sz w:val="32"/>
          <w:szCs w:val="32"/>
          <w:lang w:eastAsia="zh-CN"/>
        </w:rPr>
        <w:t>201</w:t>
      </w:r>
      <w:r>
        <w:rPr>
          <w:rFonts w:ascii="仿宋" w:eastAsia="仿宋" w:hAnsi="仿宋" w:hint="eastAsia"/>
          <w:sz w:val="32"/>
          <w:szCs w:val="32"/>
          <w:lang w:eastAsia="zh-CN"/>
        </w:rPr>
        <w:t>9〕11号）、《天津市财政局关于印发天津市2019年政府集中采购目录和采购限额标准的通知》（津财采〔2018〕39号），区民政局 区财政局关于印发《宝坻区社区公益事业专项补助经费使用管理办法》的通知 宝民字[2019]2号。</w:t>
      </w:r>
    </w:p>
    <w:p w:rsidR="00650D9D" w:rsidRDefault="001421F9">
      <w:pPr>
        <w:spacing w:line="600" w:lineRule="exact"/>
        <w:ind w:firstLineChars="200" w:firstLine="640"/>
        <w:jc w:val="both"/>
        <w:rPr>
          <w:rFonts w:ascii="Times New Roman" w:eastAsia="仿宋_GB2312" w:hAnsi="Times New Roman" w:cs="Times New Roman"/>
          <w:sz w:val="32"/>
          <w:szCs w:val="32"/>
          <w:lang w:eastAsia="zh-CN"/>
        </w:rPr>
      </w:pPr>
      <w:bookmarkStart w:id="0" w:name="_GoBack"/>
      <w:bookmarkEnd w:id="0"/>
      <w:r>
        <w:rPr>
          <w:rFonts w:ascii="Times New Roman" w:eastAsia="仿宋_GB2312" w:hAnsi="Times New Roman" w:cs="Times New Roman" w:hint="eastAsia"/>
          <w:sz w:val="32"/>
          <w:szCs w:val="32"/>
          <w:lang w:eastAsia="zh-CN"/>
        </w:rPr>
        <w:t>（三）绩效目标及设定依据</w:t>
      </w:r>
    </w:p>
    <w:p w:rsidR="00650D9D" w:rsidRDefault="001421F9">
      <w:pPr>
        <w:spacing w:line="600" w:lineRule="exact"/>
        <w:ind w:firstLineChars="200" w:firstLine="640"/>
        <w:jc w:val="both"/>
        <w:rPr>
          <w:rFonts w:ascii="仿宋" w:eastAsia="仿宋" w:hAnsi="仿宋" w:cs="Helvetica Neue"/>
          <w:sz w:val="32"/>
          <w:szCs w:val="32"/>
          <w:shd w:val="clear" w:color="auto" w:fill="FFFFFF"/>
          <w:lang w:eastAsia="zh-CN"/>
        </w:rPr>
      </w:pPr>
      <w:r>
        <w:rPr>
          <w:rFonts w:ascii="仿宋" w:eastAsia="仿宋" w:hAnsi="仿宋" w:cs="Helvetica Neue" w:hint="eastAsia"/>
          <w:sz w:val="32"/>
          <w:szCs w:val="32"/>
          <w:shd w:val="clear" w:color="auto" w:fill="FFFFFF"/>
          <w:lang w:eastAsia="zh-CN"/>
        </w:rPr>
        <w:t>1.具体目标目标：宝坻区第二届公益创投共</w:t>
      </w:r>
      <w:r>
        <w:rPr>
          <w:rFonts w:ascii="仿宋" w:eastAsia="仿宋" w:hAnsi="仿宋" w:cs="Helvetica Neue" w:hint="eastAsia"/>
          <w:b/>
          <w:bCs/>
          <w:sz w:val="32"/>
          <w:szCs w:val="32"/>
          <w:shd w:val="clear" w:color="auto" w:fill="FFFFFF"/>
          <w:lang w:eastAsia="zh-CN"/>
        </w:rPr>
        <w:t>立项之中的3个，</w:t>
      </w:r>
      <w:r>
        <w:rPr>
          <w:rFonts w:ascii="仿宋" w:eastAsia="仿宋" w:hAnsi="仿宋" w:cs="Helvetica Neue" w:hint="eastAsia"/>
          <w:sz w:val="32"/>
          <w:szCs w:val="32"/>
          <w:shd w:val="clear" w:color="auto" w:fill="FFFFFF"/>
          <w:lang w:eastAsia="zh-CN"/>
        </w:rPr>
        <w:t>主要贴近民生，内容包括关爱老人阳光义诊、助老助残献爱心、社区应急救护防灾避险提升、女性社会组织规范化建设、留守儿童心理关爱、新时代乡风文明建设、社区青少年阅读兴趣提升、防范金融诈骗、村社婚姻家庭和谐辅导、美丽社区和谐家风创建、社会组织提升发展、情暖夕阳关爱老人、快乐大篷车社区农村校园行、社区闲物利用绿色环保公益课堂、和谐社区营造、美化家园社区、社区待业人员再就业等。项目涵盖民生方方面面，充分体现了政府对居民的关心关爱。</w:t>
      </w:r>
    </w:p>
    <w:p w:rsidR="00650D9D" w:rsidRDefault="001421F9">
      <w:pPr>
        <w:spacing w:line="600" w:lineRule="exact"/>
        <w:ind w:firstLineChars="200" w:firstLine="640"/>
        <w:jc w:val="both"/>
        <w:rPr>
          <w:rFonts w:ascii="仿宋" w:eastAsia="仿宋" w:hAnsi="仿宋" w:cs="Helvetica Neue"/>
          <w:sz w:val="32"/>
          <w:szCs w:val="32"/>
          <w:shd w:val="clear" w:color="auto" w:fill="FFFFFF"/>
          <w:lang w:eastAsia="zh-CN"/>
        </w:rPr>
      </w:pPr>
      <w:r>
        <w:rPr>
          <w:rFonts w:ascii="仿宋" w:eastAsia="仿宋" w:hAnsi="仿宋" w:cs="Helvetica Neue" w:hint="eastAsia"/>
          <w:sz w:val="32"/>
          <w:szCs w:val="32"/>
          <w:shd w:val="clear" w:color="auto" w:fill="FFFFFF"/>
          <w:lang w:eastAsia="zh-CN"/>
        </w:rPr>
        <w:t>设定依据：</w:t>
      </w:r>
      <w:r>
        <w:rPr>
          <w:rFonts w:ascii="仿宋" w:eastAsia="仿宋" w:hAnsi="仿宋" w:hint="eastAsia"/>
          <w:sz w:val="32"/>
          <w:szCs w:val="32"/>
          <w:lang w:eastAsia="zh-CN"/>
        </w:rPr>
        <w:t>区民政局 区财政局关于印发《宝坻区社区公益事业专项补助经费使用管理办法》的通知 宝民字[2019]2号。</w:t>
      </w:r>
    </w:p>
    <w:p w:rsidR="00650D9D" w:rsidRDefault="001421F9">
      <w:pPr>
        <w:numPr>
          <w:ilvl w:val="0"/>
          <w:numId w:val="1"/>
        </w:numPr>
        <w:spacing w:line="600" w:lineRule="exact"/>
        <w:jc w:val="both"/>
        <w:rPr>
          <w:rFonts w:ascii="黑体" w:eastAsia="黑体" w:hAnsi="黑体" w:cs="Times New Roman"/>
          <w:spacing w:val="-4"/>
          <w:w w:val="105"/>
          <w:sz w:val="32"/>
          <w:szCs w:val="32"/>
          <w:lang w:eastAsia="zh-CN"/>
        </w:rPr>
      </w:pPr>
      <w:r>
        <w:rPr>
          <w:rFonts w:ascii="黑体" w:eastAsia="黑体" w:hAnsi="黑体" w:cs="Times New Roman" w:hint="eastAsia"/>
          <w:spacing w:val="-4"/>
          <w:w w:val="105"/>
          <w:sz w:val="32"/>
          <w:szCs w:val="32"/>
          <w:lang w:eastAsia="zh-CN"/>
        </w:rPr>
        <w:t>项目目标完成情况分析（</w:t>
      </w:r>
      <w:r>
        <w:rPr>
          <w:rFonts w:ascii="黑体" w:eastAsia="黑体" w:hAnsi="黑体" w:cs="Times New Roman"/>
          <w:spacing w:val="-4"/>
          <w:w w:val="105"/>
          <w:sz w:val="32"/>
          <w:szCs w:val="32"/>
          <w:lang w:eastAsia="zh-CN"/>
        </w:rPr>
        <w:t>绩效评价工作开展情况</w:t>
      </w:r>
      <w:r>
        <w:rPr>
          <w:rFonts w:ascii="黑体" w:eastAsia="黑体" w:hAnsi="黑体" w:cs="Times New Roman" w:hint="eastAsia"/>
          <w:spacing w:val="-4"/>
          <w:w w:val="105"/>
          <w:sz w:val="32"/>
          <w:szCs w:val="32"/>
          <w:lang w:eastAsia="zh-CN"/>
        </w:rPr>
        <w:t>）</w:t>
      </w:r>
    </w:p>
    <w:p w:rsidR="00650D9D" w:rsidRDefault="001421F9">
      <w:pPr>
        <w:spacing w:line="600" w:lineRule="exact"/>
        <w:ind w:firstLineChars="200" w:firstLine="640"/>
        <w:jc w:val="both"/>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本项目绩效目标完成情况自评得分</w:t>
      </w:r>
      <w:r w:rsidR="00B46792">
        <w:rPr>
          <w:rFonts w:ascii="仿宋_GB2312" w:eastAsia="仿宋_GB2312" w:hAnsi="Times New Roman" w:cs="Times New Roman" w:hint="eastAsia"/>
          <w:sz w:val="32"/>
          <w:szCs w:val="32"/>
          <w:lang w:eastAsia="zh-CN"/>
        </w:rPr>
        <w:t>64</w:t>
      </w:r>
      <w:r>
        <w:rPr>
          <w:rFonts w:ascii="仿宋_GB2312" w:eastAsia="仿宋_GB2312" w:hAnsi="Times New Roman" w:cs="Times New Roman" w:hint="eastAsia"/>
          <w:sz w:val="32"/>
          <w:szCs w:val="32"/>
          <w:lang w:eastAsia="zh-CN"/>
        </w:rPr>
        <w:t>分。</w:t>
      </w:r>
    </w:p>
    <w:p w:rsidR="00650D9D" w:rsidRDefault="001421F9">
      <w:pPr>
        <w:numPr>
          <w:ilvl w:val="0"/>
          <w:numId w:val="3"/>
        </w:numPr>
        <w:spacing w:line="60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项目资金投入情况分析</w:t>
      </w:r>
    </w:p>
    <w:p w:rsidR="00650D9D" w:rsidRDefault="001421F9">
      <w:pPr>
        <w:spacing w:line="600" w:lineRule="exact"/>
        <w:ind w:firstLineChars="200" w:firstLine="640"/>
        <w:jc w:val="both"/>
        <w:rPr>
          <w:rFonts w:ascii="Times New Roman" w:eastAsia="仿宋_GB2312" w:hAnsi="Times New Roman" w:cs="Times New Roman"/>
          <w:sz w:val="32"/>
          <w:szCs w:val="32"/>
          <w:lang w:eastAsia="zh-CN"/>
        </w:rPr>
      </w:pPr>
      <w:r>
        <w:rPr>
          <w:rFonts w:ascii="仿宋_GB2312" w:eastAsia="仿宋_GB2312" w:hAnsi="仿宋_GB2312" w:cs="仿宋_GB2312" w:hint="eastAsia"/>
          <w:sz w:val="32"/>
          <w:szCs w:val="32"/>
          <w:lang w:eastAsia="zh-CN"/>
        </w:rPr>
        <w:t>2020年第二届公益创投项目</w:t>
      </w:r>
      <w:r w:rsidR="0035743D">
        <w:rPr>
          <w:rFonts w:ascii="仿宋_GB2312" w:eastAsia="仿宋_GB2312" w:hAnsi="仿宋_GB2312" w:cs="仿宋_GB2312" w:hint="eastAsia"/>
          <w:sz w:val="32"/>
          <w:szCs w:val="32"/>
          <w:lang w:eastAsia="zh-CN"/>
        </w:rPr>
        <w:t>3</w:t>
      </w:r>
      <w:r>
        <w:rPr>
          <w:rFonts w:ascii="仿宋_GB2312" w:eastAsia="仿宋_GB2312" w:hAnsi="Times New Roman" w:cs="Times New Roman" w:hint="eastAsia"/>
          <w:sz w:val="32"/>
          <w:szCs w:val="32"/>
          <w:lang w:eastAsia="zh-CN"/>
        </w:rPr>
        <w:t>个公益创投项目资金</w:t>
      </w:r>
      <w:r w:rsidR="0035743D">
        <w:rPr>
          <w:rFonts w:ascii="仿宋_GB2312" w:eastAsia="仿宋_GB2312" w:hAnsi="Times New Roman" w:cs="Times New Roman" w:hint="eastAsia"/>
          <w:sz w:val="32"/>
          <w:szCs w:val="32"/>
          <w:lang w:eastAsia="zh-CN"/>
        </w:rPr>
        <w:lastRenderedPageBreak/>
        <w:t>38.8</w:t>
      </w:r>
      <w:r w:rsidR="007851B5">
        <w:rPr>
          <w:rFonts w:ascii="仿宋_GB2312" w:eastAsia="仿宋_GB2312" w:hAnsi="Times New Roman" w:cs="Times New Roman" w:hint="eastAsia"/>
          <w:sz w:val="32"/>
          <w:szCs w:val="32"/>
          <w:lang w:eastAsia="zh-CN"/>
        </w:rPr>
        <w:t>8</w:t>
      </w:r>
      <w:r>
        <w:rPr>
          <w:rFonts w:ascii="仿宋_GB2312" w:eastAsia="仿宋_GB2312" w:hAnsi="Times New Roman" w:cs="Times New Roman" w:hint="eastAsia"/>
          <w:sz w:val="32"/>
          <w:szCs w:val="32"/>
          <w:lang w:eastAsia="zh-CN"/>
        </w:rPr>
        <w:t>万元已经拨付完成，活动已经完成，达到了立项时的要求。</w:t>
      </w:r>
      <w:r w:rsidR="00854B7B">
        <w:rPr>
          <w:rFonts w:ascii="仿宋_GB2312" w:eastAsia="仿宋_GB2312" w:hAnsi="Times New Roman" w:cs="Times New Roman" w:hint="eastAsia"/>
          <w:sz w:val="32"/>
          <w:szCs w:val="32"/>
          <w:lang w:eastAsia="zh-CN"/>
        </w:rPr>
        <w:t>此次拨付资金为上年结转资金。</w:t>
      </w:r>
    </w:p>
    <w:p w:rsidR="00650D9D" w:rsidRDefault="001421F9">
      <w:pPr>
        <w:spacing w:line="600" w:lineRule="exact"/>
        <w:ind w:firstLineChars="200" w:firstLine="640"/>
        <w:jc w:val="both"/>
        <w:rPr>
          <w:rFonts w:ascii="仿宋_GB2312" w:eastAsia="仿宋_GB2312" w:hAnsi="Times New Roman" w:cs="Times New Roman"/>
          <w:spacing w:val="-1"/>
          <w:w w:val="103"/>
          <w:sz w:val="32"/>
          <w:szCs w:val="32"/>
          <w:lang w:eastAsia="zh-CN"/>
        </w:rPr>
      </w:pPr>
      <w:r>
        <w:rPr>
          <w:rFonts w:ascii="Times New Roman" w:eastAsia="仿宋_GB2312" w:hAnsi="Times New Roman" w:cs="Times New Roman" w:hint="eastAsia"/>
          <w:sz w:val="32"/>
          <w:szCs w:val="32"/>
          <w:lang w:eastAsia="zh-CN"/>
        </w:rPr>
        <w:t>（二）项目</w:t>
      </w:r>
      <w:r>
        <w:rPr>
          <w:rFonts w:ascii="仿宋_GB2312" w:eastAsia="仿宋_GB2312" w:hAnsi="Times New Roman" w:cs="Times New Roman" w:hint="eastAsia"/>
          <w:spacing w:val="-1"/>
          <w:w w:val="103"/>
          <w:sz w:val="32"/>
          <w:szCs w:val="32"/>
          <w:lang w:eastAsia="zh-CN"/>
        </w:rPr>
        <w:t>组织实施情况，</w:t>
      </w:r>
    </w:p>
    <w:p w:rsidR="00650D9D" w:rsidRDefault="001421F9">
      <w:pPr>
        <w:spacing w:line="600" w:lineRule="exact"/>
        <w:ind w:firstLineChars="196" w:firstLine="627"/>
        <w:jc w:val="both"/>
        <w:rPr>
          <w:rFonts w:ascii="Times New Roman"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1.按照关于《天津市政府集中采购目录 和采购限额标准（2020 年版）》政策解读和2019年11月7日经局党委会同意，第三方由天津市社会组织联合会承接， 根据第三方日常监管情况和项目中期专家组考核、末期专家组结项评估情况以及社会满意度调查情况进行综合评价，主要考核各项目实施单位目标任务完成情况和完成质量。</w:t>
      </w:r>
    </w:p>
    <w:p w:rsidR="00650D9D" w:rsidRDefault="001421F9">
      <w:pPr>
        <w:spacing w:line="60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2.</w:t>
      </w:r>
      <w:r>
        <w:rPr>
          <w:rFonts w:ascii="Times New Roman" w:eastAsia="仿宋_GB2312" w:hAnsi="Times New Roman" w:cs="Times New Roman"/>
          <w:sz w:val="32"/>
          <w:szCs w:val="32"/>
          <w:lang w:eastAsia="zh-CN"/>
        </w:rPr>
        <w:t>绩效评价工作过程。</w:t>
      </w:r>
    </w:p>
    <w:p w:rsidR="00650D9D" w:rsidRDefault="001421F9">
      <w:pPr>
        <w:spacing w:line="60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日常考核：主要依据第三方在日常监管中对各项目实施单位报送的资料进行适时考核，确保项目活动和财务开支符合任务书要求，同时考核项目进度。</w:t>
      </w:r>
    </w:p>
    <w:p w:rsidR="00650D9D" w:rsidRDefault="001421F9">
      <w:pPr>
        <w:spacing w:line="560" w:lineRule="exact"/>
        <w:ind w:firstLine="600"/>
        <w:rPr>
          <w:rFonts w:ascii="仿宋_GB2312" w:eastAsia="仿宋_GB2312" w:hAnsi="仿宋_GB2312" w:cs="仿宋_GB2312"/>
          <w:sz w:val="32"/>
          <w:szCs w:val="32"/>
          <w:lang w:eastAsia="zh-CN"/>
        </w:rPr>
      </w:pPr>
      <w:r>
        <w:rPr>
          <w:rFonts w:ascii="Times New Roman" w:eastAsia="仿宋_GB2312" w:hAnsi="Times New Roman" w:cs="Times New Roman" w:hint="eastAsia"/>
          <w:sz w:val="32"/>
          <w:szCs w:val="32"/>
          <w:lang w:eastAsia="zh-CN"/>
        </w:rPr>
        <w:t>中期考核：</w:t>
      </w:r>
      <w:r>
        <w:rPr>
          <w:rFonts w:ascii="仿宋_GB2312" w:eastAsia="仿宋_GB2312" w:hAnsi="仿宋_GB2312" w:cs="仿宋_GB2312" w:hint="eastAsia"/>
          <w:sz w:val="32"/>
          <w:szCs w:val="32"/>
          <w:lang w:eastAsia="zh-CN"/>
        </w:rPr>
        <w:t>按照时间过半任务过半的要求，实施单位进行现场汇报，第三方专家组对项目执行进度、规范性、投入产出、受益性、专业性、影响力等方面进行评审打分，确定是否合格。</w:t>
      </w:r>
    </w:p>
    <w:p w:rsidR="00650D9D" w:rsidRDefault="001421F9">
      <w:pPr>
        <w:spacing w:line="560" w:lineRule="exact"/>
        <w:ind w:firstLine="600"/>
        <w:rPr>
          <w:rFonts w:ascii="仿宋_GB2312" w:eastAsia="仿宋_GB2312" w:hAnsi="仿宋_GB2312" w:cs="仿宋_GB2312"/>
          <w:sz w:val="32"/>
          <w:szCs w:val="32"/>
          <w:lang w:eastAsia="zh-CN"/>
        </w:rPr>
      </w:pPr>
      <w:r>
        <w:rPr>
          <w:rFonts w:ascii="Times New Roman" w:eastAsia="仿宋_GB2312" w:hAnsi="Times New Roman" w:cs="Times New Roman" w:hint="eastAsia"/>
          <w:sz w:val="32"/>
          <w:szCs w:val="32"/>
          <w:lang w:eastAsia="zh-CN"/>
        </w:rPr>
        <w:t>期末结项评审：</w:t>
      </w:r>
      <w:r>
        <w:rPr>
          <w:rFonts w:ascii="仿宋_GB2312" w:eastAsia="仿宋_GB2312" w:hAnsi="仿宋_GB2312" w:cs="仿宋_GB2312" w:hint="eastAsia"/>
          <w:sz w:val="32"/>
          <w:szCs w:val="32"/>
          <w:lang w:eastAsia="zh-CN"/>
        </w:rPr>
        <w:t>实施单位应完成全部项目内容，逐一进行现场汇报，第三方专家组对项目执行进度、规范性、投入产出、受益性、专业性、影响力等方面进行评审。</w:t>
      </w:r>
    </w:p>
    <w:p w:rsidR="00650D9D" w:rsidRDefault="001421F9">
      <w:pPr>
        <w:spacing w:line="560" w:lineRule="exact"/>
        <w:ind w:firstLine="60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3.评价方法</w:t>
      </w:r>
    </w:p>
    <w:p w:rsidR="00650D9D" w:rsidRDefault="001421F9">
      <w:pPr>
        <w:spacing w:line="560" w:lineRule="exact"/>
        <w:ind w:firstLine="600"/>
        <w:rPr>
          <w:rFonts w:ascii="黑体" w:eastAsia="黑体" w:hAnsi="黑体" w:cs="Times New Roman"/>
          <w:spacing w:val="-4"/>
          <w:w w:val="105"/>
          <w:sz w:val="32"/>
          <w:szCs w:val="32"/>
          <w:lang w:eastAsia="zh-CN"/>
        </w:rPr>
      </w:pPr>
      <w:r>
        <w:rPr>
          <w:rFonts w:ascii="仿宋_GB2312" w:eastAsia="仿宋_GB2312" w:hAnsi="仿宋_GB2312" w:cs="仿宋_GB2312" w:hint="eastAsia"/>
          <w:sz w:val="32"/>
          <w:szCs w:val="32"/>
          <w:lang w:eastAsia="zh-CN"/>
        </w:rPr>
        <w:t>项目考核评审内容及权数，财务情况占40%，活动情况等占60%；在财务和活动情况中日常考核占30%、中期考核</w:t>
      </w:r>
      <w:r>
        <w:rPr>
          <w:rFonts w:ascii="仿宋_GB2312" w:eastAsia="仿宋_GB2312" w:hAnsi="仿宋_GB2312" w:cs="仿宋_GB2312" w:hint="eastAsia"/>
          <w:sz w:val="32"/>
          <w:szCs w:val="32"/>
          <w:lang w:eastAsia="zh-CN"/>
        </w:rPr>
        <w:lastRenderedPageBreak/>
        <w:t>占20%、末期评审占30%、受益对象满意度抽查占20%。第三方专家组根据日常考核、中期评审和末期结项评审结果，对每个项目给出评审意见，提出项目的综合考核成绩，综合考核评审成绩60分及以上的项目为合格，低于60分的项目为不合格，根据综合考评结果出具评审总结报告。</w:t>
      </w:r>
    </w:p>
    <w:p w:rsidR="00650D9D" w:rsidRDefault="001421F9" w:rsidP="001421F9">
      <w:pPr>
        <w:spacing w:line="600" w:lineRule="exact"/>
        <w:ind w:firstLineChars="200" w:firstLine="654"/>
        <w:jc w:val="both"/>
        <w:rPr>
          <w:rFonts w:ascii="黑体" w:eastAsia="黑体" w:hAnsi="黑体" w:cs="Times New Roman"/>
          <w:spacing w:val="-4"/>
          <w:w w:val="105"/>
          <w:sz w:val="32"/>
          <w:szCs w:val="32"/>
          <w:lang w:eastAsia="zh-CN"/>
        </w:rPr>
      </w:pPr>
      <w:r>
        <w:rPr>
          <w:rFonts w:ascii="黑体" w:eastAsia="黑体" w:hAnsi="黑体" w:cs="Times New Roman" w:hint="eastAsia"/>
          <w:spacing w:val="-4"/>
          <w:w w:val="105"/>
          <w:sz w:val="32"/>
          <w:szCs w:val="32"/>
          <w:lang w:eastAsia="zh-CN"/>
        </w:rPr>
        <w:t>（三）</w:t>
      </w:r>
      <w:r>
        <w:rPr>
          <w:rFonts w:ascii="黑体" w:eastAsia="黑体" w:hAnsi="黑体" w:cs="Times New Roman"/>
          <w:spacing w:val="-4"/>
          <w:w w:val="105"/>
          <w:sz w:val="32"/>
          <w:szCs w:val="32"/>
          <w:lang w:eastAsia="zh-CN"/>
        </w:rPr>
        <w:t>、绩效评价指标分析</w:t>
      </w:r>
    </w:p>
    <w:p w:rsidR="00650D9D" w:rsidRDefault="001421F9">
      <w:pPr>
        <w:spacing w:line="60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宝坻区第二届</w:t>
      </w:r>
      <w:r>
        <w:rPr>
          <w:rFonts w:ascii="Times New Roman" w:eastAsia="仿宋_GB2312" w:hAnsi="Times New Roman" w:cs="Times New Roman" w:hint="eastAsia"/>
          <w:sz w:val="32"/>
          <w:szCs w:val="32"/>
          <w:lang w:eastAsia="zh-CN"/>
        </w:rPr>
        <w:t>(2019</w:t>
      </w:r>
      <w:r>
        <w:rPr>
          <w:rFonts w:ascii="Times New Roman" w:eastAsia="仿宋_GB2312" w:hAnsi="Times New Roman" w:cs="Times New Roman" w:hint="eastAsia"/>
          <w:sz w:val="32"/>
          <w:szCs w:val="32"/>
          <w:lang w:eastAsia="zh-CN"/>
        </w:rPr>
        <w:t>至</w:t>
      </w:r>
      <w:r>
        <w:rPr>
          <w:rFonts w:ascii="Times New Roman" w:eastAsia="仿宋_GB2312" w:hAnsi="Times New Roman" w:cs="Times New Roman" w:hint="eastAsia"/>
          <w:sz w:val="32"/>
          <w:szCs w:val="32"/>
          <w:lang w:eastAsia="zh-CN"/>
        </w:rPr>
        <w:t>2020)</w:t>
      </w:r>
      <w:r>
        <w:rPr>
          <w:rFonts w:ascii="Times New Roman" w:eastAsia="仿宋_GB2312" w:hAnsi="Times New Roman" w:cs="Times New Roman" w:hint="eastAsia"/>
          <w:sz w:val="32"/>
          <w:szCs w:val="32"/>
          <w:lang w:eastAsia="zh-CN"/>
        </w:rPr>
        <w:t>公益创投项目符合天津市财政局和民政局关于社区公益事业专项补助经费使用管理办法的有关规定，所立项的项目遵循了“扶老、助残、救孤、济困”的宗旨，决策科学，评审合理。已经参加考核的</w:t>
      </w:r>
      <w:r>
        <w:rPr>
          <w:rFonts w:ascii="Times New Roman" w:eastAsia="仿宋_GB2312" w:hAnsi="Times New Roman" w:cs="Times New Roman" w:hint="eastAsia"/>
          <w:sz w:val="32"/>
          <w:szCs w:val="32"/>
          <w:lang w:eastAsia="zh-CN"/>
        </w:rPr>
        <w:t>3</w:t>
      </w:r>
      <w:r>
        <w:rPr>
          <w:rFonts w:ascii="Times New Roman" w:eastAsia="仿宋_GB2312" w:hAnsi="Times New Roman" w:cs="Times New Roman" w:hint="eastAsia"/>
          <w:sz w:val="32"/>
          <w:szCs w:val="32"/>
          <w:lang w:eastAsia="zh-CN"/>
        </w:rPr>
        <w:t>个项目全部合格。</w:t>
      </w:r>
    </w:p>
    <w:p w:rsidR="00650D9D" w:rsidRDefault="001421F9">
      <w:pPr>
        <w:ind w:firstLineChars="200" w:firstLine="600"/>
        <w:rPr>
          <w:rFonts w:ascii="仿宋" w:eastAsia="仿宋" w:hAnsi="仿宋" w:cs="仿宋"/>
          <w:sz w:val="30"/>
          <w:szCs w:val="30"/>
          <w:lang w:eastAsia="zh-CN"/>
        </w:rPr>
      </w:pPr>
      <w:r>
        <w:rPr>
          <w:rFonts w:ascii="仿宋" w:eastAsia="仿宋" w:hAnsi="仿宋" w:cs="仿宋" w:hint="eastAsia"/>
          <w:sz w:val="30"/>
          <w:szCs w:val="30"/>
          <w:lang w:eastAsia="zh-CN"/>
        </w:rPr>
        <w:t>宝坻区巾帼家政服务联合会的木兰之家女性社会组织规范化建设项目，通过举办木兰之家女性社会组织沙龙，共同探讨服务社会和疫情防控的措施和做法，促进了女性社会组织之间互动、交流与合作，为疫情防控提供了行之有效的路径和方法。组织社会组织代表观看“四史”教育片、志愿服务宣传片，将女性社会组织从思想上武装起来，将爱国爱党的情怀与志愿服务的奉献精神相结合，不断以实际行动书写新时代的志愿故事，提高了政治站位。举办木兰之家女性社会组织人员规范化暨新媒体平台培训，阐述了网络在生活中的重要性以及熟练运用“互联网+”的必要性，为做好新时代巾帼好网民打下良好基础，共同注重维护个人信息安全和营造良好网络空间。组织参观了红色记忆，寻找历史足迹的活动，切实体会到自己的责任和担当，增加了做好本职工</w:t>
      </w:r>
      <w:r>
        <w:rPr>
          <w:rFonts w:ascii="仿宋" w:eastAsia="仿宋" w:hAnsi="仿宋" w:cs="仿宋" w:hint="eastAsia"/>
          <w:sz w:val="30"/>
          <w:szCs w:val="30"/>
          <w:lang w:eastAsia="zh-CN"/>
        </w:rPr>
        <w:lastRenderedPageBreak/>
        <w:t>作的动能。</w:t>
      </w:r>
    </w:p>
    <w:p w:rsidR="00650D9D" w:rsidRDefault="001421F9">
      <w:pPr>
        <w:ind w:firstLineChars="200" w:firstLine="600"/>
        <w:rPr>
          <w:rFonts w:ascii="仿宋" w:eastAsia="仿宋" w:hAnsi="仿宋" w:cs="仿宋"/>
          <w:sz w:val="30"/>
          <w:szCs w:val="30"/>
          <w:lang w:eastAsia="zh-CN"/>
        </w:rPr>
      </w:pPr>
      <w:r>
        <w:rPr>
          <w:rFonts w:ascii="仿宋" w:eastAsia="仿宋" w:hAnsi="仿宋" w:cs="仿宋" w:hint="eastAsia"/>
          <w:sz w:val="30"/>
          <w:szCs w:val="30"/>
          <w:lang w:eastAsia="zh-CN"/>
        </w:rPr>
        <w:t>宝坻区牛家牌镇社区社会组织联合会的牛家牌镇新时代乡风文明建设项目已经成为牛家牌镇新时代文明实践建设的特色亮点工作，市委宣传部、市文明办、市妇联以及区级部门到本镇调研考察等，均作为特色工作进行汇报展示；2020年暑期公益课堂得到区级媒体报道。</w:t>
      </w:r>
    </w:p>
    <w:p w:rsidR="00650D9D" w:rsidRDefault="001421F9">
      <w:pPr>
        <w:ind w:firstLineChars="150" w:firstLine="450"/>
        <w:rPr>
          <w:lang w:eastAsia="zh-CN"/>
        </w:rPr>
      </w:pPr>
      <w:r>
        <w:rPr>
          <w:rFonts w:ascii="仿宋" w:eastAsia="仿宋" w:hAnsi="仿宋" w:cs="仿宋" w:hint="eastAsia"/>
          <w:sz w:val="30"/>
          <w:szCs w:val="30"/>
          <w:lang w:eastAsia="zh-CN"/>
        </w:rPr>
        <w:t>宝坻区青年志愿服务促进中心的社区青少年阅读兴趣提升服务项目，提升了孩子们的阅读兴趣，培养了好的阅读习惯，不仅学到了知识，还明白了读书的重要性以及怎样把书读好。通过阅读，青少年认识了许多新朋友，大家一起制定阅读目标，一起读书，一起提升，身心愉悦，健康成长。</w:t>
      </w:r>
    </w:p>
    <w:p w:rsidR="00650D9D" w:rsidRDefault="001421F9" w:rsidP="001421F9">
      <w:pPr>
        <w:spacing w:line="600" w:lineRule="exact"/>
        <w:ind w:firstLineChars="200" w:firstLine="654"/>
        <w:jc w:val="both"/>
        <w:rPr>
          <w:rFonts w:ascii="黑体" w:eastAsia="黑体" w:hAnsi="黑体" w:cs="Times New Roman"/>
          <w:spacing w:val="-4"/>
          <w:w w:val="105"/>
          <w:sz w:val="32"/>
          <w:szCs w:val="32"/>
          <w:lang w:eastAsia="zh-CN"/>
        </w:rPr>
      </w:pPr>
      <w:r>
        <w:rPr>
          <w:rFonts w:ascii="黑体" w:eastAsia="黑体" w:hAnsi="黑体" w:cs="Times New Roman"/>
          <w:spacing w:val="-4"/>
          <w:w w:val="105"/>
          <w:sz w:val="32"/>
          <w:szCs w:val="32"/>
          <w:lang w:eastAsia="zh-CN"/>
        </w:rPr>
        <w:t>五、主要经验及做法</w:t>
      </w:r>
    </w:p>
    <w:p w:rsidR="00650D9D" w:rsidRDefault="001421F9">
      <w:pPr>
        <w:ind w:firstLineChars="200" w:firstLine="600"/>
        <w:rPr>
          <w:rFonts w:ascii="仿宋" w:eastAsia="仿宋" w:hAnsi="仿宋" w:cs="仿宋"/>
          <w:sz w:val="30"/>
          <w:szCs w:val="30"/>
          <w:lang w:eastAsia="zh-CN"/>
        </w:rPr>
      </w:pPr>
      <w:r>
        <w:rPr>
          <w:rFonts w:ascii="仿宋" w:eastAsia="仿宋" w:hAnsi="仿宋" w:cs="仿宋" w:hint="eastAsia"/>
          <w:sz w:val="30"/>
          <w:szCs w:val="30"/>
          <w:lang w:eastAsia="zh-CN"/>
        </w:rPr>
        <w:t>宝坻区第二届公益创投项目尽管遇到了前所未有的新冠疫情，但在宝坻区民政局韩建国副局长亲自部署和指挥下，运永凯科长运筹帷幄，提高了各项目实施单位的政治站位，各实施单位高度重视，增强做好疫情防控工作公益创投项目的责任感，认清防治工作的重要性和紧迫性。与此同时，韩局长要求各项目实施单位根据各自优势和特点，将公益创投项目活动与疫情防控结合起来，把疫情防控作为项目的一部分认真落实，确保广大市民的生命健康。各项目实施单位根据宝坻区民政局的统一安排和韩局长的要求，克服一切困难，在确保疫情防控的基础上，积极开拓，把疫情防控和公益创投项目有机结合，服务社会、服务居民，走</w:t>
      </w:r>
      <w:r>
        <w:rPr>
          <w:rFonts w:ascii="仿宋" w:eastAsia="仿宋" w:hAnsi="仿宋" w:cs="仿宋" w:hint="eastAsia"/>
          <w:sz w:val="30"/>
          <w:szCs w:val="30"/>
          <w:lang w:eastAsia="zh-CN"/>
        </w:rPr>
        <w:lastRenderedPageBreak/>
        <w:t>出了一条新路，受到了社区居民的广泛欢迎，取得了较好的社会效益。另外第二届公益创投项目使用了云组织APP进行管理，大大提高了工作效率和质量，同时委托第三方进行财务托管，保证了项目实施的正常进行和资金安全。</w:t>
      </w:r>
    </w:p>
    <w:sectPr w:rsidR="00650D9D" w:rsidSect="00650D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0D0" w:rsidRDefault="007240D0" w:rsidP="00245B5F">
      <w:r>
        <w:separator/>
      </w:r>
    </w:p>
  </w:endnote>
  <w:endnote w:type="continuationSeparator" w:id="0">
    <w:p w:rsidR="007240D0" w:rsidRDefault="007240D0" w:rsidP="00245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0D0" w:rsidRDefault="007240D0" w:rsidP="00245B5F">
      <w:r>
        <w:separator/>
      </w:r>
    </w:p>
  </w:footnote>
  <w:footnote w:type="continuationSeparator" w:id="0">
    <w:p w:rsidR="007240D0" w:rsidRDefault="007240D0" w:rsidP="00245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EF1EC"/>
    <w:multiLevelType w:val="singleLevel"/>
    <w:tmpl w:val="95FEF1EC"/>
    <w:lvl w:ilvl="0">
      <w:start w:val="2"/>
      <w:numFmt w:val="decimal"/>
      <w:lvlText w:val="%1."/>
      <w:lvlJc w:val="left"/>
      <w:pPr>
        <w:tabs>
          <w:tab w:val="left" w:pos="312"/>
        </w:tabs>
        <w:ind w:left="800" w:firstLine="0"/>
      </w:pPr>
    </w:lvl>
  </w:abstractNum>
  <w:abstractNum w:abstractNumId="1">
    <w:nsid w:val="F8DD170F"/>
    <w:multiLevelType w:val="singleLevel"/>
    <w:tmpl w:val="F8DD170F"/>
    <w:lvl w:ilvl="0">
      <w:start w:val="1"/>
      <w:numFmt w:val="chineseCounting"/>
      <w:suff w:val="nothing"/>
      <w:lvlText w:val="（%1）"/>
      <w:lvlJc w:val="left"/>
      <w:rPr>
        <w:rFonts w:hint="eastAsia"/>
      </w:rPr>
    </w:lvl>
  </w:abstractNum>
  <w:abstractNum w:abstractNumId="2">
    <w:nsid w:val="4E5F46CD"/>
    <w:multiLevelType w:val="multilevel"/>
    <w:tmpl w:val="4E5F46CD"/>
    <w:lvl w:ilvl="0">
      <w:start w:val="1"/>
      <w:numFmt w:val="japaneseCounting"/>
      <w:lvlText w:val="%1、"/>
      <w:lvlJc w:val="left"/>
      <w:pPr>
        <w:ind w:left="1374" w:hanging="720"/>
      </w:pPr>
      <w:rPr>
        <w:rFonts w:hint="default"/>
      </w:rPr>
    </w:lvl>
    <w:lvl w:ilvl="1">
      <w:start w:val="1"/>
      <w:numFmt w:val="lowerLetter"/>
      <w:lvlText w:val="%2)"/>
      <w:lvlJc w:val="left"/>
      <w:pPr>
        <w:ind w:left="1494" w:hanging="420"/>
      </w:pPr>
    </w:lvl>
    <w:lvl w:ilvl="2">
      <w:start w:val="1"/>
      <w:numFmt w:val="lowerRoman"/>
      <w:lvlText w:val="%3."/>
      <w:lvlJc w:val="right"/>
      <w:pPr>
        <w:ind w:left="1914" w:hanging="420"/>
      </w:pPr>
    </w:lvl>
    <w:lvl w:ilvl="3">
      <w:start w:val="1"/>
      <w:numFmt w:val="decimal"/>
      <w:lvlText w:val="%4."/>
      <w:lvlJc w:val="left"/>
      <w:pPr>
        <w:ind w:left="2334" w:hanging="420"/>
      </w:pPr>
    </w:lvl>
    <w:lvl w:ilvl="4">
      <w:start w:val="1"/>
      <w:numFmt w:val="lowerLetter"/>
      <w:lvlText w:val="%5)"/>
      <w:lvlJc w:val="left"/>
      <w:pPr>
        <w:ind w:left="2754" w:hanging="420"/>
      </w:pPr>
    </w:lvl>
    <w:lvl w:ilvl="5">
      <w:start w:val="1"/>
      <w:numFmt w:val="lowerRoman"/>
      <w:lvlText w:val="%6."/>
      <w:lvlJc w:val="right"/>
      <w:pPr>
        <w:ind w:left="3174" w:hanging="420"/>
      </w:pPr>
    </w:lvl>
    <w:lvl w:ilvl="6">
      <w:start w:val="1"/>
      <w:numFmt w:val="decimal"/>
      <w:lvlText w:val="%7."/>
      <w:lvlJc w:val="left"/>
      <w:pPr>
        <w:ind w:left="3594" w:hanging="420"/>
      </w:pPr>
    </w:lvl>
    <w:lvl w:ilvl="7">
      <w:start w:val="1"/>
      <w:numFmt w:val="lowerLetter"/>
      <w:lvlText w:val="%8)"/>
      <w:lvlJc w:val="left"/>
      <w:pPr>
        <w:ind w:left="4014" w:hanging="420"/>
      </w:pPr>
    </w:lvl>
    <w:lvl w:ilvl="8">
      <w:start w:val="1"/>
      <w:numFmt w:val="lowerRoman"/>
      <w:lvlText w:val="%9."/>
      <w:lvlJc w:val="right"/>
      <w:pPr>
        <w:ind w:left="4434"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F3A"/>
    <w:rsid w:val="00016E4E"/>
    <w:rsid w:val="0002549E"/>
    <w:rsid w:val="00027626"/>
    <w:rsid w:val="0003119A"/>
    <w:rsid w:val="00085D93"/>
    <w:rsid w:val="00090296"/>
    <w:rsid w:val="000F54DF"/>
    <w:rsid w:val="00120170"/>
    <w:rsid w:val="0012428D"/>
    <w:rsid w:val="001421F9"/>
    <w:rsid w:val="001814B0"/>
    <w:rsid w:val="0018594E"/>
    <w:rsid w:val="001F559F"/>
    <w:rsid w:val="002115F8"/>
    <w:rsid w:val="0023167C"/>
    <w:rsid w:val="00245B5F"/>
    <w:rsid w:val="002D5720"/>
    <w:rsid w:val="003553D3"/>
    <w:rsid w:val="0035743D"/>
    <w:rsid w:val="003B28C2"/>
    <w:rsid w:val="00405109"/>
    <w:rsid w:val="004964ED"/>
    <w:rsid w:val="00566EE0"/>
    <w:rsid w:val="005727E1"/>
    <w:rsid w:val="00581AE8"/>
    <w:rsid w:val="005A1E5B"/>
    <w:rsid w:val="005D0F6C"/>
    <w:rsid w:val="00650D9D"/>
    <w:rsid w:val="006A793C"/>
    <w:rsid w:val="006C1B32"/>
    <w:rsid w:val="007240D0"/>
    <w:rsid w:val="007312F4"/>
    <w:rsid w:val="007851B5"/>
    <w:rsid w:val="00854B7B"/>
    <w:rsid w:val="00904B0D"/>
    <w:rsid w:val="009711F5"/>
    <w:rsid w:val="00973262"/>
    <w:rsid w:val="00975119"/>
    <w:rsid w:val="00A25B85"/>
    <w:rsid w:val="00AB3C88"/>
    <w:rsid w:val="00B46792"/>
    <w:rsid w:val="00B94144"/>
    <w:rsid w:val="00C300F3"/>
    <w:rsid w:val="00D02C5B"/>
    <w:rsid w:val="00D10FF2"/>
    <w:rsid w:val="00D27F3A"/>
    <w:rsid w:val="00D6723B"/>
    <w:rsid w:val="00D9762A"/>
    <w:rsid w:val="00E85715"/>
    <w:rsid w:val="00EB59D9"/>
    <w:rsid w:val="00F4241F"/>
    <w:rsid w:val="04D75D80"/>
    <w:rsid w:val="09D866B7"/>
    <w:rsid w:val="39F27E30"/>
    <w:rsid w:val="411E7515"/>
    <w:rsid w:val="42E914F4"/>
    <w:rsid w:val="48C40FE3"/>
    <w:rsid w:val="4AD27B72"/>
    <w:rsid w:val="50596892"/>
    <w:rsid w:val="52295E48"/>
    <w:rsid w:val="78D87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0D9D"/>
    <w:pPr>
      <w:widowControl w:val="0"/>
    </w:pPr>
    <w:rPr>
      <w:sz w:val="22"/>
      <w:szCs w:val="22"/>
      <w:lang w:eastAsia="en-US"/>
    </w:rPr>
  </w:style>
  <w:style w:type="paragraph" w:styleId="1">
    <w:name w:val="heading 1"/>
    <w:basedOn w:val="a"/>
    <w:next w:val="a"/>
    <w:link w:val="1Char"/>
    <w:uiPriority w:val="1"/>
    <w:qFormat/>
    <w:rsid w:val="00650D9D"/>
    <w:pPr>
      <w:outlineLvl w:val="0"/>
    </w:pPr>
    <w:rPr>
      <w:rFonts w:ascii="宋体" w:eastAsia="宋体" w:hAnsi="宋体"/>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50D9D"/>
    <w:rPr>
      <w:sz w:val="18"/>
      <w:szCs w:val="18"/>
    </w:rPr>
  </w:style>
  <w:style w:type="paragraph" w:styleId="a4">
    <w:name w:val="footer"/>
    <w:basedOn w:val="a"/>
    <w:link w:val="Char0"/>
    <w:uiPriority w:val="99"/>
    <w:unhideWhenUsed/>
    <w:qFormat/>
    <w:rsid w:val="00650D9D"/>
    <w:pPr>
      <w:tabs>
        <w:tab w:val="center" w:pos="4153"/>
        <w:tab w:val="right" w:pos="8306"/>
      </w:tabs>
      <w:snapToGrid w:val="0"/>
    </w:pPr>
    <w:rPr>
      <w:sz w:val="18"/>
      <w:szCs w:val="18"/>
    </w:rPr>
  </w:style>
  <w:style w:type="paragraph" w:styleId="a5">
    <w:name w:val="header"/>
    <w:basedOn w:val="a"/>
    <w:link w:val="Char1"/>
    <w:uiPriority w:val="99"/>
    <w:unhideWhenUsed/>
    <w:rsid w:val="00650D9D"/>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1"/>
    <w:rsid w:val="00650D9D"/>
    <w:rPr>
      <w:rFonts w:ascii="宋体" w:eastAsia="宋体" w:hAnsi="宋体"/>
      <w:kern w:val="0"/>
      <w:sz w:val="33"/>
      <w:szCs w:val="33"/>
      <w:lang w:eastAsia="en-US"/>
    </w:rPr>
  </w:style>
  <w:style w:type="character" w:customStyle="1" w:styleId="Char1">
    <w:name w:val="页眉 Char"/>
    <w:basedOn w:val="a0"/>
    <w:link w:val="a5"/>
    <w:uiPriority w:val="99"/>
    <w:qFormat/>
    <w:rsid w:val="00650D9D"/>
    <w:rPr>
      <w:kern w:val="0"/>
      <w:sz w:val="18"/>
      <w:szCs w:val="18"/>
      <w:lang w:eastAsia="en-US"/>
    </w:rPr>
  </w:style>
  <w:style w:type="character" w:customStyle="1" w:styleId="Char0">
    <w:name w:val="页脚 Char"/>
    <w:basedOn w:val="a0"/>
    <w:link w:val="a4"/>
    <w:uiPriority w:val="99"/>
    <w:qFormat/>
    <w:rsid w:val="00650D9D"/>
    <w:rPr>
      <w:kern w:val="0"/>
      <w:sz w:val="18"/>
      <w:szCs w:val="18"/>
      <w:lang w:eastAsia="en-US"/>
    </w:rPr>
  </w:style>
  <w:style w:type="paragraph" w:styleId="a6">
    <w:name w:val="List Paragraph"/>
    <w:basedOn w:val="a"/>
    <w:uiPriority w:val="34"/>
    <w:qFormat/>
    <w:rsid w:val="00650D9D"/>
    <w:pPr>
      <w:ind w:firstLineChars="200" w:firstLine="420"/>
    </w:pPr>
  </w:style>
  <w:style w:type="character" w:customStyle="1" w:styleId="Char">
    <w:name w:val="批注框文本 Char"/>
    <w:basedOn w:val="a0"/>
    <w:link w:val="a3"/>
    <w:uiPriority w:val="99"/>
    <w:semiHidden/>
    <w:qFormat/>
    <w:rsid w:val="00650D9D"/>
    <w:rPr>
      <w:kern w:val="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2566</Words>
  <Characters>135</Characters>
  <Application>Microsoft Office Word</Application>
  <DocSecurity>0</DocSecurity>
  <Lines>1</Lines>
  <Paragraphs>5</Paragraphs>
  <ScaleCrop>false</ScaleCrop>
  <Company>Microsoft</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于喆</dc:creator>
  <cp:lastModifiedBy>Administrator</cp:lastModifiedBy>
  <cp:revision>9</cp:revision>
  <cp:lastPrinted>2020-08-06T08:24:00Z</cp:lastPrinted>
  <dcterms:created xsi:type="dcterms:W3CDTF">2020-11-16T01:16:00Z</dcterms:created>
  <dcterms:modified xsi:type="dcterms:W3CDTF">2020-11-25T02:18:00Z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