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hint="eastAsia" w:ascii="Times New Roman" w:hAnsi="Times New Roman" w:cs="Times New Roman"/>
          <w:b/>
          <w:sz w:val="32"/>
          <w:szCs w:val="32"/>
        </w:rPr>
        <w:t>2021年度天津市科技领军 （培育）企业奖励资金</w:t>
      </w:r>
      <w:r>
        <w:rPr>
          <w:rFonts w:ascii="Times New Roman" w:hAnsi="Times New Roman" w:cs="Times New Roman"/>
          <w:b/>
          <w:sz w:val="32"/>
          <w:szCs w:val="32"/>
        </w:rPr>
        <w:t>202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年度绩效自评报告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绩效目标分解下达情况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项目主要内容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该项目为一次性奖励资金，科技领军培育企业成长为科技领军企业的，市财政给予50万元成长奖励，科技领军培育企业、科技领军企业复评通过保持原</w:t>
      </w:r>
      <w:bookmarkStart w:id="0" w:name="_GoBack"/>
      <w:bookmarkEnd w:id="0"/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称号且营业收入较上一年正增长的，市财政给予5万元奖励。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left="0" w:leftChars="0" w:firstLine="562" w:firstLineChars="20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实施情况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管理构架：天津市科技局是项目的主管部门，宝坻区科技局是项目组织单位，项目第一承担单位是科技计划项目实施的责任主体。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具体实施流程：企业网上填报→形式审查→委托第三方复审→现场调查→公示→经费拨付。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left="0" w:leftChars="0" w:firstLine="562" w:firstLineChars="20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实施主体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（说明项目主管预算部门及项目实施主体）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;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项目主管预算部门为天津市宝坻区科学技术局，项目实施主体为中投（天津）智能管道股份有限公司和天津宝涞精工集团股份有限公司。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left="0" w:leftChars="0" w:firstLine="562" w:firstLineChars="20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下达</w:t>
      </w:r>
      <w:r>
        <w:rPr>
          <w:rFonts w:ascii="Times New Roman" w:hAnsi="Times New Roman" w:cs="Times New Roman"/>
          <w:b/>
          <w:bCs/>
          <w:sz w:val="28"/>
          <w:szCs w:val="28"/>
        </w:rPr>
        <w:t>预算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对项目资金申报、批复等情况进行说明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）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;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区科技收到市科技局关于资金发放的文件后，向区财政递交拨付资金的函，待区财政局将资金拨付到区科技局后，经区科技局党组会同意，下发至企业</w:t>
      </w:r>
      <w:r>
        <w:rPr>
          <w:rFonts w:hint="default" w:ascii="Times New Roman" w:hAnsi="Times New Roman" w:cs="Times New Roman"/>
          <w:sz w:val="28"/>
          <w:szCs w:val="28"/>
          <w:lang w:val="en" w:eastAsia="zh-CN"/>
        </w:rPr>
        <w:t>。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left="0" w:leftChars="0" w:firstLine="562" w:firstLineChars="20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绩效目标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情况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cs="Times New Roman"/>
          <w:sz w:val="28"/>
          <w:szCs w:val="28"/>
          <w:lang w:val="zh-CN" w:eastAsia="zh-CN"/>
        </w:rPr>
        <w:t>计划实现的具体绩效目标（定性和定量目标）以及项目实施进度计划等。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）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计划支持企业数量2家，企业研发经费占营业收入的比例≥2%，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及时拨付奖励资金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022年5月以前，奖励资金拨付额度根据《天津市雏鹰企业、瞪羚企业、科技领军企业和科技领军培育企业评价与支持办法》，对由科技领军培育企业成长为科技领军企业的，奖励50万元，对领军培育企业复评成功的奖励5万元，提升经济发展高质量情况促进高成长企业培育，加速推动新旧动能转换，受补助企业满意度≥90%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目标完成情况分析</w:t>
      </w:r>
    </w:p>
    <w:p>
      <w:pPr>
        <w:ind w:left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hint="eastAsia" w:ascii="Times New Roman" w:hAnsi="Times New Roman" w:cs="Times New Roman"/>
          <w:b/>
          <w:sz w:val="28"/>
          <w:szCs w:val="28"/>
        </w:rPr>
        <w:t>资金</w:t>
      </w:r>
      <w:r>
        <w:rPr>
          <w:rFonts w:ascii="Times New Roman" w:hAnsi="Times New Roman" w:cs="Times New Roman"/>
          <w:b/>
          <w:sz w:val="28"/>
          <w:szCs w:val="28"/>
        </w:rPr>
        <w:t>投入情况分析</w:t>
      </w:r>
    </w:p>
    <w:p>
      <w:pPr>
        <w:pStyle w:val="9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（1）项目资金安排落实、总投入等情况分析</w:t>
      </w:r>
    </w:p>
    <w:p>
      <w:pPr>
        <w:pStyle w:val="9"/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1.预算资金总额</w:t>
      </w:r>
    </w:p>
    <w:p>
      <w:pPr>
        <w:pStyle w:val="9"/>
        <w:adjustRightInd w:val="0"/>
        <w:snapToGrid w:val="0"/>
        <w:spacing w:line="360" w:lineRule="auto"/>
        <w:ind w:firstLine="560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预算资金总额55万元。</w:t>
      </w:r>
    </w:p>
    <w:p>
      <w:pPr>
        <w:pStyle w:val="9"/>
        <w:numPr>
          <w:ilvl w:val="0"/>
          <w:numId w:val="3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资金组成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" w:eastAsia="zh-CN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预算资金全部来源于市财政资金。</w:t>
      </w:r>
    </w:p>
    <w:p>
      <w:pPr>
        <w:pStyle w:val="9"/>
        <w:numPr>
          <w:ilvl w:val="0"/>
          <w:numId w:val="3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实际到位金额及资金到位率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实际资金到位55万元，资金到位率100%。</w:t>
      </w:r>
    </w:p>
    <w:p>
      <w:pPr>
        <w:pStyle w:val="9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（2）项目资金实际使用情况分析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项目实际支付金额55万元，预算执行率100%，与预算相同，资金拨付合规合法。</w:t>
      </w:r>
    </w:p>
    <w:p>
      <w:pPr>
        <w:ind w:left="562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.2</w:t>
      </w:r>
      <w:r>
        <w:rPr>
          <w:rFonts w:hint="eastAsia" w:ascii="Times New Roman" w:hAnsi="Times New Roman" w:cs="Times New Roman"/>
          <w:b/>
          <w:sz w:val="28"/>
          <w:szCs w:val="28"/>
        </w:rPr>
        <w:t>总体</w:t>
      </w:r>
      <w:r>
        <w:rPr>
          <w:rFonts w:ascii="Times New Roman" w:hAnsi="Times New Roman" w:cs="Times New Roman"/>
          <w:b/>
          <w:sz w:val="28"/>
          <w:szCs w:val="28"/>
        </w:rPr>
        <w:t>绩效目标完成情况分析</w:t>
      </w:r>
    </w:p>
    <w:p>
      <w:pPr>
        <w:ind w:firstLine="560" w:firstLineChars="200"/>
        <w:rPr>
          <w:rFonts w:hint="eastAsia" w:ascii="Times New Roman" w:hAnsi="Times New Roman" w:cs="Times New Roman"/>
          <w:b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年初制定该项目总体目标为：支持科技领军及科技领军培育企业创新发展，引导我区企业不断做优做大做强。总体绩效目标实际完成：支持2家企业成长为科技领军（培育）企业，其中，1家企业由科技领军企业成长为科技领军培育企业，1家企业复评科技领军培育企业成功。</w:t>
      </w:r>
    </w:p>
    <w:p>
      <w:pPr>
        <w:ind w:left="562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.3</w:t>
      </w: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指标完成情况分析</w:t>
      </w:r>
    </w:p>
    <w:p>
      <w:pPr>
        <w:pStyle w:val="9"/>
        <w:numPr>
          <w:ilvl w:val="0"/>
          <w:numId w:val="4"/>
        </w:numPr>
        <w:adjustRightInd w:val="0"/>
        <w:snapToGrid w:val="0"/>
        <w:spacing w:line="360" w:lineRule="auto"/>
        <w:ind w:left="560" w:leftChars="0" w:firstLine="0" w:firstLineChars="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数量指标：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计划支持企业数量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2个，实际支持企业数量2项；</w:t>
      </w:r>
    </w:p>
    <w:p>
      <w:pPr>
        <w:pStyle w:val="9"/>
        <w:numPr>
          <w:ilvl w:val="0"/>
          <w:numId w:val="4"/>
        </w:numPr>
        <w:adjustRightInd w:val="0"/>
        <w:snapToGrid w:val="0"/>
        <w:spacing w:line="360" w:lineRule="auto"/>
        <w:ind w:left="560" w:leftChars="0" w:firstLine="0" w:firstLineChars="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质量指标：计划企业研发经费占营业收入的比例≥2，实际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企业研发经费占营业收入的比例3%；</w:t>
      </w:r>
    </w:p>
    <w:p>
      <w:pPr>
        <w:pStyle w:val="9"/>
        <w:numPr>
          <w:ilvl w:val="0"/>
          <w:numId w:val="4"/>
        </w:numPr>
        <w:adjustRightInd w:val="0"/>
        <w:snapToGrid w:val="0"/>
        <w:spacing w:line="360" w:lineRule="auto"/>
        <w:ind w:left="560" w:leftChars="0" w:firstLine="0" w:firstLineChars="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时效指标：计划及时拨付奖励资金2022年5月底，实际完成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时间2022年4月底；</w:t>
      </w:r>
    </w:p>
    <w:p>
      <w:pPr>
        <w:pStyle w:val="9"/>
        <w:numPr>
          <w:ilvl w:val="0"/>
          <w:numId w:val="4"/>
        </w:numPr>
        <w:adjustRightInd w:val="0"/>
        <w:snapToGrid w:val="0"/>
        <w:spacing w:line="360" w:lineRule="auto"/>
        <w:ind w:left="560" w:leftChars="0" w:firstLine="0" w:firstLineChars="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成本指标：计划奖励资金拨付额度根据《天津市雏鹰企业、瞪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羚企业、科技领军企业和科技领军培育企业评价与支持办法》，对由科技领军培育企业成长为科技领军企业的，奖励50万元，对领军培育企业复评成功的奖励5万元，实际根据《天津市雏鹰企业、瞪羚企业、科技领军企业和科技领军培育企业评价与支持办法》，对1家由科技领军培育企业成长为科技领军企业的公司，奖励50万元，对1家领军培育企业复评成功的企业奖励5万元。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5.经济效益指标：计划提升经济发展高质量情况促进高成长企业培育，实际1家企业由科技领军企业成长为科技领军培育企业，1家企业复评科技领军培育企业成功。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6.社会效益指标：加速推动新旧动能转换，实际加速推动新旧动能转换。</w:t>
      </w:r>
    </w:p>
    <w:p>
      <w:pPr>
        <w:pStyle w:val="9"/>
        <w:numPr>
          <w:ilvl w:val="0"/>
          <w:numId w:val="4"/>
        </w:numPr>
        <w:adjustRightInd w:val="0"/>
        <w:snapToGrid w:val="0"/>
        <w:spacing w:line="360" w:lineRule="auto"/>
        <w:ind w:left="560" w:leftChars="0" w:firstLine="0" w:firstLineChars="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服务对象满意度指标：受补助企业满意度达到90%以上，实际</w:t>
      </w:r>
    </w:p>
    <w:p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达到91%</w:t>
      </w:r>
    </w:p>
    <w:p>
      <w:pPr>
        <w:pStyle w:val="9"/>
        <w:numPr>
          <w:ilvl w:val="0"/>
          <w:numId w:val="0"/>
        </w:numPr>
        <w:ind w:left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/>
          <w:sz w:val="28"/>
          <w:szCs w:val="28"/>
          <w:lang w:eastAsia="zh-CN"/>
        </w:rPr>
        <w:t>三、</w:t>
      </w:r>
      <w:r>
        <w:rPr>
          <w:rFonts w:hint="eastAsia" w:ascii="Times New Roman" w:hAnsi="Times New Roman" w:cs="Times New Roman"/>
          <w:b/>
          <w:sz w:val="28"/>
          <w:szCs w:val="28"/>
        </w:rPr>
        <w:t>偏离</w:t>
      </w:r>
      <w:r>
        <w:rPr>
          <w:rFonts w:ascii="Times New Roman" w:hAnsi="Times New Roman" w:cs="Times New Roman"/>
          <w:b/>
          <w:sz w:val="28"/>
          <w:szCs w:val="28"/>
        </w:rPr>
        <w:t>绩效目标的原因和下一步改进措施</w:t>
      </w:r>
    </w:p>
    <w:p>
      <w:pPr>
        <w:pStyle w:val="9"/>
        <w:numPr>
          <w:ilvl w:val="0"/>
          <w:numId w:val="0"/>
        </w:numPr>
        <w:ind w:leftChars="0" w:firstLine="560"/>
        <w:jc w:val="left"/>
        <w:rPr>
          <w:rFonts w:hint="eastAsia" w:ascii="Times New Roman" w:hAnsi="Times New Roman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8"/>
          <w:szCs w:val="28"/>
          <w:lang w:val="en-US" w:eastAsia="zh-CN" w:bidi="ar-SA"/>
        </w:rPr>
        <w:t>通过产出指标、效益指标、满意度指标，未发生偏离目标的情况出现。宝坻区科技局将不断采纳所扶持企业意见和建议，提升工作。</w:t>
      </w:r>
      <w:r>
        <w:rPr>
          <w:rFonts w:hint="eastAsia" w:ascii="Times New Roman" w:hAnsi="Times New Roman" w:cs="Times New Roman"/>
          <w:kern w:val="2"/>
          <w:sz w:val="28"/>
          <w:szCs w:val="28"/>
          <w:lang w:val="en-US" w:eastAsia="zh-CN" w:bidi="ar-SA"/>
        </w:rPr>
        <w:t xml:space="preserve">        </w:t>
      </w:r>
    </w:p>
    <w:p>
      <w:pPr>
        <w:pStyle w:val="9"/>
        <w:numPr>
          <w:ilvl w:val="0"/>
          <w:numId w:val="0"/>
        </w:numPr>
        <w:ind w:leftChars="0" w:firstLine="56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8"/>
          <w:szCs w:val="28"/>
          <w:lang w:val="en-US" w:eastAsia="zh-CN" w:bidi="ar-SA"/>
        </w:rPr>
        <w:t>四、</w:t>
      </w: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自评结果拟应用和公开情况</w:t>
      </w:r>
    </w:p>
    <w:p>
      <w:pPr>
        <w:pStyle w:val="9"/>
        <w:ind w:firstLine="560"/>
        <w:rPr>
          <w:rFonts w:hint="default" w:ascii="Times New Roman" w:hAnsi="Times New Roman" w:cs="Times New Roman" w:eastAsiaTheme="minorEastAsia"/>
          <w:sz w:val="28"/>
          <w:szCs w:val="28"/>
          <w:lang w:val="en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en" w:eastAsia="zh-CN"/>
        </w:rPr>
        <w:t>绩效自评结果随202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" w:eastAsia="zh-CN"/>
        </w:rPr>
        <w:t>年部门决算在宝坻政务网上公开。</w:t>
      </w:r>
    </w:p>
    <w:p>
      <w:pPr>
        <w:pStyle w:val="9"/>
        <w:numPr>
          <w:ilvl w:val="0"/>
          <w:numId w:val="0"/>
        </w:numPr>
        <w:ind w:leftChars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/>
          <w:sz w:val="28"/>
          <w:szCs w:val="28"/>
          <w:lang w:eastAsia="zh-CN"/>
        </w:rPr>
        <w:t>五、</w:t>
      </w:r>
      <w:r>
        <w:rPr>
          <w:rFonts w:hint="eastAsia" w:ascii="Times New Roman" w:hAnsi="Times New Roman" w:cs="Times New Roman"/>
          <w:b/>
          <w:sz w:val="28"/>
          <w:szCs w:val="28"/>
        </w:rPr>
        <w:t>其他</w:t>
      </w:r>
      <w:r>
        <w:rPr>
          <w:rFonts w:ascii="Times New Roman" w:hAnsi="Times New Roman" w:cs="Times New Roman"/>
          <w:b/>
          <w:sz w:val="28"/>
          <w:szCs w:val="28"/>
        </w:rPr>
        <w:t>需要说明的问题</w:t>
      </w:r>
    </w:p>
    <w:p>
      <w:pPr>
        <w:jc w:val="left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项目按照任务合同书正常实施，无其他需要说明的问题。</w:t>
      </w:r>
    </w:p>
    <w:p>
      <w:pPr>
        <w:jc w:val="left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附件</w:t>
      </w:r>
      <w:r>
        <w:rPr>
          <w:rFonts w:ascii="Times New Roman" w:hAnsi="Times New Roman" w:cs="Times New Roman"/>
          <w:b/>
          <w:sz w:val="28"/>
          <w:szCs w:val="28"/>
        </w:rPr>
        <w:t>：绩效目标自评表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B34B2C"/>
    <w:multiLevelType w:val="singleLevel"/>
    <w:tmpl w:val="92B34B2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EB0239"/>
    <w:multiLevelType w:val="singleLevel"/>
    <w:tmpl w:val="FFEB023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60" w:leftChars="0" w:firstLine="0" w:firstLineChars="0"/>
      </w:pPr>
    </w:lvl>
  </w:abstractNum>
  <w:abstractNum w:abstractNumId="2">
    <w:nsid w:val="246B5778"/>
    <w:multiLevelType w:val="multilevel"/>
    <w:tmpl w:val="246B577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E9AA159"/>
    <w:multiLevelType w:val="singleLevel"/>
    <w:tmpl w:val="6E9AA15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3NjM2MDBlNjI4Yjc1ZDgyZTE1YmNlODQ1YTNmOGEifQ=="/>
  </w:docVars>
  <w:rsids>
    <w:rsidRoot w:val="00DE3E7F"/>
    <w:rsid w:val="00226B4A"/>
    <w:rsid w:val="00445800"/>
    <w:rsid w:val="00A64C47"/>
    <w:rsid w:val="00D032B8"/>
    <w:rsid w:val="00D81145"/>
    <w:rsid w:val="00DB33A5"/>
    <w:rsid w:val="00DE3E7F"/>
    <w:rsid w:val="0DCB0850"/>
    <w:rsid w:val="0E73D393"/>
    <w:rsid w:val="249D7A74"/>
    <w:rsid w:val="4667376F"/>
    <w:rsid w:val="7A94612A"/>
    <w:rsid w:val="7AFBF0FE"/>
    <w:rsid w:val="7EF671DA"/>
    <w:rsid w:val="7FBC83B3"/>
    <w:rsid w:val="7FFF0FF7"/>
    <w:rsid w:val="99DED86C"/>
    <w:rsid w:val="9BAD648A"/>
    <w:rsid w:val="A3F76384"/>
    <w:rsid w:val="EB77E90E"/>
    <w:rsid w:val="FF1E9102"/>
    <w:rsid w:val="FFF5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1504</Words>
  <Characters>1548</Characters>
  <Lines>3</Lines>
  <Paragraphs>1</Paragraphs>
  <TotalTime>10</TotalTime>
  <ScaleCrop>false</ScaleCrop>
  <LinksUpToDate>false</LinksUpToDate>
  <CharactersWithSpaces>1609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2021-03-20T07:10:00Z</dcterms:created>
  <dc:creator>Uber</dc:creator>
  <cp:lastModifiedBy>哈哈</cp:lastModifiedBy>
  <dcterms:modified xsi:type="dcterms:W3CDTF">2023-06-09T03:08:42Z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669473C972924E75A0D2DD5439A926A3</vt:lpwstr>
  </property>
</Properties>
</file>