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项目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项目主要内容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2019年组织已经认定的科技金融服务平台参加绩效考核，经过市级专家评审，考核结果为合格，奖励资金10万元。根据《天津市科技金融对接服务平台认定及考核奖励办法》主要考核平台活动组织情况，对接成功的融资金额和企业数量，给予一定金额的资金奖励。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科技金融服务平台项目获得补贴需先经过天津市科学技术局的认定，定期参与绩效考核。被认定的平台接到市级的考核通知后，准备考核材料上报市科技局，市专家组织评审后公布考核结果。考核合格以上的获得市级奖励资金。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实施主体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项目预算部门为天津市科学技术局和天津市财政局，具体资金发放由区科技局负责。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下达</w:t>
      </w:r>
      <w:r>
        <w:rPr>
          <w:rFonts w:ascii="Times New Roman" w:hAnsi="Times New Roman" w:cs="Times New Roman"/>
          <w:b/>
          <w:bCs/>
          <w:sz w:val="28"/>
          <w:szCs w:val="28"/>
        </w:rPr>
        <w:t>预算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科技金融服务平台绩效考核结果公布后，天津市财政局、市科技局下达资金计划。区科技局向宝坻区财政局申请财政资金，得到批复后将资金下发到企业账户。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绩效目标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计划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2019年内将10万元奖励资金发放到企业，2019年底内已按时完成预算计划。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pStyle w:val="8"/>
        <w:adjustRightInd w:val="0"/>
        <w:snapToGrid w:val="0"/>
        <w:spacing w:line="360" w:lineRule="auto"/>
        <w:ind w:firstLine="5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（1）项目资金安排落实、总投入等情况分析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1.预算资金总额：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预算资金10万元。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资金组成：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预算资金为天津市财政资金。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实际到位金额及资金到位率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：2019年预算资金10万元全额到位，与资金计划一致，到位及时。</w:t>
      </w:r>
    </w:p>
    <w:p>
      <w:pPr>
        <w:pStyle w:val="8"/>
        <w:adjustRightInd w:val="0"/>
        <w:snapToGrid w:val="0"/>
        <w:spacing w:line="360" w:lineRule="auto"/>
        <w:ind w:firstLine="5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（2）项目资金实际使用情况分析</w:t>
      </w:r>
    </w:p>
    <w:p>
      <w:pPr>
        <w:pStyle w:val="8"/>
        <w:adjustRightInd w:val="0"/>
        <w:snapToGrid w:val="0"/>
        <w:spacing w:line="360" w:lineRule="auto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项目实际</w:t>
      </w:r>
      <w:r>
        <w:rPr>
          <w:rFonts w:ascii="Times New Roman" w:hAnsi="Times New Roman" w:cs="Times New Roman"/>
          <w:b/>
          <w:bCs/>
          <w:sz w:val="28"/>
          <w:szCs w:val="28"/>
        </w:rPr>
        <w:t>支付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金额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预算执行率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截止到评价时点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10万元项目资金已合法合规发放到企业账户，执行率100%。</w:t>
      </w:r>
    </w:p>
    <w:p>
      <w:pPr>
        <w:ind w:left="562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对照总体绩效目标分析全年实际完成情况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项目实施已完成，任务量与完成额度完全一致。</w:t>
      </w:r>
    </w:p>
    <w:p>
      <w:pPr>
        <w:ind w:left="562"/>
        <w:outlineLvl w:val="1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数量指标：2019年组织科技金融服务平台参加绩效考核并获得合格任务目标1项，实际完成：组织科技金融服务平台参加绩效考核1项，经过市科技局专家评审获得合格成绩1项，已全部完成。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质量指标：资金使用合法合规，指标值为100%，全年实际完成值为100%，已完成。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时效指标：资金发放及时率，指标值为100%，全年实际完成值为100%，已完成。</w:t>
      </w:r>
    </w:p>
    <w:p>
      <w:pPr>
        <w:pStyle w:val="9"/>
        <w:shd w:val="clear" w:color="auto" w:fill="FFFFFF"/>
        <w:spacing w:line="480" w:lineRule="auto"/>
        <w:ind w:firstLine="560"/>
        <w:jc w:val="center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成本指标：财政资金补贴标准：依据《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天津市科技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金融对接服务</w:t>
      </w:r>
    </w:p>
    <w:p>
      <w:pPr>
        <w:pStyle w:val="9"/>
        <w:shd w:val="clear" w:color="auto" w:fill="FFFFFF"/>
        <w:spacing w:line="480" w:lineRule="auto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平台认定及考核奖励办法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》，对考核合格以上的平台给予一定金额的资金奖励。经市科技局组织专家评审后获得合格成绩立项，市级奖励资金10万元，已完成。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经济效益指标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：项目实施周期内带动承担单位资金投入。完成情况：已经完成，为企业资金投入提供有效保障。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社会效益指标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可持续影响指标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：促进企业自主创新能力提升。完成情况：有效提升。</w:t>
      </w:r>
    </w:p>
    <w:p>
      <w:pPr>
        <w:pStyle w:val="8"/>
        <w:ind w:firstLine="560"/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服务对象满意度指标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eastAsia="zh-CN"/>
        </w:rPr>
        <w:t>受补助企业满意度≥90%。完成情况：满意度达</w:t>
      </w:r>
      <w:r>
        <w:rPr>
          <w:rFonts w:hint="eastAsia"/>
          <w:sz w:val="28"/>
          <w:szCs w:val="28"/>
          <w:lang w:val="en-US" w:eastAsia="zh-CN"/>
        </w:rPr>
        <w:t>91%。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8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通过产出指标、效益指标、满意度指标，未发生偏离目标的情况出现。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自评结果拟应用和公开情况</w:t>
      </w:r>
    </w:p>
    <w:p>
      <w:pPr>
        <w:pStyle w:val="8"/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资金预算使用合规分配完全到位，可以公开，绩效自评结果随20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年部门决算在宝坻政务网上公开。</w:t>
      </w:r>
    </w:p>
    <w:p>
      <w:pPr>
        <w:pStyle w:val="8"/>
        <w:numPr>
          <w:ilvl w:val="0"/>
          <w:numId w:val="1"/>
        </w:numPr>
        <w:ind w:firstLineChars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无其他需要说明的事项</w:t>
      </w:r>
    </w:p>
    <w:p>
      <w:pPr>
        <w:jc w:val="left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34B2C"/>
    <w:multiLevelType w:val="singleLevel"/>
    <w:tmpl w:val="92B34B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00773C"/>
    <w:multiLevelType w:val="singleLevel"/>
    <w:tmpl w:val="A50077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zQyMGVjOWM5NWUwZjQ0MDA5NDJlYzgzMjg1ZmUifQ=="/>
  </w:docVars>
  <w:rsids>
    <w:rsidRoot w:val="00DE3E7F"/>
    <w:rsid w:val="00226B4A"/>
    <w:rsid w:val="00445800"/>
    <w:rsid w:val="00A64C47"/>
    <w:rsid w:val="00D032B8"/>
    <w:rsid w:val="00D81145"/>
    <w:rsid w:val="00DB33A5"/>
    <w:rsid w:val="00DE3E7F"/>
    <w:rsid w:val="0CC77037"/>
    <w:rsid w:val="13C001BA"/>
    <w:rsid w:val="1CF04C7C"/>
    <w:rsid w:val="249D7A74"/>
    <w:rsid w:val="357047E0"/>
    <w:rsid w:val="36D35FBD"/>
    <w:rsid w:val="3C96326D"/>
    <w:rsid w:val="3D9D0AF0"/>
    <w:rsid w:val="4667376F"/>
    <w:rsid w:val="76C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rs_edito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1124</Words>
  <Characters>1173</Characters>
  <Lines>3</Lines>
  <Paragraphs>1</Paragraphs>
  <TotalTime>0</TotalTime>
  <ScaleCrop>false</ScaleCrop>
  <LinksUpToDate>false</LinksUpToDate>
  <CharactersWithSpaces>1173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2021-03-19T07:10:00Z</dcterms:created>
  <dc:creator>Uber</dc:creator>
  <cp:lastModifiedBy>Administrator</cp:lastModifiedBy>
  <dcterms:modified xsi:type="dcterms:W3CDTF">2022-06-02T06:11:55Z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669473C972924E75A0D2DD5439A926A3</vt:lpwstr>
  </property>
</Properties>
</file>