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用于</w:t>
      </w:r>
      <w:r>
        <w:rPr>
          <w:rFonts w:ascii="Times New Roman" w:hAnsi="Times New Roman" w:cs="Times New Roman"/>
          <w:b/>
          <w:sz w:val="28"/>
          <w:szCs w:val="28"/>
        </w:rPr>
        <w:t>转移支付</w:t>
      </w:r>
      <w:r>
        <w:rPr>
          <w:rFonts w:hint="eastAsia" w:ascii="Times New Roman" w:hAnsi="Times New Roman" w:cs="Times New Roman"/>
          <w:b/>
          <w:sz w:val="28"/>
          <w:szCs w:val="28"/>
        </w:rPr>
        <w:t>项目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2021年度首次入选瞪羚企业奖励资金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年度绩效自评报告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绩效目标分解下达情况</w:t>
      </w:r>
    </w:p>
    <w:p>
      <w:pPr>
        <w:tabs>
          <w:tab w:val="left" w:pos="7080"/>
        </w:tabs>
        <w:spacing w:line="588" w:lineRule="exact"/>
        <w:ind w:firstLine="600" w:firstLineChars="2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方正仿宋简体" w:eastAsia="方正仿宋简体"/>
          <w:sz w:val="30"/>
          <w:szCs w:val="32"/>
        </w:rPr>
        <w:t>2021年，区科技局积极引育新动能，实施高成长企业梯度培育。瞪羚企业评价由企业自主评价，区科技局初审，市科技局复审，符合条件的企业进行公示，公示无异议的可入瞪羚企业库。</w:t>
      </w:r>
    </w:p>
    <w:p>
      <w:pPr>
        <w:spacing w:line="588" w:lineRule="exac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方正仿宋简体" w:eastAsia="方正仿宋简体"/>
          <w:sz w:val="30"/>
          <w:szCs w:val="32"/>
        </w:rPr>
        <w:t>市科技局下达转移支付预算120万元，用于支持6家瞪羚企业发展。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目标完成情况分析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eastAsia" w:ascii="Times New Roman" w:hAnsi="Times New Roman" w:cs="Times New Roman"/>
          <w:b/>
          <w:sz w:val="28"/>
          <w:szCs w:val="28"/>
        </w:rPr>
        <w:t>资金</w:t>
      </w:r>
      <w:r>
        <w:rPr>
          <w:rFonts w:ascii="Times New Roman" w:hAnsi="Times New Roman" w:cs="Times New Roman"/>
          <w:b/>
          <w:sz w:val="28"/>
          <w:szCs w:val="28"/>
        </w:rPr>
        <w:t>投入情况分析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1.项目资金安排落实、总投入等情况分析</w:t>
      </w:r>
    </w:p>
    <w:p>
      <w:pPr>
        <w:tabs>
          <w:tab w:val="left" w:pos="7080"/>
        </w:tabs>
        <w:ind w:firstLine="600" w:firstLineChars="200"/>
        <w:outlineLvl w:val="0"/>
        <w:rPr>
          <w:rFonts w:hint="eastAsia"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（1）资金预算总额：为支持高成长企业发展，市级资金预算总额120万元。</w:t>
      </w:r>
    </w:p>
    <w:p>
      <w:pPr>
        <w:tabs>
          <w:tab w:val="left" w:pos="7080"/>
        </w:tabs>
        <w:ind w:firstLine="600" w:firstLineChars="200"/>
        <w:outlineLvl w:val="0"/>
        <w:rPr>
          <w:rFonts w:hint="eastAsia"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（2）资金组成：预算资金120万元全部为市级财政资金。</w:t>
      </w:r>
    </w:p>
    <w:p>
      <w:pPr>
        <w:tabs>
          <w:tab w:val="left" w:pos="7080"/>
        </w:tabs>
        <w:ind w:firstLine="600" w:firstLineChars="200"/>
        <w:outlineLvl w:val="0"/>
        <w:rPr>
          <w:rFonts w:hint="eastAsia"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（3）实际到位金额及资金到位率：2021年度首次入选瞪羚企业市级奖励资金实际到位120万元，及时拨付至企业，资金到位率100%。</w:t>
      </w:r>
    </w:p>
    <w:p>
      <w:pPr>
        <w:tabs>
          <w:tab w:val="left" w:pos="7080"/>
        </w:tabs>
        <w:ind w:firstLine="600" w:firstLineChars="200"/>
        <w:outlineLvl w:val="0"/>
        <w:rPr>
          <w:rFonts w:hint="eastAsia"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2.项目资金实际使用情况分析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2021年，2021年度首次入选瞪羚企业市级奖励资金实际支付120万元。我区共6家企业获得瞪羚企业资金支持。天津市振津石油天然气工程有限公司、天津市世纪道康建筑科技有限公司、天津市强力链条有限公司、天津市浩宇助剂有限公司、天津宝申汽车部件有限公司、天津百利二通机械配套有限公司6家企业各20万。资金支付与预算相符。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hint="eastAsia" w:ascii="Times New Roman" w:hAnsi="Times New Roman" w:cs="Times New Roman"/>
          <w:b/>
          <w:sz w:val="28"/>
          <w:szCs w:val="28"/>
        </w:rPr>
        <w:t>总体</w:t>
      </w:r>
      <w:r>
        <w:rPr>
          <w:rFonts w:ascii="Times New Roman" w:hAnsi="Times New Roman" w:cs="Times New Roman"/>
          <w:b/>
          <w:sz w:val="28"/>
          <w:szCs w:val="28"/>
        </w:rPr>
        <w:t>绩效目标完成情况分析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总体绩效目标：培育高质量科技型企业，促进我区经济发展高质量发展。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实际完成情况：壮大瞪羚企业群体，增强我区高成长企业创新能力。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指标完成情况分析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1.数量指标，项目立项6项，实际完成：立项6项。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2.质量指标：立项后支持率100%，实际完成：对认定6家企业给予资金支持。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3.时效指标：及时拨付资金；实际完成：奖励资金及时拨付到位。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4.成本指标：根据《天津市科技创新三年行动计划（2020-2022年）》，对于首次入选的瞪羚企业，给予一次性市财政资金最高20万元奖励。。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实际完成：我区共6家企业获得瞪羚企业资金支持。天津市振津石油天然气工程有限公司、天津市世纪道康建筑科技有限公司、天津市强力链条有限公司、天津市浩宇助剂有限公司、天津宝申汽车部件有限公司、天津百利二通机械配套有限公司6家企业各20万。</w:t>
      </w:r>
    </w:p>
    <w:p>
      <w:pPr>
        <w:numPr>
          <w:ilvl w:val="0"/>
          <w:numId w:val="2"/>
        </w:num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经济指标：扶持6家企业发展，实际完成：补助企业6家，合计120万元。</w:t>
      </w:r>
    </w:p>
    <w:p>
      <w:pPr>
        <w:numPr>
          <w:ilvl w:val="0"/>
          <w:numId w:val="2"/>
        </w:num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社会效益指标：提升了企业发展能级，实际完成：提升显著。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7.可持续影响指标：促进企业自主创新能力有效提升，实际完成：提升显著。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8.服务对象满意度指标：补贴企业满意率90%，实际完成：补贴企业满意率90%。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偏离</w:t>
      </w:r>
      <w:r>
        <w:rPr>
          <w:rFonts w:ascii="Times New Roman" w:hAnsi="Times New Roman" w:cs="Times New Roman"/>
          <w:b/>
          <w:sz w:val="28"/>
          <w:szCs w:val="28"/>
        </w:rPr>
        <w:t>绩效目标的原因和下一步改进措施</w:t>
      </w:r>
    </w:p>
    <w:p>
      <w:pPr>
        <w:pStyle w:val="11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方正仿宋简体" w:eastAsia="方正仿宋简体"/>
          <w:sz w:val="30"/>
          <w:szCs w:val="32"/>
        </w:rPr>
        <w:t>通过产出指标、效益指标、满意度指标，未发生偏离目标的情况出现。区科技局将不断采纳所扶持企业意见和建议，提升工作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自评结果拟应用和公开情况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绩效自评结果随2021年部门决算在宝坻政务网上公开。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其他</w:t>
      </w:r>
      <w:r>
        <w:rPr>
          <w:rFonts w:ascii="Times New Roman" w:hAnsi="Times New Roman" w:cs="Times New Roman"/>
          <w:b/>
          <w:sz w:val="28"/>
          <w:szCs w:val="28"/>
        </w:rPr>
        <w:t>需要说明的问题</w:t>
      </w:r>
    </w:p>
    <w:p>
      <w:pPr>
        <w:ind w:firstLine="600" w:firstLineChars="200"/>
        <w:jc w:val="left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整体流程符合程序，无特别需要说明问题。</w:t>
      </w: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：绩效目标自评表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F4D46"/>
    <w:multiLevelType w:val="singleLevel"/>
    <w:tmpl w:val="FF9F4D4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6B5778"/>
    <w:multiLevelType w:val="multilevel"/>
    <w:tmpl w:val="246B577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E7F"/>
    <w:rsid w:val="00226B4A"/>
    <w:rsid w:val="002B68B6"/>
    <w:rsid w:val="003438FF"/>
    <w:rsid w:val="00445800"/>
    <w:rsid w:val="00495DE5"/>
    <w:rsid w:val="004E0546"/>
    <w:rsid w:val="0065011A"/>
    <w:rsid w:val="00737482"/>
    <w:rsid w:val="0094692D"/>
    <w:rsid w:val="00A631A1"/>
    <w:rsid w:val="00A64C47"/>
    <w:rsid w:val="00B7750F"/>
    <w:rsid w:val="00D032B8"/>
    <w:rsid w:val="00D81145"/>
    <w:rsid w:val="00DB33A5"/>
    <w:rsid w:val="00DE3E7F"/>
    <w:rsid w:val="249D7A74"/>
    <w:rsid w:val="3FFFC402"/>
    <w:rsid w:val="415838C2"/>
    <w:rsid w:val="456B1A4B"/>
    <w:rsid w:val="4667376F"/>
    <w:rsid w:val="4AF55C90"/>
    <w:rsid w:val="4F7358F6"/>
    <w:rsid w:val="7BFB28C2"/>
    <w:rsid w:val="7DBC0B6C"/>
    <w:rsid w:val="7E77000E"/>
    <w:rsid w:val="986BF3BF"/>
    <w:rsid w:val="9F3B4E5D"/>
    <w:rsid w:val="DDB5F088"/>
    <w:rsid w:val="E9FDFDF0"/>
    <w:rsid w:val="EFDA4FB5"/>
    <w:rsid w:val="FA6FB038"/>
    <w:rsid w:val="FB3F3C2D"/>
    <w:rsid w:val="FD3FBA56"/>
    <w:rsid w:val="FEAF4D9F"/>
    <w:rsid w:val="FEFB0384"/>
    <w:rsid w:val="FFC31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1084</Words>
  <Characters>1152</Characters>
  <Lines>8</Lines>
  <Paragraphs>2</Paragraphs>
  <TotalTime>15</TotalTime>
  <ScaleCrop>false</ScaleCrop>
  <LinksUpToDate>false</LinksUpToDate>
  <CharactersWithSpaces>1152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2021-03-20T15:10:00Z</dcterms:created>
  <dc:creator>Uber</dc:creator>
  <cp:lastModifiedBy>WPS_1602175133</cp:lastModifiedBy>
  <dcterms:modified xsi:type="dcterms:W3CDTF">2022-04-25T02:36:08Z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669473C972924E75A0D2DD5439A926A3</vt:lpwstr>
  </property>
  <property fmtid="{D5CDD505-2E9C-101B-9397-08002B2CF9AE}" pid="4" name="commondata">
    <vt:lpwstr>eyJoZGlkIjoiOWQ1OTUwNWMxMjZiZWMzNTZkZjhlZWRmM2YxYmU0YjUifQ==</vt:lpwstr>
  </property>
</Properties>
</file>