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hint="eastAsia" w:ascii="Times New Roman" w:hAnsi="Times New Roman" w:cs="Times New Roman"/>
          <w:b/>
          <w:sz w:val="28"/>
          <w:szCs w:val="28"/>
        </w:rPr>
        <w:t>用于</w:t>
      </w:r>
      <w:r>
        <w:rPr>
          <w:rFonts w:ascii="Times New Roman" w:hAnsi="Times New Roman" w:cs="Times New Roman"/>
          <w:b/>
          <w:sz w:val="28"/>
          <w:szCs w:val="28"/>
        </w:rPr>
        <w:t>转移支付</w:t>
      </w:r>
      <w:r>
        <w:rPr>
          <w:rFonts w:hint="eastAsia" w:ascii="Times New Roman" w:hAnsi="Times New Roman" w:cs="Times New Roman"/>
          <w:b/>
          <w:sz w:val="28"/>
          <w:szCs w:val="28"/>
        </w:rPr>
        <w:t>项目</w:t>
      </w:r>
    </w:p>
    <w:p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hint="eastAsia" w:ascii="Times New Roman" w:hAnsi="Times New Roman" w:cs="Times New Roman"/>
          <w:b/>
          <w:sz w:val="32"/>
          <w:szCs w:val="32"/>
        </w:rPr>
        <w:t>项目</w:t>
      </w:r>
      <w:r>
        <w:rPr>
          <w:rFonts w:ascii="Times New Roman" w:hAnsi="Times New Roman" w:cs="Times New Roman"/>
          <w:b/>
          <w:sz w:val="32"/>
          <w:szCs w:val="32"/>
        </w:rPr>
        <w:t>202</w:t>
      </w:r>
      <w:r>
        <w:rPr>
          <w:rFonts w:hint="eastAsia" w:ascii="Times New Roman" w:hAnsi="Times New Roman" w:cs="Times New Roman"/>
          <w:b/>
          <w:sz w:val="32"/>
          <w:szCs w:val="32"/>
          <w:lang w:val="en-US" w:eastAsia="zh-CN"/>
        </w:rPr>
        <w:t>1</w:t>
      </w:r>
      <w:r>
        <w:rPr>
          <w:rFonts w:ascii="Times New Roman" w:hAnsi="Times New Roman" w:cs="Times New Roman"/>
          <w:b/>
          <w:sz w:val="32"/>
          <w:szCs w:val="32"/>
        </w:rPr>
        <w:t>年度绩效自评报告</w:t>
      </w:r>
    </w:p>
    <w:p>
      <w:pPr>
        <w:pStyle w:val="9"/>
        <w:numPr>
          <w:ilvl w:val="0"/>
          <w:numId w:val="1"/>
        </w:numPr>
        <w:ind w:firstLineChars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绩效目标分解下达情况</w:t>
      </w:r>
    </w:p>
    <w:p>
      <w:pPr>
        <w:pStyle w:val="9"/>
        <w:numPr>
          <w:ilvl w:val="0"/>
          <w:numId w:val="2"/>
        </w:numPr>
        <w:adjustRightInd w:val="0"/>
        <w:snapToGrid w:val="0"/>
        <w:spacing w:line="360" w:lineRule="auto"/>
        <w:ind w:firstLine="560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项目主要内容</w:t>
      </w:r>
    </w:p>
    <w:p>
      <w:pPr>
        <w:pStyle w:val="9"/>
        <w:numPr>
          <w:ilvl w:val="0"/>
          <w:numId w:val="0"/>
        </w:numPr>
        <w:adjustRightInd w:val="0"/>
        <w:snapToGrid w:val="0"/>
        <w:spacing w:line="360" w:lineRule="auto"/>
        <w:ind w:firstLine="560"/>
        <w:rPr>
          <w:rFonts w:hint="default" w:ascii="Times New Roman" w:hAnsi="Times New Roman" w:cs="Times New Roman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该项目</w:t>
      </w:r>
      <w:bookmarkStart w:id="0" w:name="_GoBack"/>
      <w:bookmarkEnd w:id="0"/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包含3个结转项目，分别是长循环、低成本锂离子储能电池负极材料的研发、储能锂离子电池用Ni65单晶三元正极材料的开发和新型柔性触控材料的技术开发。其中前两个项目为2019年科技支撑项目，分别获得市财政支持资</w:t>
      </w:r>
      <w:r>
        <w:rPr>
          <w:rFonts w:hint="eastAsia" w:ascii="Times New Roman" w:hAnsi="Times New Roman" w:cs="Times New Roman"/>
          <w:sz w:val="28"/>
          <w:szCs w:val="28"/>
          <w:highlight w:val="none"/>
          <w:lang w:val="en-US" w:eastAsia="zh-CN"/>
        </w:rPr>
        <w:t>金75万元和30万元，项目实施时间均为2019年4月至2022年3月。新型柔性触控材料的技术开发为2020年科技支撑项目，获得市财政支持资金50万元，项目实施时间为2020年4月至2023年3月。以上三个项目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en-US" w:eastAsia="zh-CN"/>
        </w:rPr>
        <w:t>2021</w:t>
      </w:r>
      <w:r>
        <w:rPr>
          <w:rFonts w:hint="eastAsia" w:ascii="Times New Roman" w:hAnsi="Times New Roman" w:cs="Times New Roman"/>
          <w:sz w:val="28"/>
          <w:szCs w:val="28"/>
          <w:highlight w:val="none"/>
          <w:lang w:val="en-US" w:eastAsia="zh-CN"/>
        </w:rPr>
        <w:t>年拨付资金共计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en-US" w:eastAsia="zh-CN"/>
        </w:rPr>
        <w:t>52</w:t>
      </w:r>
      <w:r>
        <w:rPr>
          <w:rFonts w:hint="eastAsia" w:ascii="Times New Roman" w:hAnsi="Times New Roman" w:cs="Times New Roman"/>
          <w:sz w:val="28"/>
          <w:szCs w:val="28"/>
          <w:highlight w:val="none"/>
          <w:lang w:val="en-US" w:eastAsia="zh-CN"/>
        </w:rPr>
        <w:t>万元。</w:t>
      </w:r>
    </w:p>
    <w:p>
      <w:pPr>
        <w:pStyle w:val="9"/>
        <w:numPr>
          <w:ilvl w:val="0"/>
          <w:numId w:val="3"/>
        </w:numPr>
        <w:adjustRightInd w:val="0"/>
        <w:snapToGrid w:val="0"/>
        <w:spacing w:line="360" w:lineRule="auto"/>
        <w:ind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实施情况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（</w:t>
      </w:r>
      <w:r>
        <w:rPr>
          <w:rFonts w:hint="eastAsia" w:ascii="Times New Roman" w:hAnsi="Times New Roman" w:cs="Times New Roman"/>
          <w:sz w:val="28"/>
          <w:szCs w:val="28"/>
          <w:lang w:val="zh-CN"/>
        </w:rPr>
        <w:t>说明项目组织管理架构及具体实施流程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）</w:t>
      </w:r>
    </w:p>
    <w:p>
      <w:pPr>
        <w:pStyle w:val="9"/>
        <w:numPr>
          <w:ilvl w:val="0"/>
          <w:numId w:val="0"/>
        </w:numPr>
        <w:adjustRightInd w:val="0"/>
        <w:snapToGrid w:val="0"/>
        <w:spacing w:line="360" w:lineRule="auto"/>
        <w:ind w:firstLine="560" w:firstLineChars="200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管理构架：天津市科技局是项目的主管部门，宝坻区科技局是项目组织单位，项目第一承担单位是科技计划项目实施的责任主体。</w:t>
      </w:r>
    </w:p>
    <w:p>
      <w:pPr>
        <w:pStyle w:val="9"/>
        <w:numPr>
          <w:ilvl w:val="0"/>
          <w:numId w:val="0"/>
        </w:numPr>
        <w:adjustRightInd w:val="0"/>
        <w:snapToGrid w:val="0"/>
        <w:spacing w:line="360" w:lineRule="auto"/>
        <w:ind w:firstLine="560" w:firstLineChars="200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具体实施流程：征集项目→项目申报→项目受理→评审专家产生→项目评审→行政决策→项目公示→批复立项→预算审核与修订→合同签订→经费拨付→过程管理→项目验收。</w:t>
      </w:r>
    </w:p>
    <w:p>
      <w:pPr>
        <w:pStyle w:val="9"/>
        <w:numPr>
          <w:ilvl w:val="0"/>
          <w:numId w:val="3"/>
        </w:numPr>
        <w:adjustRightInd w:val="0"/>
        <w:snapToGrid w:val="0"/>
        <w:spacing w:line="360" w:lineRule="auto"/>
        <w:ind w:firstLine="560"/>
        <w:rPr>
          <w:rFonts w:hint="eastAsia"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实施主体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（说明项目主管预算部门及项目实施主体）</w:t>
      </w:r>
    </w:p>
    <w:p>
      <w:pPr>
        <w:pStyle w:val="9"/>
        <w:numPr>
          <w:ilvl w:val="0"/>
          <w:numId w:val="0"/>
        </w:numPr>
        <w:adjustRightInd w:val="0"/>
        <w:snapToGrid w:val="0"/>
        <w:spacing w:line="360" w:lineRule="auto"/>
        <w:rPr>
          <w:rFonts w:hint="eastAsia" w:ascii="Times New Roman" w:hAnsi="Times New Roman" w:eastAsia="宋体" w:cs="Times New Roman"/>
          <w:sz w:val="28"/>
          <w:szCs w:val="28"/>
          <w:lang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   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项目主管预算部门为天津市宝坻区科学技术局，项目实施主体为天津市贝特瑞新能源科技有限公司、天津国安盟固利新材料科技股份有限公司、天津宝兴威科技股份有限公司。</w:t>
      </w:r>
    </w:p>
    <w:p>
      <w:pPr>
        <w:pStyle w:val="9"/>
        <w:numPr>
          <w:ilvl w:val="0"/>
          <w:numId w:val="3"/>
        </w:numPr>
        <w:adjustRightInd w:val="0"/>
        <w:snapToGrid w:val="0"/>
        <w:spacing w:line="360" w:lineRule="auto"/>
        <w:ind w:firstLine="560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</w:rPr>
        <w:t>下达</w:t>
      </w:r>
      <w:r>
        <w:rPr>
          <w:rFonts w:ascii="Times New Roman" w:hAnsi="Times New Roman" w:cs="Times New Roman"/>
          <w:b/>
          <w:bCs/>
          <w:sz w:val="28"/>
          <w:szCs w:val="28"/>
        </w:rPr>
        <w:t>预算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（</w:t>
      </w:r>
      <w:r>
        <w:rPr>
          <w:rFonts w:hint="eastAsia" w:ascii="Times New Roman" w:hAnsi="Times New Roman" w:cs="Times New Roman"/>
          <w:sz w:val="28"/>
          <w:szCs w:val="28"/>
          <w:lang w:val="zh-CN" w:eastAsia="zh-CN"/>
        </w:rPr>
        <w:t>对项目资金申报、批复等情况进行说明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）</w:t>
      </w:r>
    </w:p>
    <w:p>
      <w:pPr>
        <w:pStyle w:val="9"/>
        <w:numPr>
          <w:ilvl w:val="0"/>
          <w:numId w:val="0"/>
        </w:numPr>
        <w:adjustRightInd w:val="0"/>
        <w:snapToGrid w:val="0"/>
        <w:spacing w:line="36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   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区科技收到市科技局关于资金发放的文件后，向区财政递交拨付资金的函，区财政局将资金拨付到区科技局，经区科技局党组会同意，将资金下发至企业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。</w:t>
      </w:r>
    </w:p>
    <w:p>
      <w:pPr>
        <w:pStyle w:val="9"/>
        <w:numPr>
          <w:ilvl w:val="0"/>
          <w:numId w:val="3"/>
        </w:numPr>
        <w:adjustRightInd w:val="0"/>
        <w:snapToGrid w:val="0"/>
        <w:spacing w:line="360" w:lineRule="auto"/>
        <w:ind w:firstLine="560"/>
        <w:rPr>
          <w:rFonts w:hint="eastAsia"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绩效目标</w:t>
      </w:r>
      <w:r>
        <w:rPr>
          <w:rFonts w:hint="eastAsia" w:ascii="Times New Roman" w:hAnsi="Times New Roman" w:cs="Times New Roman"/>
          <w:b/>
          <w:bCs/>
          <w:sz w:val="28"/>
          <w:szCs w:val="28"/>
        </w:rPr>
        <w:t>情况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（</w:t>
      </w:r>
      <w:r>
        <w:rPr>
          <w:rFonts w:hint="eastAsia" w:ascii="Times New Roman" w:hAnsi="Times New Roman" w:cs="Times New Roman"/>
          <w:sz w:val="28"/>
          <w:szCs w:val="28"/>
          <w:lang w:val="zh-CN" w:eastAsia="zh-CN"/>
        </w:rPr>
        <w:t>计划实现的具体绩效目标（定性和定量目标）以及项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目</w:t>
      </w:r>
      <w:r>
        <w:rPr>
          <w:rFonts w:hint="eastAsia" w:ascii="Times New Roman" w:hAnsi="Times New Roman" w:cs="Times New Roman"/>
          <w:sz w:val="28"/>
          <w:szCs w:val="28"/>
          <w:lang w:val="zh-CN" w:eastAsia="zh-CN"/>
        </w:rPr>
        <w:t>实施进度计划等。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）</w:t>
      </w:r>
    </w:p>
    <w:p>
      <w:pPr>
        <w:pStyle w:val="9"/>
        <w:numPr>
          <w:ilvl w:val="0"/>
          <w:numId w:val="0"/>
        </w:numPr>
        <w:adjustRightInd w:val="0"/>
        <w:snapToGrid w:val="0"/>
        <w:spacing w:line="360" w:lineRule="auto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   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计划支持项目数量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3个，财政资金到位率100%，资金及时到位率100%，财政资金发放标准52万元，项目实施周期内带动承担单位资金投入作用明显，有效提升企业自主创新能力，受补助企业满意度达到90%以上。</w:t>
      </w:r>
    </w:p>
    <w:p>
      <w:pPr>
        <w:pStyle w:val="9"/>
        <w:numPr>
          <w:ilvl w:val="0"/>
          <w:numId w:val="1"/>
        </w:numPr>
        <w:ind w:firstLineChars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hint="eastAsia" w:ascii="Times New Roman" w:hAnsi="Times New Roman" w:cs="Times New Roman"/>
          <w:b/>
          <w:sz w:val="28"/>
          <w:szCs w:val="28"/>
        </w:rPr>
        <w:t>绩效</w:t>
      </w:r>
      <w:r>
        <w:rPr>
          <w:rFonts w:ascii="Times New Roman" w:hAnsi="Times New Roman" w:cs="Times New Roman"/>
          <w:b/>
          <w:sz w:val="28"/>
          <w:szCs w:val="28"/>
        </w:rPr>
        <w:t>目标完成情况分析</w:t>
      </w:r>
    </w:p>
    <w:p>
      <w:pPr>
        <w:ind w:left="562"/>
        <w:rPr>
          <w:rFonts w:ascii="Times New Roman" w:hAnsi="Times New Roman" w:cs="Times New Roman"/>
          <w:b/>
          <w:sz w:val="28"/>
          <w:szCs w:val="28"/>
        </w:rPr>
      </w:pPr>
      <w:r>
        <w:rPr>
          <w:rFonts w:hint="eastAsia"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.1</w:t>
      </w:r>
      <w:r>
        <w:rPr>
          <w:rFonts w:hint="eastAsia" w:ascii="Times New Roman" w:hAnsi="Times New Roman" w:cs="Times New Roman"/>
          <w:b/>
          <w:sz w:val="28"/>
          <w:szCs w:val="28"/>
        </w:rPr>
        <w:t>资金</w:t>
      </w:r>
      <w:r>
        <w:rPr>
          <w:rFonts w:ascii="Times New Roman" w:hAnsi="Times New Roman" w:cs="Times New Roman"/>
          <w:b/>
          <w:sz w:val="28"/>
          <w:szCs w:val="28"/>
        </w:rPr>
        <w:t>投入情况分析</w:t>
      </w:r>
    </w:p>
    <w:p>
      <w:pPr>
        <w:pStyle w:val="9"/>
        <w:adjustRightInd w:val="0"/>
        <w:snapToGrid w:val="0"/>
        <w:spacing w:line="360" w:lineRule="auto"/>
        <w:ind w:firstLine="560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（1）项目资金安排落实、总投入等情况分析</w:t>
      </w:r>
    </w:p>
    <w:p>
      <w:pPr>
        <w:pStyle w:val="9"/>
        <w:adjustRightInd w:val="0"/>
        <w:snapToGrid w:val="0"/>
        <w:spacing w:line="360" w:lineRule="auto"/>
        <w:ind w:firstLine="560"/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>1.预算资金总额</w:t>
      </w:r>
    </w:p>
    <w:p>
      <w:pPr>
        <w:pStyle w:val="9"/>
        <w:numPr>
          <w:ilvl w:val="0"/>
          <w:numId w:val="0"/>
        </w:numPr>
        <w:adjustRightInd w:val="0"/>
        <w:snapToGrid w:val="0"/>
        <w:spacing w:line="360" w:lineRule="auto"/>
        <w:ind w:firstLine="560" w:firstLineChars="200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预算资金总额52万元。</w:t>
      </w:r>
    </w:p>
    <w:p>
      <w:pPr>
        <w:pStyle w:val="9"/>
        <w:numPr>
          <w:ilvl w:val="0"/>
          <w:numId w:val="4"/>
        </w:numPr>
        <w:adjustRightInd w:val="0"/>
        <w:snapToGrid w:val="0"/>
        <w:spacing w:line="360" w:lineRule="auto"/>
        <w:ind w:firstLine="560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>资金组成</w:t>
      </w:r>
    </w:p>
    <w:p>
      <w:pPr>
        <w:pStyle w:val="9"/>
        <w:numPr>
          <w:ilvl w:val="0"/>
          <w:numId w:val="0"/>
        </w:numPr>
        <w:adjustRightInd w:val="0"/>
        <w:snapToGrid w:val="0"/>
        <w:spacing w:line="360" w:lineRule="auto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  <w:lang w:eastAsia="zh-CN"/>
        </w:rPr>
        <w:t xml:space="preserve">  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预算资金全部来源于市财政资金。</w:t>
      </w:r>
    </w:p>
    <w:p>
      <w:pPr>
        <w:pStyle w:val="9"/>
        <w:numPr>
          <w:ilvl w:val="0"/>
          <w:numId w:val="4"/>
        </w:numPr>
        <w:adjustRightInd w:val="0"/>
        <w:snapToGrid w:val="0"/>
        <w:spacing w:line="360" w:lineRule="auto"/>
        <w:ind w:firstLine="560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>实际到位金额及资金到位率</w:t>
      </w:r>
    </w:p>
    <w:p>
      <w:pPr>
        <w:pStyle w:val="9"/>
        <w:numPr>
          <w:ilvl w:val="0"/>
          <w:numId w:val="0"/>
        </w:numPr>
        <w:adjustRightInd w:val="0"/>
        <w:snapToGrid w:val="0"/>
        <w:spacing w:line="360" w:lineRule="auto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 xml:space="preserve">    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实际资金到位52万元，资金到位率100%，及时拨付企业。</w:t>
      </w:r>
    </w:p>
    <w:p>
      <w:pPr>
        <w:pStyle w:val="9"/>
        <w:adjustRightInd w:val="0"/>
        <w:snapToGrid w:val="0"/>
        <w:spacing w:line="360" w:lineRule="auto"/>
        <w:ind w:firstLine="560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（2）项目资金实际使用情况分析</w:t>
      </w:r>
    </w:p>
    <w:p>
      <w:pPr>
        <w:pStyle w:val="9"/>
        <w:numPr>
          <w:ilvl w:val="0"/>
          <w:numId w:val="0"/>
        </w:numPr>
        <w:adjustRightInd w:val="0"/>
        <w:snapToGrid w:val="0"/>
        <w:spacing w:line="360" w:lineRule="auto"/>
        <w:ind w:firstLine="560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项目实际支付金额52万元，预算执行率100%，与预算相同，资金拨付合规合法。</w:t>
      </w:r>
    </w:p>
    <w:p>
      <w:pPr>
        <w:ind w:left="562"/>
        <w:rPr>
          <w:rFonts w:ascii="Times New Roman" w:hAnsi="Times New Roman" w:cs="Times New Roman"/>
          <w:b/>
          <w:sz w:val="28"/>
          <w:szCs w:val="28"/>
        </w:rPr>
      </w:pPr>
      <w:r>
        <w:rPr>
          <w:rFonts w:hint="eastAsia"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.2</w:t>
      </w:r>
      <w:r>
        <w:rPr>
          <w:rFonts w:hint="eastAsia" w:ascii="Times New Roman" w:hAnsi="Times New Roman" w:cs="Times New Roman"/>
          <w:b/>
          <w:sz w:val="28"/>
          <w:szCs w:val="28"/>
        </w:rPr>
        <w:t>总体</w:t>
      </w:r>
      <w:r>
        <w:rPr>
          <w:rFonts w:ascii="Times New Roman" w:hAnsi="Times New Roman" w:cs="Times New Roman"/>
          <w:b/>
          <w:sz w:val="28"/>
          <w:szCs w:val="28"/>
        </w:rPr>
        <w:t>绩效目标完成情况分析</w:t>
      </w:r>
    </w:p>
    <w:p>
      <w:pPr>
        <w:ind w:firstLine="560" w:firstLineChars="200"/>
        <w:rPr>
          <w:rFonts w:hint="eastAsia" w:ascii="Times New Roman" w:hAnsi="Times New Roman" w:cs="Times New Roman"/>
          <w:sz w:val="28"/>
          <w:szCs w:val="28"/>
          <w:lang w:eastAsia="zh-CN"/>
        </w:rPr>
      </w:pPr>
      <w:r>
        <w:rPr>
          <w:rFonts w:hint="eastAsia" w:ascii="Times New Roman" w:hAnsi="Times New Roman" w:eastAsia="宋体" w:cs="Times New Roman"/>
          <w:kern w:val="2"/>
          <w:sz w:val="28"/>
          <w:szCs w:val="28"/>
          <w:lang w:val="en-US" w:eastAsia="zh-CN" w:bidi="ar-SA"/>
        </w:rPr>
        <w:t>年初制定该项目总体目标为：推动已立项项目，按照任务合同书规定内容实施。提升企业自主创新能力和科技研发能力。</w:t>
      </w:r>
      <w:r>
        <w:rPr>
          <w:rFonts w:hint="eastAsia" w:ascii="Times New Roman" w:hAnsi="Times New Roman" w:cs="Times New Roman"/>
          <w:kern w:val="2"/>
          <w:sz w:val="28"/>
          <w:szCs w:val="28"/>
          <w:lang w:val="en-US" w:eastAsia="zh-CN" w:bidi="ar-SA"/>
        </w:rPr>
        <w:t>实际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通过项目实施，总体绩效目标全部完成：项目实施良好，提高了企业自主创新能力和科技研发能力。</w:t>
      </w:r>
    </w:p>
    <w:p>
      <w:pPr>
        <w:ind w:left="562"/>
        <w:rPr>
          <w:rFonts w:ascii="Times New Roman" w:hAnsi="Times New Roman" w:cs="Times New Roman"/>
          <w:b/>
          <w:sz w:val="28"/>
          <w:szCs w:val="28"/>
        </w:rPr>
      </w:pPr>
      <w:r>
        <w:rPr>
          <w:rFonts w:hint="eastAsia"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.3</w:t>
      </w:r>
      <w:r>
        <w:rPr>
          <w:rFonts w:hint="eastAsia" w:ascii="Times New Roman" w:hAnsi="Times New Roman" w:cs="Times New Roman"/>
          <w:b/>
          <w:sz w:val="28"/>
          <w:szCs w:val="28"/>
        </w:rPr>
        <w:t>绩效</w:t>
      </w:r>
      <w:r>
        <w:rPr>
          <w:rFonts w:ascii="Times New Roman" w:hAnsi="Times New Roman" w:cs="Times New Roman"/>
          <w:b/>
          <w:sz w:val="28"/>
          <w:szCs w:val="28"/>
        </w:rPr>
        <w:t>指标完成情况分析</w:t>
      </w:r>
    </w:p>
    <w:p>
      <w:pPr>
        <w:ind w:firstLine="280" w:firstLineChars="100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kern w:val="2"/>
          <w:sz w:val="28"/>
          <w:szCs w:val="28"/>
          <w:lang w:eastAsia="zh-CN" w:bidi="ar-SA"/>
        </w:rPr>
        <w:t xml:space="preserve">  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1.数量指标，预计支持项目3项，实际支持项目3项。</w:t>
      </w:r>
    </w:p>
    <w:p>
      <w:pPr>
        <w:ind w:firstLine="560" w:firstLineChars="200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2.质量指标，预计财政资金到位率达到100%，实际财政资金到位率为100%。</w:t>
      </w:r>
    </w:p>
    <w:p>
      <w:pPr>
        <w:ind w:firstLine="560" w:firstLineChars="200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3.时效指标，预计资金及时到位率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ab/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100%，实际资金及时到位率100%。</w:t>
      </w:r>
    </w:p>
    <w:p>
      <w:pPr>
        <w:ind w:firstLine="560" w:firstLineChars="200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4.成本指标，预计财政资金发放标准为根据《市科技局 市财政局关于下达2021年度天津市科技计划项目结转资金计划的通知》（津科资〔2021〕69号）要求，给予财政资金52万元。实际根据《市科技局 市财政局关于下达2021年度天津市科技计划项目结转资金计划的通知》（津科资〔2021〕69号）要求，给予天津市贝特瑞新能源科技有限公司16万元财政资金支持、天津国安盟固利新材料科技股份有限公司6万元财政资金支持、天津宝兴威科技股份有限公司30万元财政资金支持。</w:t>
      </w:r>
    </w:p>
    <w:p>
      <w:pPr>
        <w:ind w:firstLine="560" w:firstLineChars="200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5.经济效益指标，预计项目实施周期内带动承担单位资金投入带动作用明显，实际带动承担单位资金投入带动作用明显。</w:t>
      </w:r>
    </w:p>
    <w:p>
      <w:pPr>
        <w:ind w:firstLine="560" w:firstLineChars="200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6.社会效益指标，预计促进企业自主创新能力提升达到有效提升，实际达到额有效提升。</w:t>
      </w:r>
    </w:p>
    <w:p>
      <w:pPr>
        <w:ind w:firstLine="560" w:firstLineChars="200"/>
        <w:rPr>
          <w:rFonts w:hint="eastAsia" w:ascii="Times New Roman" w:hAnsi="Times New Roman" w:cs="Times New Roman"/>
          <w:b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7.服务对象满意度指标预计受补助企业满意度大于等于90%，实际满意度为91%。</w:t>
      </w:r>
    </w:p>
    <w:p>
      <w:pPr>
        <w:pStyle w:val="9"/>
        <w:numPr>
          <w:ilvl w:val="0"/>
          <w:numId w:val="0"/>
        </w:numPr>
        <w:ind w:leftChars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三、</w:t>
      </w:r>
      <w:r>
        <w:rPr>
          <w:rFonts w:hint="eastAsia" w:ascii="Times New Roman" w:hAnsi="Times New Roman" w:cs="Times New Roman"/>
          <w:b/>
          <w:sz w:val="28"/>
          <w:szCs w:val="28"/>
        </w:rPr>
        <w:t>偏离</w:t>
      </w:r>
      <w:r>
        <w:rPr>
          <w:rFonts w:ascii="Times New Roman" w:hAnsi="Times New Roman" w:cs="Times New Roman"/>
          <w:b/>
          <w:sz w:val="28"/>
          <w:szCs w:val="28"/>
        </w:rPr>
        <w:t>绩效目标的原因和下一步改进措施</w:t>
      </w:r>
    </w:p>
    <w:p>
      <w:pPr>
        <w:pStyle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   </w:t>
      </w:r>
      <w:r>
        <w:rPr>
          <w:rFonts w:hint="eastAsia" w:ascii="Times New Roman" w:hAnsi="Times New Roman" w:eastAsia="宋体" w:cs="Times New Roman"/>
          <w:kern w:val="2"/>
          <w:sz w:val="28"/>
          <w:szCs w:val="28"/>
          <w:lang w:val="en-US" w:eastAsia="zh-CN" w:bidi="ar-SA"/>
        </w:rPr>
        <w:t>通过产出指标、效益指标、满意度指标，未发生偏离目标的情况出现。宝坻区科技局将不断采纳所扶持企业意见和建议，提升工作。</w:t>
      </w:r>
    </w:p>
    <w:p>
      <w:pPr>
        <w:pStyle w:val="9"/>
        <w:numPr>
          <w:ilvl w:val="0"/>
          <w:numId w:val="0"/>
        </w:numPr>
        <w:ind w:leftChars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hint="eastAsia" w:ascii="Times New Roman" w:hAnsi="Times New Roman" w:cs="Times New Roman"/>
          <w:b/>
          <w:sz w:val="28"/>
          <w:szCs w:val="28"/>
          <w:lang w:eastAsia="zh-CN"/>
        </w:rPr>
        <w:t>四、</w:t>
      </w:r>
      <w:r>
        <w:rPr>
          <w:rFonts w:hint="eastAsia" w:ascii="Times New Roman" w:hAnsi="Times New Roman" w:cs="Times New Roman"/>
          <w:b/>
          <w:sz w:val="28"/>
          <w:szCs w:val="28"/>
        </w:rPr>
        <w:t>绩效</w:t>
      </w:r>
      <w:r>
        <w:rPr>
          <w:rFonts w:ascii="Times New Roman" w:hAnsi="Times New Roman" w:cs="Times New Roman"/>
          <w:b/>
          <w:sz w:val="28"/>
          <w:szCs w:val="28"/>
        </w:rPr>
        <w:t>自评结果拟应用和公开情况</w:t>
      </w:r>
    </w:p>
    <w:p>
      <w:pPr>
        <w:pStyle w:val="9"/>
        <w:ind w:firstLine="560"/>
        <w:rPr>
          <w:rFonts w:hint="default" w:ascii="Times New Roman" w:hAnsi="Times New Roman" w:eastAsia="宋体" w:cs="Times New Roman"/>
          <w:sz w:val="28"/>
          <w:szCs w:val="28"/>
          <w:lang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绩效自评结果随2021年部门决算在宝坻政务网上公开。</w:t>
      </w:r>
    </w:p>
    <w:p>
      <w:pPr>
        <w:pStyle w:val="9"/>
        <w:numPr>
          <w:ilvl w:val="0"/>
          <w:numId w:val="0"/>
        </w:numPr>
        <w:ind w:leftChars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hint="eastAsia" w:ascii="Times New Roman" w:hAnsi="Times New Roman" w:cs="Times New Roman"/>
          <w:b/>
          <w:sz w:val="28"/>
          <w:szCs w:val="28"/>
          <w:lang w:eastAsia="zh-CN"/>
        </w:rPr>
        <w:t>五、</w:t>
      </w:r>
      <w:r>
        <w:rPr>
          <w:rFonts w:hint="eastAsia" w:ascii="Times New Roman" w:hAnsi="Times New Roman" w:cs="Times New Roman"/>
          <w:b/>
          <w:sz w:val="28"/>
          <w:szCs w:val="28"/>
        </w:rPr>
        <w:t>其他</w:t>
      </w:r>
      <w:r>
        <w:rPr>
          <w:rFonts w:ascii="Times New Roman" w:hAnsi="Times New Roman" w:cs="Times New Roman"/>
          <w:b/>
          <w:sz w:val="28"/>
          <w:szCs w:val="28"/>
        </w:rPr>
        <w:t>需要说明的问题</w:t>
      </w:r>
    </w:p>
    <w:p>
      <w:pPr>
        <w:ind w:firstLine="560" w:firstLineChars="200"/>
        <w:jc w:val="left"/>
        <w:rPr>
          <w:rFonts w:hint="eastAsia" w:ascii="Times New Roman" w:hAnsi="Times New Roman" w:cs="Times New Roman"/>
          <w:sz w:val="28"/>
          <w:szCs w:val="28"/>
          <w:lang w:eastAsia="zh-CN"/>
        </w:rPr>
      </w:pPr>
      <w:r>
        <w:rPr>
          <w:rFonts w:hint="eastAsia" w:ascii="Times New Roman" w:hAnsi="Times New Roman" w:cs="Times New Roman"/>
          <w:sz w:val="28"/>
          <w:szCs w:val="28"/>
          <w:lang w:eastAsia="zh-CN"/>
        </w:rPr>
        <w:t>项目按照任务合同书正常实施，无其他需要说明的问题。</w:t>
      </w:r>
    </w:p>
    <w:p>
      <w:pPr>
        <w:jc w:val="left"/>
        <w:rPr>
          <w:rFonts w:hint="eastAsia" w:ascii="Times New Roman" w:hAnsi="Times New Roman" w:cs="Times New Roman"/>
          <w:b/>
          <w:sz w:val="28"/>
          <w:szCs w:val="28"/>
        </w:rPr>
      </w:pPr>
      <w:r>
        <w:rPr>
          <w:rFonts w:hint="eastAsia" w:ascii="Times New Roman" w:hAnsi="Times New Roman" w:cs="Times New Roman"/>
          <w:b/>
          <w:sz w:val="28"/>
          <w:szCs w:val="28"/>
        </w:rPr>
        <w:t>附件</w:t>
      </w:r>
      <w:r>
        <w:rPr>
          <w:rFonts w:ascii="Times New Roman" w:hAnsi="Times New Roman" w:cs="Times New Roman"/>
          <w:b/>
          <w:sz w:val="28"/>
          <w:szCs w:val="28"/>
        </w:rPr>
        <w:t>：绩效目标自评表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0000001"/>
    <w:multiLevelType w:val="singleLevel"/>
    <w:tmpl w:val="00000001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00000002"/>
    <w:multiLevelType w:val="singleLevel"/>
    <w:tmpl w:val="0000000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00000003"/>
    <w:multiLevelType w:val="multilevel"/>
    <w:tmpl w:val="00000003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Q1OTUwNWMxMjZiZWMzNTZkZjhlZWRmM2YxYmU0YjUifQ=="/>
  </w:docVars>
  <w:rsids>
    <w:rsidRoot w:val="00000000"/>
    <w:rsid w:val="2BDB5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qFormat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99"/>
    <w:pPr>
      <w:jc w:val="left"/>
    </w:p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1571</Words>
  <Characters>1670</Characters>
  <Paragraphs>42</Paragraphs>
  <TotalTime>38</TotalTime>
  <ScaleCrop>false</ScaleCrop>
  <LinksUpToDate>false</LinksUpToDate>
  <CharactersWithSpaces>1699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2021-03-21T15:10:00Z</dcterms:created>
  <dc:creator>Uber</dc:creator>
  <cp:lastModifiedBy>WPS_1602175133</cp:lastModifiedBy>
  <dcterms:modified xsi:type="dcterms:W3CDTF">2022-05-10T02:40:53Z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669473C972924E75A0D2DD5439A926A3</vt:lpwstr>
  </property>
</Properties>
</file>