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绿色供应链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2348"/>
        <w:gridCol w:w="1843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企业名称</w:t>
            </w:r>
          </w:p>
        </w:tc>
        <w:tc>
          <w:tcPr>
            <w:tcW w:w="114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企业地址</w:t>
            </w:r>
          </w:p>
        </w:tc>
        <w:tc>
          <w:tcPr>
            <w:tcW w:w="114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填报信息联系人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联系人电话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电子邮箱地址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联系人手机号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3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二、合规性信息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未正常经营生产的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工商注销、连续停产12个月以上、被市场监督管理部门列入经营异常名单且未被移出等）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2.近三年是否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u w:val="none"/>
              </w:rPr>
              <w:t>发生安全（含网络安全、数据安全）、质量、环境污染等事故以及偷漏税等违法违规行为的（以“信用中国”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和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u w:val="none"/>
              </w:rPr>
              <w:t>“国家企业信用信息公示系统”为准）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3.近三年是否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在国务院及有关部委相关督查工作中被发现存在严重问题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4.近三年是否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被列入工业节能监察整改名单且未按要求完成整改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9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5.近三年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企业是否被列为失信被执行人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6728"/>
        <w:gridCol w:w="1455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基本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指标名称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2023年指标值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特殊情况说明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物料清单识别情况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是否按GB/T 39259《绿色制造 制造企业绿色供应链管理 物料清单要求》进行了物料绿色属性的识别，能够提供识别结果。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是否按GB/T 39259《绿色制造 制造企业绿色供应链管理 物料清单要求》确定了重点管控物料清单。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绿色采购制度完善情况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是否制定了企业实施绿色采购的管理流程和管理文件。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是否提出了企业实施绿色采购的管理目标和中长期规划。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是否按GB/T 39258《绿色制造 制造企业绿色供应链管理 采购控制》制定了对物料实施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绿色采购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的控制要求。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是否建立了物料绿色属性的检验制度。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是否按GB/T 39258《绿色制造 制造企业绿色供应链管理 采购控制》制定了包括绿色要求的合格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的准入条件。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是否按GB/T 39258《绿色制造 制造企业绿色供应链管理 采购控制》进行了供应商风险评估，并依据评估结果对供应商实施分级管理。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是否按GB/T 39258《绿色制造 制造企业绿色供应链管理 采购控制》建立了供应商审核监督的工作机制，制定了包含绿色指标的供应商现场审核表。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是否按GB/T 39258《绿色制造 制造企业绿色供应链管理 采购控制》建立了供应商绿色绩效的评价制度和奖惩措施。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是否按GB/T 39258《绿色制造 制造企业绿色供应链管理 采购控制》建立了供应商应急管理的程序。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绿色供应链信息平台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信息平台满足GB/T 39256功能要求的80%以上。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信息平台满足GB/T 39256功能要求的60%以上。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信息平台满足GB/T 39256功能要求的40%以上。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其他。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是否按GB/T 39256《绿色制造 制造企业绿色供应链管理 信息化管理平台规范》建立了绿色供应链管理的信息平台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供应商数量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当年度企业总的供应商数量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供应商碳排放数据的收集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已收集70%以上供应商碳排放数据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已收集40%以上供应商碳排放数据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已收集10%以上供应商碳排放数据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掌握供应商碳排放数据的比例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物料碳足迹数据的收集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已收集70%以上物料碳足迹数据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已收集40%以上物料碳足迹数据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已收集10%以上物料碳足迹数据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各类物料中，已从供应商处获得碳足迹数据的比例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6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供应商开展绿色审核的比例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%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指对供应商开展资源消耗情况、能源消耗情况、污染物排放情况等进行审核的供应商占比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供应商中，国家级绿色工厂数量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从国家级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绿色工厂单位采购的金额占总采购金额比例</w:t>
            </w:r>
          </w:p>
        </w:tc>
        <w:tc>
          <w:tcPr>
            <w:tcW w:w="6728" w:type="dxa"/>
            <w:noWrap w:val="0"/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%</w:t>
            </w:r>
          </w:p>
          <w:p>
            <w:pPr>
              <w:widowControl/>
              <w:ind w:firstLine="481" w:firstLineChars="200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0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highlight w:val="none"/>
        </w:rPr>
      </w:pPr>
    </w:p>
    <w:p/>
    <w:tbl>
      <w:tblPr>
        <w:tblStyle w:val="3"/>
        <w:tblW w:w="13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真实性承诺：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本企业承诺，已对本表内容进行了全面审核，信息真实有效，若存在弄虚作假，愿承担相应责任。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法人签字：（单位公章）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zRmZjNiOWVhMTM0NTNmOGRmYzdiMzk2N2M1YjYifQ=="/>
  </w:docVars>
  <w:rsids>
    <w:rsidRoot w:val="575E75B7"/>
    <w:rsid w:val="0ED959B2"/>
    <w:rsid w:val="21AB7E30"/>
    <w:rsid w:val="24C074C4"/>
    <w:rsid w:val="2B572935"/>
    <w:rsid w:val="39E1216F"/>
    <w:rsid w:val="43900BE6"/>
    <w:rsid w:val="455C5A86"/>
    <w:rsid w:val="46690BD8"/>
    <w:rsid w:val="4A2D5381"/>
    <w:rsid w:val="4C417CB3"/>
    <w:rsid w:val="4E512E8A"/>
    <w:rsid w:val="56867584"/>
    <w:rsid w:val="575E75B7"/>
    <w:rsid w:val="580C1BB9"/>
    <w:rsid w:val="592E3E65"/>
    <w:rsid w:val="64C67DDE"/>
    <w:rsid w:val="65490AB1"/>
    <w:rsid w:val="6D9304FA"/>
    <w:rsid w:val="BDFF39A0"/>
    <w:rsid w:val="EF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2023-03-06T10:07:00Z</dcterms:created>
  <dc:creator>wangjing</dc:creator>
  <cp:lastModifiedBy>greatwall</cp:lastModifiedBy>
  <dcterms:modified xsi:type="dcterms:W3CDTF">2024-01-15T16:17:42Z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62ED5295CC58484F8D59B191996017D2_13</vt:lpwstr>
  </property>
</Properties>
</file>