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cs="Times New Roman"/>
          <w:b/>
          <w:sz w:val="28"/>
          <w:szCs w:val="28"/>
        </w:rPr>
      </w:pPr>
      <w:r>
        <w:rPr>
          <w:rFonts w:hint="eastAsia" w:ascii="Times New Roman" w:hAnsi="Times New Roman" w:cs="Times New Roman"/>
          <w:b/>
          <w:sz w:val="28"/>
          <w:szCs w:val="28"/>
        </w:rPr>
        <w:t>用于</w:t>
      </w:r>
      <w:r>
        <w:rPr>
          <w:rFonts w:ascii="Times New Roman" w:hAnsi="Times New Roman" w:cs="Times New Roman"/>
          <w:b/>
          <w:sz w:val="28"/>
          <w:szCs w:val="28"/>
        </w:rPr>
        <w:t>转移支付</w:t>
      </w:r>
      <w:r>
        <w:rPr>
          <w:rFonts w:hint="eastAsia" w:ascii="Times New Roman" w:hAnsi="Times New Roman" w:cs="Times New Roman"/>
          <w:b/>
          <w:sz w:val="28"/>
          <w:szCs w:val="28"/>
        </w:rPr>
        <w:t>项目</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b w:val="0"/>
          <w:bCs/>
          <w:sz w:val="44"/>
          <w:szCs w:val="44"/>
        </w:rPr>
      </w:pPr>
    </w:p>
    <w:p>
      <w:pPr>
        <w:spacing w:line="588" w:lineRule="exact"/>
        <w:ind w:firstLine="660" w:firstLineChars="150"/>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民族贸易和民族特需产品生产贷款贴息</w:t>
      </w:r>
    </w:p>
    <w:p>
      <w:pPr>
        <w:spacing w:line="588" w:lineRule="exact"/>
        <w:ind w:firstLine="660" w:firstLineChars="150"/>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年度绩效自评报告</w:t>
      </w:r>
    </w:p>
    <w:p>
      <w:pPr>
        <w:pStyle w:val="9"/>
        <w:numPr>
          <w:ilvl w:val="0"/>
          <w:numId w:val="0"/>
        </w:numPr>
        <w:jc w:val="left"/>
        <w:rPr>
          <w:rFonts w:ascii="Times New Roman" w:hAnsi="Times New Roman" w:cs="Times New Roman"/>
          <w:b/>
          <w:sz w:val="34"/>
          <w:szCs w:val="34"/>
        </w:rPr>
      </w:pPr>
    </w:p>
    <w:p>
      <w:pPr>
        <w:pStyle w:val="9"/>
        <w:numPr>
          <w:ilvl w:val="0"/>
          <w:numId w:val="0"/>
        </w:numPr>
        <w:spacing w:line="588" w:lineRule="exact"/>
        <w:ind w:left="680" w:leftChars="0"/>
        <w:rPr>
          <w:rFonts w:hint="default" w:ascii="Times New Roman" w:hAnsi="Times New Roman" w:eastAsia="宋体" w:cs="Times New Roman"/>
          <w:sz w:val="32"/>
          <w:szCs w:val="32"/>
        </w:rPr>
      </w:pPr>
      <w:bookmarkStart w:id="0" w:name="_GoBack"/>
      <w:r>
        <w:rPr>
          <w:rFonts w:hint="default" w:ascii="Times New Roman" w:hAnsi="Times New Roman" w:eastAsia="宋体" w:cs="Times New Roman"/>
          <w:sz w:val="32"/>
          <w:szCs w:val="32"/>
          <w:lang w:eastAsia="zh-CN"/>
        </w:rPr>
        <w:t>一、</w:t>
      </w:r>
      <w:r>
        <w:rPr>
          <w:rFonts w:hint="default" w:ascii="Times New Roman" w:hAnsi="Times New Roman" w:eastAsia="宋体" w:cs="Times New Roman"/>
          <w:sz w:val="32"/>
          <w:szCs w:val="32"/>
        </w:rPr>
        <w:t>绩效目标分解下达情况</w:t>
      </w:r>
    </w:p>
    <w:p>
      <w:pPr>
        <w:pStyle w:val="9"/>
        <w:adjustRightInd w:val="0"/>
        <w:snapToGrid w:val="0"/>
        <w:spacing w:line="588" w:lineRule="exact"/>
        <w:ind w:firstLine="680"/>
        <w:rPr>
          <w:rFonts w:hint="default" w:ascii="Times New Roman" w:hAnsi="Times New Roman" w:eastAsia="宋体" w:cs="Times New Roman"/>
          <w:bCs/>
          <w:sz w:val="32"/>
          <w:szCs w:val="32"/>
        </w:rPr>
      </w:pPr>
      <w:r>
        <w:rPr>
          <w:rFonts w:hint="default" w:ascii="Times New Roman" w:hAnsi="Times New Roman" w:eastAsia="宋体" w:cs="Times New Roman"/>
          <w:bCs/>
          <w:sz w:val="32"/>
          <w:szCs w:val="32"/>
          <w:lang w:val="en-US" w:eastAsia="zh-CN"/>
        </w:rPr>
        <w:t>1.</w:t>
      </w:r>
      <w:r>
        <w:rPr>
          <w:rFonts w:hint="default" w:ascii="Times New Roman" w:hAnsi="Times New Roman" w:eastAsia="宋体" w:cs="Times New Roman"/>
          <w:bCs/>
          <w:sz w:val="32"/>
          <w:szCs w:val="32"/>
        </w:rPr>
        <w:t>项目主要内容</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640" w:lineRule="exact"/>
        <w:textAlignment w:val="auto"/>
        <w:rPr>
          <w:rFonts w:hint="default" w:ascii="Times New Roman" w:hAnsi="Times New Roman" w:eastAsia="宋体" w:cs="Times New Roman"/>
          <w:sz w:val="32"/>
          <w:szCs w:val="32"/>
          <w:lang w:val="en-US" w:eastAsia="zh-CN"/>
        </w:rPr>
      </w:pPr>
      <w:r>
        <w:rPr>
          <w:rFonts w:hint="default" w:ascii="Times New Roman" w:hAnsi="Times New Roman" w:eastAsia="宋体" w:cs="Times New Roman"/>
          <w:b/>
          <w:bCs/>
          <w:sz w:val="32"/>
          <w:szCs w:val="32"/>
          <w:lang w:val="en-US" w:eastAsia="zh-CN"/>
        </w:rPr>
        <w:t xml:space="preserve">   </w:t>
      </w:r>
      <w:r>
        <w:rPr>
          <w:rFonts w:hint="default" w:ascii="Times New Roman" w:hAnsi="Times New Roman" w:eastAsia="宋体" w:cs="Times New Roman"/>
          <w:sz w:val="32"/>
          <w:szCs w:val="32"/>
          <w:lang w:val="en-US" w:eastAsia="zh-CN"/>
        </w:rPr>
        <w:t xml:space="preserve"> 天津市金土地食品股份有限公司是十三五期间国家民贸民品定点贴息企业，民品企业贷款按照本金金额不高于2.88%的水平安排贴息补助。</w:t>
      </w:r>
    </w:p>
    <w:p>
      <w:pPr>
        <w:pStyle w:val="9"/>
        <w:adjustRightInd w:val="0"/>
        <w:snapToGrid w:val="0"/>
        <w:spacing w:line="588" w:lineRule="exact"/>
        <w:ind w:firstLine="680"/>
        <w:rPr>
          <w:rFonts w:hint="default" w:ascii="Times New Roman" w:hAnsi="Times New Roman" w:eastAsia="宋体" w:cs="Times New Roman"/>
          <w:bCs/>
          <w:sz w:val="32"/>
          <w:szCs w:val="32"/>
          <w:lang w:val="en-US" w:eastAsia="zh-CN"/>
        </w:rPr>
      </w:pPr>
      <w:r>
        <w:rPr>
          <w:rFonts w:hint="default" w:ascii="Times New Roman" w:hAnsi="Times New Roman" w:eastAsia="宋体" w:cs="Times New Roman"/>
          <w:bCs/>
          <w:sz w:val="32"/>
          <w:szCs w:val="32"/>
          <w:lang w:val="en-US" w:eastAsia="zh-CN"/>
        </w:rPr>
        <w:t>2.实施情况</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640" w:lineRule="exact"/>
        <w:textAlignment w:val="auto"/>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 xml:space="preserve">    申报企业将申报材料报送至区民族工作部门，区民族工作部门进行审核并出具审核意见。市民族宗教委会同人民银行天津分行对企业申报材料进行审核，并出具审核报告。向市财政局提出具体贴息建议方案。将贴息资金拨付给企业。</w:t>
      </w:r>
    </w:p>
    <w:p>
      <w:pPr>
        <w:pStyle w:val="9"/>
        <w:adjustRightInd w:val="0"/>
        <w:snapToGrid w:val="0"/>
        <w:spacing w:line="588" w:lineRule="exact"/>
        <w:ind w:firstLine="680"/>
        <w:rPr>
          <w:rFonts w:hint="default" w:ascii="Times New Roman" w:hAnsi="Times New Roman" w:eastAsia="宋体" w:cs="Times New Roman"/>
          <w:bCs/>
          <w:sz w:val="32"/>
          <w:szCs w:val="32"/>
          <w:lang w:val="en-US" w:eastAsia="zh-CN"/>
        </w:rPr>
      </w:pPr>
      <w:r>
        <w:rPr>
          <w:rFonts w:hint="default" w:ascii="Times New Roman" w:hAnsi="Times New Roman" w:eastAsia="宋体" w:cs="Times New Roman"/>
          <w:bCs/>
          <w:sz w:val="32"/>
          <w:szCs w:val="32"/>
          <w:lang w:val="en-US" w:eastAsia="zh-CN"/>
        </w:rPr>
        <w:t>3.实施主体</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640" w:lineRule="exact"/>
        <w:textAlignment w:val="auto"/>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 xml:space="preserve">    主管预算部门为市民族宗教委，实施主体为区民族宗教委。</w:t>
      </w:r>
    </w:p>
    <w:p>
      <w:pPr>
        <w:pStyle w:val="9"/>
        <w:adjustRightInd w:val="0"/>
        <w:snapToGrid w:val="0"/>
        <w:spacing w:line="588" w:lineRule="exact"/>
        <w:ind w:firstLine="680"/>
        <w:rPr>
          <w:rFonts w:hint="default" w:ascii="Times New Roman" w:hAnsi="Times New Roman" w:eastAsia="宋体" w:cs="Times New Roman"/>
          <w:bCs/>
          <w:sz w:val="32"/>
          <w:szCs w:val="32"/>
          <w:lang w:val="en-US" w:eastAsia="zh-CN"/>
        </w:rPr>
      </w:pPr>
      <w:r>
        <w:rPr>
          <w:rFonts w:hint="default" w:ascii="Times New Roman" w:hAnsi="Times New Roman" w:eastAsia="宋体" w:cs="Times New Roman"/>
          <w:bCs/>
          <w:sz w:val="32"/>
          <w:szCs w:val="32"/>
          <w:lang w:val="en-US" w:eastAsia="zh-CN"/>
        </w:rPr>
        <w:t>4.下达预算</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640" w:lineRule="exact"/>
        <w:textAlignment w:val="auto"/>
        <w:rPr>
          <w:rFonts w:hint="default" w:ascii="Times New Roman" w:hAnsi="Times New Roman" w:eastAsia="宋体" w:cs="Times New Roman"/>
          <w:sz w:val="32"/>
          <w:szCs w:val="32"/>
          <w:lang w:val="en-US"/>
        </w:rPr>
      </w:pPr>
      <w:r>
        <w:rPr>
          <w:rFonts w:hint="default" w:ascii="Times New Roman" w:hAnsi="Times New Roman" w:eastAsia="宋体" w:cs="Times New Roman"/>
          <w:sz w:val="32"/>
          <w:szCs w:val="32"/>
          <w:lang w:val="en-US" w:eastAsia="zh-CN"/>
        </w:rPr>
        <w:t xml:space="preserve"> 本项目申报预算金额9.83016万元，通过市级文件批复，共下达资金9.83016万元。</w:t>
      </w:r>
    </w:p>
    <w:p>
      <w:pPr>
        <w:pStyle w:val="9"/>
        <w:adjustRightInd w:val="0"/>
        <w:snapToGrid w:val="0"/>
        <w:spacing w:line="588" w:lineRule="exact"/>
        <w:ind w:firstLine="680"/>
        <w:rPr>
          <w:rFonts w:hint="default" w:ascii="Times New Roman" w:hAnsi="Times New Roman" w:eastAsia="宋体" w:cs="Times New Roman"/>
          <w:bCs/>
          <w:sz w:val="32"/>
          <w:szCs w:val="32"/>
          <w:lang w:val="en-US" w:eastAsia="zh-CN"/>
        </w:rPr>
      </w:pPr>
      <w:r>
        <w:rPr>
          <w:rFonts w:hint="default" w:ascii="Times New Roman" w:hAnsi="Times New Roman" w:eastAsia="宋体" w:cs="Times New Roman"/>
          <w:bCs/>
          <w:sz w:val="32"/>
          <w:szCs w:val="32"/>
          <w:lang w:val="en-US" w:eastAsia="zh-CN"/>
        </w:rPr>
        <w:t>5.绩效目标情况</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640" w:lineRule="exact"/>
        <w:textAlignment w:val="auto"/>
        <w:rPr>
          <w:rFonts w:hint="default" w:ascii="Times New Roman" w:hAnsi="Times New Roman" w:eastAsia="宋体" w:cs="Times New Roman"/>
          <w:sz w:val="32"/>
          <w:szCs w:val="32"/>
          <w:lang w:val="en-US"/>
        </w:rPr>
      </w:pPr>
      <w:r>
        <w:rPr>
          <w:rFonts w:hint="default" w:ascii="Times New Roman" w:hAnsi="Times New Roman" w:eastAsia="宋体" w:cs="Times New Roman"/>
          <w:sz w:val="32"/>
          <w:szCs w:val="32"/>
          <w:lang w:val="en-US" w:eastAsia="zh-CN"/>
        </w:rPr>
        <w:t xml:space="preserve">    为了更好满足少数民族群众生产生活需要，保障民族特需商品供应，加强和规范民族贸易和民族特需商品生产贷款贴息管理。</w:t>
      </w:r>
    </w:p>
    <w:p>
      <w:pPr>
        <w:pStyle w:val="9"/>
        <w:numPr>
          <w:ilvl w:val="0"/>
          <w:numId w:val="0"/>
        </w:numPr>
        <w:spacing w:line="588" w:lineRule="exact"/>
        <w:ind w:left="680" w:leftChars="0"/>
        <w:rPr>
          <w:rFonts w:hint="default" w:ascii="Times New Roman" w:hAnsi="Times New Roman" w:eastAsia="宋体" w:cs="Times New Roman"/>
          <w:sz w:val="32"/>
          <w:szCs w:val="32"/>
          <w:lang w:eastAsia="zh-CN"/>
        </w:rPr>
      </w:pPr>
      <w:r>
        <w:rPr>
          <w:rFonts w:hint="default" w:ascii="Times New Roman" w:hAnsi="Times New Roman" w:eastAsia="宋体" w:cs="Times New Roman"/>
          <w:sz w:val="32"/>
          <w:szCs w:val="32"/>
          <w:lang w:eastAsia="zh-CN"/>
        </w:rPr>
        <w:t>二、绩效目标完成情况分析</w:t>
      </w:r>
    </w:p>
    <w:p>
      <w:pPr>
        <w:pStyle w:val="9"/>
        <w:adjustRightInd w:val="0"/>
        <w:snapToGrid w:val="0"/>
        <w:spacing w:line="588" w:lineRule="exact"/>
        <w:ind w:firstLine="680"/>
        <w:rPr>
          <w:rFonts w:hint="default" w:ascii="Times New Roman" w:hAnsi="Times New Roman" w:eastAsia="宋体" w:cs="Times New Roman"/>
          <w:bCs/>
          <w:sz w:val="32"/>
          <w:szCs w:val="32"/>
          <w:lang w:val="en-US" w:eastAsia="zh-CN"/>
        </w:rPr>
      </w:pPr>
      <w:r>
        <w:rPr>
          <w:rFonts w:hint="default" w:ascii="Times New Roman" w:hAnsi="Times New Roman" w:eastAsia="宋体" w:cs="Times New Roman"/>
          <w:bCs/>
          <w:sz w:val="32"/>
          <w:szCs w:val="32"/>
          <w:lang w:val="en-US" w:eastAsia="zh-CN"/>
        </w:rPr>
        <w:t>（一）资金投入情况分析</w:t>
      </w:r>
    </w:p>
    <w:p>
      <w:pPr>
        <w:pStyle w:val="9"/>
        <w:numPr>
          <w:ilvl w:val="0"/>
          <w:numId w:val="0"/>
        </w:numPr>
        <w:adjustRightInd w:val="0"/>
        <w:snapToGrid w:val="0"/>
        <w:spacing w:line="588" w:lineRule="exact"/>
        <w:ind w:firstLine="640" w:firstLineChars="200"/>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（1）项目资金安排落实、总投入等情况分析</w:t>
      </w:r>
    </w:p>
    <w:p>
      <w:pPr>
        <w:pStyle w:val="9"/>
        <w:adjustRightInd w:val="0"/>
        <w:snapToGrid w:val="0"/>
        <w:spacing w:line="588" w:lineRule="exact"/>
        <w:ind w:firstLine="680"/>
        <w:rPr>
          <w:rFonts w:hint="default" w:ascii="Times New Roman" w:hAnsi="Times New Roman" w:eastAsia="宋体" w:cs="Times New Roman"/>
          <w:sz w:val="32"/>
          <w:szCs w:val="32"/>
          <w:lang w:val="zh-CN"/>
        </w:rPr>
      </w:pPr>
      <w:r>
        <w:rPr>
          <w:rFonts w:hint="default" w:ascii="Times New Roman" w:hAnsi="Times New Roman" w:eastAsia="宋体" w:cs="Times New Roman"/>
          <w:sz w:val="32"/>
          <w:szCs w:val="32"/>
          <w:lang w:val="zh-CN"/>
        </w:rPr>
        <w:t>1.项目资金来源由市民宗委拨付。</w:t>
      </w:r>
    </w:p>
    <w:p>
      <w:pPr>
        <w:pStyle w:val="9"/>
        <w:adjustRightInd w:val="0"/>
        <w:snapToGrid w:val="0"/>
        <w:spacing w:line="588" w:lineRule="exact"/>
        <w:ind w:firstLine="680"/>
        <w:rPr>
          <w:rFonts w:hint="default" w:ascii="Times New Roman" w:hAnsi="Times New Roman" w:eastAsia="宋体" w:cs="Times New Roman"/>
          <w:sz w:val="32"/>
          <w:szCs w:val="32"/>
          <w:lang w:val="en-US" w:eastAsia="zh-CN"/>
        </w:rPr>
      </w:pPr>
      <w:r>
        <w:rPr>
          <w:rFonts w:hint="default" w:ascii="Times New Roman" w:hAnsi="Times New Roman" w:eastAsia="宋体" w:cs="Times New Roman"/>
          <w:bCs/>
          <w:sz w:val="32"/>
          <w:szCs w:val="32"/>
        </w:rPr>
        <w:t>2.资金组成</w:t>
      </w:r>
      <w:r>
        <w:rPr>
          <w:rFonts w:hint="default" w:ascii="Times New Roman" w:hAnsi="Times New Roman" w:eastAsia="宋体" w:cs="Times New Roman"/>
          <w:sz w:val="32"/>
          <w:szCs w:val="32"/>
        </w:rPr>
        <w:t>为</w:t>
      </w:r>
      <w:r>
        <w:rPr>
          <w:rFonts w:hint="default" w:ascii="Times New Roman" w:hAnsi="Times New Roman" w:eastAsia="宋体" w:cs="Times New Roman"/>
          <w:sz w:val="32"/>
          <w:szCs w:val="32"/>
          <w:lang w:val="en-US" w:eastAsia="zh-CN"/>
        </w:rPr>
        <w:t>市级资金。</w:t>
      </w:r>
    </w:p>
    <w:p>
      <w:pPr>
        <w:pStyle w:val="9"/>
        <w:tabs>
          <w:tab w:val="left" w:pos="312"/>
        </w:tabs>
        <w:adjustRightInd w:val="0"/>
        <w:snapToGrid w:val="0"/>
        <w:spacing w:line="588" w:lineRule="exact"/>
        <w:ind w:firstLine="680"/>
        <w:rPr>
          <w:rFonts w:hint="default" w:ascii="Times New Roman" w:hAnsi="Times New Roman" w:eastAsia="宋体" w:cs="Times New Roman"/>
          <w:sz w:val="32"/>
          <w:szCs w:val="32"/>
        </w:rPr>
      </w:pPr>
      <w:r>
        <w:rPr>
          <w:rFonts w:hint="default" w:ascii="Times New Roman" w:hAnsi="Times New Roman" w:eastAsia="宋体" w:cs="Times New Roman"/>
          <w:bCs/>
          <w:sz w:val="32"/>
          <w:szCs w:val="32"/>
        </w:rPr>
        <w:t>3.资金到位率</w:t>
      </w:r>
      <w:r>
        <w:rPr>
          <w:rFonts w:hint="default" w:ascii="Times New Roman" w:hAnsi="Times New Roman" w:eastAsia="宋体" w:cs="Times New Roman"/>
          <w:sz w:val="32"/>
          <w:szCs w:val="32"/>
        </w:rPr>
        <w:t>100%。</w:t>
      </w:r>
    </w:p>
    <w:p>
      <w:pPr>
        <w:pStyle w:val="9"/>
        <w:numPr>
          <w:ilvl w:val="0"/>
          <w:numId w:val="0"/>
        </w:numPr>
        <w:adjustRightInd w:val="0"/>
        <w:snapToGrid w:val="0"/>
        <w:spacing w:line="588" w:lineRule="exact"/>
        <w:ind w:firstLine="640" w:firstLineChars="200"/>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（2）项目资金实际使用情况分析</w:t>
      </w:r>
    </w:p>
    <w:p>
      <w:pPr>
        <w:pStyle w:val="9"/>
        <w:numPr>
          <w:ilvl w:val="0"/>
          <w:numId w:val="0"/>
        </w:numPr>
        <w:adjustRightInd w:val="0"/>
        <w:snapToGrid w:val="0"/>
        <w:spacing w:line="588" w:lineRule="exact"/>
        <w:ind w:firstLine="640" w:firstLineChars="200"/>
        <w:rPr>
          <w:rFonts w:hint="default" w:ascii="Times New Roman" w:hAnsi="Times New Roman" w:eastAsia="宋体" w:cs="Times New Roman"/>
          <w:sz w:val="32"/>
          <w:szCs w:val="32"/>
          <w:lang w:val="zh-CN"/>
        </w:rPr>
      </w:pPr>
      <w:r>
        <w:rPr>
          <w:rFonts w:hint="default" w:ascii="Times New Roman" w:hAnsi="Times New Roman" w:eastAsia="宋体" w:cs="Times New Roman"/>
          <w:sz w:val="32"/>
          <w:szCs w:val="32"/>
          <w:lang w:val="zh-CN"/>
        </w:rPr>
        <w:t>项目经费来源市民宗委拨付</w:t>
      </w:r>
      <w:r>
        <w:rPr>
          <w:rFonts w:hint="default" w:ascii="Times New Roman" w:hAnsi="Times New Roman" w:eastAsia="宋体" w:cs="Times New Roman"/>
          <w:sz w:val="32"/>
          <w:szCs w:val="32"/>
          <w:lang w:val="en-US" w:eastAsia="zh-CN"/>
        </w:rPr>
        <w:t>9.83016</w:t>
      </w:r>
      <w:r>
        <w:rPr>
          <w:rFonts w:hint="default" w:ascii="Times New Roman" w:hAnsi="Times New Roman" w:eastAsia="宋体" w:cs="Times New Roman"/>
          <w:sz w:val="32"/>
          <w:szCs w:val="32"/>
        </w:rPr>
        <w:t>万元。截至2022年12月30日，</w:t>
      </w:r>
      <w:r>
        <w:rPr>
          <w:rFonts w:hint="default" w:ascii="Times New Roman" w:hAnsi="Times New Roman" w:eastAsia="宋体" w:cs="Times New Roman"/>
          <w:bCs/>
          <w:sz w:val="32"/>
          <w:szCs w:val="32"/>
        </w:rPr>
        <w:t>项目实际支付金额</w:t>
      </w:r>
      <w:r>
        <w:rPr>
          <w:rFonts w:hint="default" w:ascii="Times New Roman" w:hAnsi="Times New Roman" w:eastAsia="宋体" w:cs="Times New Roman"/>
          <w:bCs/>
          <w:sz w:val="32"/>
          <w:szCs w:val="32"/>
          <w:lang w:val="en-US" w:eastAsia="zh-CN"/>
        </w:rPr>
        <w:t>9.83016</w:t>
      </w:r>
      <w:r>
        <w:rPr>
          <w:rFonts w:hint="default" w:ascii="Times New Roman" w:hAnsi="Times New Roman" w:eastAsia="宋体" w:cs="Times New Roman"/>
          <w:bCs/>
          <w:sz w:val="32"/>
          <w:szCs w:val="32"/>
        </w:rPr>
        <w:t>万元，</w:t>
      </w:r>
      <w:r>
        <w:rPr>
          <w:rFonts w:hint="default" w:ascii="Times New Roman" w:hAnsi="Times New Roman" w:eastAsia="宋体" w:cs="Times New Roman"/>
          <w:bCs/>
          <w:sz w:val="32"/>
          <w:szCs w:val="32"/>
          <w:lang w:eastAsia="zh-CN"/>
        </w:rPr>
        <w:t>对</w:t>
      </w:r>
      <w:r>
        <w:rPr>
          <w:rFonts w:hint="default" w:ascii="Times New Roman" w:hAnsi="Times New Roman" w:eastAsia="宋体" w:cs="Times New Roman"/>
          <w:sz w:val="32"/>
          <w:szCs w:val="32"/>
        </w:rPr>
        <w:t>天津市金土地食品股份有限公司</w:t>
      </w:r>
      <w:r>
        <w:rPr>
          <w:rFonts w:hint="default" w:ascii="Times New Roman" w:hAnsi="Times New Roman" w:eastAsia="宋体" w:cs="Times New Roman"/>
          <w:sz w:val="32"/>
          <w:szCs w:val="32"/>
          <w:lang w:eastAsia="zh-CN"/>
        </w:rPr>
        <w:t>一家单位进行</w:t>
      </w:r>
      <w:r>
        <w:rPr>
          <w:rFonts w:hint="default" w:ascii="Times New Roman" w:hAnsi="Times New Roman" w:eastAsia="宋体" w:cs="Times New Roman"/>
          <w:bCs/>
          <w:sz w:val="32"/>
          <w:szCs w:val="32"/>
          <w:lang w:eastAsia="zh-CN"/>
        </w:rPr>
        <w:t>贷款贴息</w:t>
      </w:r>
      <w:r>
        <w:rPr>
          <w:rFonts w:hint="default" w:ascii="Times New Roman" w:hAnsi="Times New Roman" w:eastAsia="宋体" w:cs="Times New Roman"/>
          <w:sz w:val="32"/>
          <w:szCs w:val="32"/>
        </w:rPr>
        <w:t>，总计</w:t>
      </w:r>
      <w:r>
        <w:rPr>
          <w:rFonts w:hint="default" w:ascii="Times New Roman" w:hAnsi="Times New Roman" w:eastAsia="宋体" w:cs="Times New Roman"/>
          <w:sz w:val="32"/>
          <w:szCs w:val="32"/>
          <w:lang w:val="en-US" w:eastAsia="zh-CN"/>
        </w:rPr>
        <w:t>9.83016</w:t>
      </w:r>
      <w:r>
        <w:rPr>
          <w:rFonts w:hint="default" w:ascii="Times New Roman" w:hAnsi="Times New Roman" w:eastAsia="宋体" w:cs="Times New Roman"/>
          <w:sz w:val="32"/>
          <w:szCs w:val="32"/>
        </w:rPr>
        <w:t>万元，</w:t>
      </w:r>
      <w:r>
        <w:rPr>
          <w:rFonts w:hint="default" w:ascii="Times New Roman" w:hAnsi="Times New Roman" w:eastAsia="宋体" w:cs="Times New Roman"/>
          <w:bCs/>
          <w:sz w:val="32"/>
          <w:szCs w:val="32"/>
        </w:rPr>
        <w:t>预算执行率100%，</w:t>
      </w:r>
      <w:r>
        <w:rPr>
          <w:rFonts w:hint="default" w:ascii="Times New Roman" w:hAnsi="Times New Roman" w:eastAsia="宋体" w:cs="Times New Roman"/>
          <w:sz w:val="32"/>
          <w:szCs w:val="32"/>
        </w:rPr>
        <w:t>拨款</w:t>
      </w:r>
      <w:r>
        <w:rPr>
          <w:rFonts w:hint="default" w:ascii="Times New Roman" w:hAnsi="Times New Roman" w:eastAsia="宋体" w:cs="Times New Roman"/>
          <w:sz w:val="32"/>
          <w:szCs w:val="32"/>
          <w:lang w:val="zh-CN"/>
        </w:rPr>
        <w:t>支付依据合规合法，资金支付与预算相符。</w:t>
      </w:r>
    </w:p>
    <w:p>
      <w:pPr>
        <w:spacing w:line="588" w:lineRule="exact"/>
        <w:ind w:firstLine="640" w:firstLineChars="200"/>
        <w:rPr>
          <w:rFonts w:hint="default" w:ascii="Times New Roman" w:hAnsi="Times New Roman" w:eastAsia="宋体" w:cs="Times New Roman"/>
          <w:bCs/>
          <w:kern w:val="2"/>
          <w:sz w:val="32"/>
          <w:szCs w:val="32"/>
          <w:lang w:val="en-US" w:eastAsia="zh-CN" w:bidi="ar-SA"/>
        </w:rPr>
      </w:pPr>
      <w:r>
        <w:rPr>
          <w:rFonts w:hint="default" w:ascii="Times New Roman" w:hAnsi="Times New Roman" w:eastAsia="宋体" w:cs="Times New Roman"/>
          <w:bCs/>
          <w:kern w:val="2"/>
          <w:sz w:val="32"/>
          <w:szCs w:val="32"/>
          <w:lang w:val="en-US" w:eastAsia="zh-CN" w:bidi="ar-SA"/>
        </w:rPr>
        <w:t>（二）总体绩效目标完成情况分析</w:t>
      </w:r>
    </w:p>
    <w:p>
      <w:pPr>
        <w:spacing w:line="588" w:lineRule="exact"/>
        <w:ind w:firstLine="640" w:firstLineChars="200"/>
        <w:rPr>
          <w:rFonts w:hint="default" w:ascii="Times New Roman" w:hAnsi="Times New Roman" w:eastAsia="宋体" w:cs="Times New Roman"/>
          <w:bCs/>
          <w:kern w:val="2"/>
          <w:sz w:val="32"/>
          <w:szCs w:val="32"/>
          <w:lang w:val="en-US" w:eastAsia="zh-CN" w:bidi="ar-SA"/>
        </w:rPr>
      </w:pPr>
      <w:r>
        <w:rPr>
          <w:rFonts w:hint="default" w:ascii="Times New Roman" w:hAnsi="Times New Roman" w:eastAsia="宋体" w:cs="Times New Roman"/>
          <w:sz w:val="32"/>
          <w:szCs w:val="32"/>
          <w:lang w:val="en-US" w:eastAsia="zh-CN"/>
        </w:rPr>
        <w:t xml:space="preserve">   按照市民宗委工作安排，区委统战部及时高质量实施完成。专项资金严格按照项目内容使用，将贴息资金拨付给天津市金土地食品股份有限公司，做到专款专用。项目实施过程中全部按照管理办法执行，无违反规定的行为发生。</w:t>
      </w:r>
    </w:p>
    <w:p>
      <w:pPr>
        <w:spacing w:line="588" w:lineRule="exact"/>
        <w:ind w:firstLine="640" w:firstLineChars="200"/>
        <w:rPr>
          <w:rFonts w:hint="default" w:ascii="Times New Roman" w:hAnsi="Times New Roman" w:eastAsia="宋体" w:cs="Times New Roman"/>
          <w:bCs/>
          <w:kern w:val="2"/>
          <w:sz w:val="32"/>
          <w:szCs w:val="32"/>
          <w:lang w:val="en-US" w:eastAsia="zh-CN" w:bidi="ar-SA"/>
        </w:rPr>
      </w:pPr>
      <w:r>
        <w:rPr>
          <w:rFonts w:hint="default" w:ascii="Times New Roman" w:hAnsi="Times New Roman" w:eastAsia="宋体" w:cs="Times New Roman"/>
          <w:bCs/>
          <w:kern w:val="2"/>
          <w:sz w:val="32"/>
          <w:szCs w:val="32"/>
          <w:lang w:val="en-US" w:eastAsia="zh-CN" w:bidi="ar-SA"/>
        </w:rPr>
        <w:t>（三）绩效指标完成情况分析</w:t>
      </w:r>
    </w:p>
    <w:p>
      <w:pPr>
        <w:pStyle w:val="9"/>
        <w:numPr>
          <w:ilvl w:val="0"/>
          <w:numId w:val="0"/>
        </w:numPr>
        <w:adjustRightInd w:val="0"/>
        <w:snapToGrid w:val="0"/>
        <w:spacing w:line="588" w:lineRule="exact"/>
        <w:ind w:firstLine="640" w:firstLineChars="200"/>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zh-CN" w:eastAsia="zh-CN"/>
        </w:rPr>
        <w:t>对照预定进度计划，现已完成对天津金土地食品股份有限公司贴息，项目实际完成</w:t>
      </w:r>
      <w:r>
        <w:rPr>
          <w:rFonts w:hint="default" w:ascii="Times New Roman" w:hAnsi="Times New Roman" w:eastAsia="宋体" w:cs="Times New Roman"/>
          <w:sz w:val="32"/>
          <w:szCs w:val="32"/>
          <w:lang w:val="en-US" w:eastAsia="zh-CN"/>
        </w:rPr>
        <w:t>100%</w:t>
      </w:r>
      <w:r>
        <w:rPr>
          <w:rFonts w:hint="default" w:ascii="Times New Roman" w:hAnsi="Times New Roman" w:eastAsia="宋体" w:cs="Times New Roman"/>
          <w:sz w:val="32"/>
          <w:szCs w:val="32"/>
          <w:lang w:val="zh-CN" w:eastAsia="zh-CN"/>
        </w:rPr>
        <w:t>。</w:t>
      </w:r>
    </w:p>
    <w:p>
      <w:pPr>
        <w:pStyle w:val="9"/>
        <w:numPr>
          <w:ilvl w:val="0"/>
          <w:numId w:val="0"/>
        </w:numPr>
        <w:spacing w:line="588" w:lineRule="exact"/>
        <w:ind w:left="680" w:leftChars="0"/>
        <w:rPr>
          <w:rFonts w:hint="default" w:ascii="Times New Roman" w:hAnsi="Times New Roman" w:eastAsia="宋体" w:cs="Times New Roman"/>
          <w:sz w:val="32"/>
          <w:szCs w:val="32"/>
          <w:lang w:eastAsia="zh-CN"/>
        </w:rPr>
      </w:pPr>
      <w:r>
        <w:rPr>
          <w:rFonts w:hint="default" w:ascii="Times New Roman" w:hAnsi="Times New Roman" w:eastAsia="宋体" w:cs="Times New Roman"/>
          <w:sz w:val="32"/>
          <w:szCs w:val="32"/>
          <w:lang w:eastAsia="zh-CN"/>
        </w:rPr>
        <w:t>三、偏离绩效目标的原因和下一步改进措施</w:t>
      </w:r>
    </w:p>
    <w:p>
      <w:pPr>
        <w:pStyle w:val="9"/>
        <w:numPr>
          <w:ilvl w:val="0"/>
          <w:numId w:val="0"/>
        </w:numPr>
        <w:adjustRightInd w:val="0"/>
        <w:snapToGrid w:val="0"/>
        <w:spacing w:line="588" w:lineRule="exact"/>
        <w:ind w:firstLine="640" w:firstLineChars="200"/>
        <w:rPr>
          <w:rFonts w:hint="default" w:ascii="Times New Roman" w:hAnsi="Times New Roman" w:eastAsia="宋体" w:cs="Times New Roman"/>
          <w:sz w:val="32"/>
          <w:szCs w:val="32"/>
          <w:lang w:val="zh-CN" w:eastAsia="zh-CN"/>
        </w:rPr>
      </w:pPr>
      <w:r>
        <w:rPr>
          <w:rFonts w:hint="default" w:ascii="Times New Roman" w:hAnsi="Times New Roman" w:eastAsia="宋体" w:cs="Times New Roman"/>
          <w:sz w:val="32"/>
          <w:szCs w:val="32"/>
          <w:lang w:val="en-US" w:eastAsia="zh-CN"/>
        </w:rPr>
        <w:t>本项目</w:t>
      </w:r>
      <w:r>
        <w:rPr>
          <w:rFonts w:hint="default" w:ascii="Times New Roman" w:hAnsi="Times New Roman" w:eastAsia="宋体" w:cs="Times New Roman"/>
          <w:sz w:val="32"/>
          <w:szCs w:val="32"/>
          <w:lang w:val="zh-CN" w:eastAsia="zh-CN"/>
        </w:rPr>
        <w:t>总体目标和绩效指标对照预定计划已完成，</w:t>
      </w:r>
      <w:r>
        <w:rPr>
          <w:rFonts w:hint="default" w:ascii="Times New Roman" w:hAnsi="Times New Roman" w:eastAsia="宋体" w:cs="Times New Roman"/>
          <w:sz w:val="32"/>
          <w:szCs w:val="32"/>
          <w:lang w:val="en-US" w:eastAsia="zh-CN"/>
        </w:rPr>
        <w:t>未出现偏离绩效目标的情况</w:t>
      </w:r>
      <w:r>
        <w:rPr>
          <w:rFonts w:hint="default" w:ascii="Times New Roman" w:hAnsi="Times New Roman" w:eastAsia="宋体" w:cs="Times New Roman"/>
          <w:sz w:val="32"/>
          <w:szCs w:val="32"/>
          <w:lang w:val="zh-CN" w:eastAsia="zh-CN"/>
        </w:rPr>
        <w:t>。</w:t>
      </w:r>
    </w:p>
    <w:p>
      <w:pPr>
        <w:pStyle w:val="9"/>
        <w:keepNext w:val="0"/>
        <w:keepLines w:val="0"/>
        <w:pageBreakBefore w:val="0"/>
        <w:widowControl w:val="0"/>
        <w:numPr>
          <w:ilvl w:val="0"/>
          <w:numId w:val="0"/>
        </w:numPr>
        <w:kinsoku/>
        <w:wordWrap/>
        <w:overflowPunct/>
        <w:topLinePunct w:val="0"/>
        <w:autoSpaceDE/>
        <w:autoSpaceDN/>
        <w:bidi w:val="0"/>
        <w:spacing w:line="640" w:lineRule="exact"/>
        <w:ind w:left="630" w:leftChars="0"/>
        <w:jc w:val="left"/>
        <w:textAlignment w:val="auto"/>
        <w:rPr>
          <w:rFonts w:hint="default" w:ascii="Times New Roman" w:hAnsi="Times New Roman" w:eastAsia="宋体" w:cs="Times New Roman"/>
          <w:b/>
          <w:sz w:val="32"/>
          <w:szCs w:val="32"/>
        </w:rPr>
      </w:pPr>
      <w:r>
        <w:rPr>
          <w:rFonts w:hint="default" w:ascii="Times New Roman" w:hAnsi="Times New Roman" w:eastAsia="宋体" w:cs="Times New Roman"/>
          <w:b/>
          <w:sz w:val="32"/>
          <w:szCs w:val="32"/>
          <w:lang w:eastAsia="zh-CN"/>
        </w:rPr>
        <w:t>四、</w:t>
      </w:r>
      <w:r>
        <w:rPr>
          <w:rFonts w:hint="default" w:ascii="Times New Roman" w:hAnsi="Times New Roman" w:eastAsia="宋体" w:cs="Times New Roman"/>
          <w:b/>
          <w:sz w:val="32"/>
          <w:szCs w:val="32"/>
        </w:rPr>
        <w:t>绩效自评结果拟应用和公开情况</w:t>
      </w:r>
    </w:p>
    <w:p>
      <w:pPr>
        <w:pStyle w:val="9"/>
        <w:numPr>
          <w:ilvl w:val="0"/>
          <w:numId w:val="0"/>
        </w:numPr>
        <w:adjustRightInd w:val="0"/>
        <w:snapToGrid w:val="0"/>
        <w:spacing w:line="588" w:lineRule="exact"/>
        <w:ind w:firstLine="640" w:firstLineChars="200"/>
        <w:rPr>
          <w:rFonts w:hint="default" w:ascii="Times New Roman" w:hAnsi="Times New Roman" w:eastAsia="宋体" w:cs="Times New Roman"/>
          <w:sz w:val="32"/>
          <w:szCs w:val="32"/>
          <w:lang w:val="zh-CN" w:eastAsia="zh-CN"/>
        </w:rPr>
      </w:pPr>
      <w:r>
        <w:rPr>
          <w:rFonts w:hint="default" w:ascii="Times New Roman" w:hAnsi="Times New Roman" w:eastAsia="宋体" w:cs="Times New Roman"/>
          <w:sz w:val="32"/>
          <w:szCs w:val="32"/>
          <w:lang w:val="en-US" w:eastAsia="zh-CN"/>
        </w:rPr>
        <w:t>本项目</w:t>
      </w:r>
      <w:r>
        <w:rPr>
          <w:rFonts w:hint="default" w:ascii="Times New Roman" w:hAnsi="Times New Roman" w:eastAsia="宋体" w:cs="Times New Roman"/>
          <w:sz w:val="32"/>
          <w:szCs w:val="32"/>
          <w:lang w:val="zh-CN" w:eastAsia="zh-CN"/>
        </w:rPr>
        <w:t>自评</w:t>
      </w:r>
      <w:r>
        <w:rPr>
          <w:rFonts w:hint="default" w:ascii="Times New Roman" w:hAnsi="Times New Roman" w:eastAsia="宋体" w:cs="Times New Roman"/>
          <w:sz w:val="32"/>
          <w:szCs w:val="32"/>
          <w:lang w:val="en-US" w:eastAsia="zh-CN"/>
        </w:rPr>
        <w:t>结果</w:t>
      </w:r>
      <w:r>
        <w:rPr>
          <w:rFonts w:hint="default" w:ascii="Times New Roman" w:hAnsi="Times New Roman" w:eastAsia="宋体" w:cs="Times New Roman"/>
          <w:sz w:val="32"/>
          <w:szCs w:val="32"/>
          <w:lang w:val="zh-CN" w:eastAsia="zh-CN"/>
        </w:rPr>
        <w:t>良好，</w:t>
      </w:r>
      <w:r>
        <w:rPr>
          <w:rFonts w:hint="default" w:ascii="Times New Roman" w:hAnsi="Times New Roman" w:eastAsia="宋体" w:cs="Times New Roman"/>
          <w:sz w:val="32"/>
          <w:szCs w:val="32"/>
          <w:lang w:val="en-US" w:eastAsia="zh-CN"/>
        </w:rPr>
        <w:t>将在人民政府网上进行公开公示</w:t>
      </w:r>
      <w:r>
        <w:rPr>
          <w:rFonts w:hint="default" w:ascii="Times New Roman" w:hAnsi="Times New Roman" w:eastAsia="宋体" w:cs="Times New Roman"/>
          <w:sz w:val="32"/>
          <w:szCs w:val="32"/>
          <w:lang w:val="zh-CN" w:eastAsia="zh-CN"/>
        </w:rPr>
        <w:t>。</w:t>
      </w:r>
    </w:p>
    <w:p>
      <w:pPr>
        <w:pStyle w:val="9"/>
        <w:keepNext w:val="0"/>
        <w:keepLines w:val="0"/>
        <w:pageBreakBefore w:val="0"/>
        <w:widowControl w:val="0"/>
        <w:numPr>
          <w:ilvl w:val="0"/>
          <w:numId w:val="0"/>
        </w:numPr>
        <w:kinsoku/>
        <w:wordWrap/>
        <w:overflowPunct/>
        <w:topLinePunct w:val="0"/>
        <w:autoSpaceDE/>
        <w:autoSpaceDN/>
        <w:bidi w:val="0"/>
        <w:spacing w:line="640" w:lineRule="exact"/>
        <w:ind w:left="630" w:leftChars="0"/>
        <w:jc w:val="left"/>
        <w:textAlignment w:val="auto"/>
        <w:rPr>
          <w:rFonts w:hint="default" w:ascii="Times New Roman" w:hAnsi="Times New Roman" w:eastAsia="宋体" w:cs="Times New Roman"/>
          <w:sz w:val="32"/>
          <w:szCs w:val="32"/>
          <w:lang w:eastAsia="zh-CN"/>
        </w:rPr>
      </w:pPr>
      <w:r>
        <w:rPr>
          <w:rFonts w:hint="default" w:ascii="Times New Roman" w:hAnsi="Times New Roman" w:eastAsia="宋体" w:cs="Times New Roman"/>
          <w:b/>
          <w:sz w:val="32"/>
          <w:szCs w:val="32"/>
          <w:lang w:eastAsia="zh-CN"/>
        </w:rPr>
        <w:t>五、</w:t>
      </w:r>
      <w:r>
        <w:rPr>
          <w:rFonts w:hint="default" w:ascii="Times New Roman" w:hAnsi="Times New Roman" w:eastAsia="宋体" w:cs="Times New Roman"/>
          <w:b/>
          <w:sz w:val="32"/>
          <w:szCs w:val="32"/>
        </w:rPr>
        <w:t>其他需要说明的问题</w:t>
      </w:r>
    </w:p>
    <w:p>
      <w:pPr>
        <w:pStyle w:val="9"/>
        <w:numPr>
          <w:ilvl w:val="0"/>
          <w:numId w:val="0"/>
        </w:numPr>
        <w:adjustRightInd w:val="0"/>
        <w:snapToGrid w:val="0"/>
        <w:spacing w:line="588" w:lineRule="exact"/>
        <w:ind w:firstLine="640" w:firstLineChars="200"/>
        <w:rPr>
          <w:rFonts w:hint="default" w:ascii="Times New Roman" w:hAnsi="Times New Roman" w:eastAsia="宋体" w:cs="Times New Roman"/>
          <w:sz w:val="32"/>
          <w:szCs w:val="32"/>
          <w:lang w:val="zh-CN" w:eastAsia="zh-CN"/>
        </w:rPr>
      </w:pPr>
      <w:r>
        <w:rPr>
          <w:rFonts w:hint="default" w:ascii="Times New Roman" w:hAnsi="Times New Roman" w:eastAsia="宋体" w:cs="Times New Roman"/>
          <w:sz w:val="32"/>
          <w:szCs w:val="32"/>
          <w:lang w:val="zh-CN" w:eastAsia="zh-CN"/>
        </w:rPr>
        <w:t>无</w:t>
      </w:r>
    </w:p>
    <w:bookmarkEnd w:id="0"/>
    <w:p>
      <w:pPr>
        <w:keepNext w:val="0"/>
        <w:keepLines w:val="0"/>
        <w:pageBreakBefore w:val="0"/>
        <w:widowControl w:val="0"/>
        <w:kinsoku/>
        <w:wordWrap/>
        <w:overflowPunct/>
        <w:topLinePunct w:val="0"/>
        <w:autoSpaceDE/>
        <w:autoSpaceDN/>
        <w:bidi w:val="0"/>
        <w:spacing w:line="640" w:lineRule="exact"/>
        <w:jc w:val="left"/>
        <w:textAlignment w:val="auto"/>
        <w:rPr>
          <w:rFonts w:hint="eastAsia" w:ascii="Times New Roman" w:hAnsi="Times New Roman" w:cs="Times New Roman"/>
          <w:b/>
          <w:sz w:val="34"/>
          <w:szCs w:val="34"/>
        </w:rPr>
      </w:pPr>
    </w:p>
    <w:p>
      <w:pPr>
        <w:pStyle w:val="9"/>
        <w:spacing w:line="588" w:lineRule="exact"/>
        <w:ind w:left="720" w:firstLine="0" w:firstLineChars="0"/>
        <w:jc w:val="left"/>
        <w:rPr>
          <w:rFonts w:hint="eastAsia" w:ascii="宋体" w:hAnsi="宋体" w:eastAsia="方正仿宋简体" w:cs="Times New Roman"/>
          <w:b/>
          <w:bCs/>
          <w:sz w:val="34"/>
          <w:szCs w:val="34"/>
          <w:lang w:eastAsia="zh-CN"/>
        </w:rPr>
      </w:pPr>
      <w:r>
        <w:rPr>
          <w:rFonts w:hint="eastAsia" w:ascii="宋体" w:hAnsi="宋体" w:eastAsia="方正仿宋简体" w:cs="Times New Roman"/>
          <w:b/>
          <w:bCs/>
          <w:sz w:val="34"/>
          <w:szCs w:val="34"/>
          <w:lang w:eastAsia="zh-CN"/>
        </w:rPr>
        <w:t>附件：绩效目标自评表</w:t>
      </w:r>
    </w:p>
    <w:p>
      <w:pPr>
        <w:pStyle w:val="9"/>
        <w:spacing w:line="588" w:lineRule="exact"/>
        <w:ind w:left="720" w:firstLine="0" w:firstLineChars="0"/>
        <w:jc w:val="left"/>
        <w:rPr>
          <w:rFonts w:hint="eastAsia" w:ascii="宋体" w:hAnsi="宋体" w:eastAsia="方正仿宋简体" w:cs="Times New Roman"/>
          <w:b/>
          <w:bCs/>
          <w:sz w:val="34"/>
          <w:szCs w:val="34"/>
          <w:lang w:eastAsia="zh-CN"/>
        </w:rPr>
      </w:pPr>
    </w:p>
    <w:p>
      <w:pPr>
        <w:pStyle w:val="9"/>
        <w:spacing w:line="588" w:lineRule="exact"/>
        <w:ind w:left="720" w:firstLine="0" w:firstLineChars="0"/>
        <w:jc w:val="left"/>
        <w:rPr>
          <w:rFonts w:hint="eastAsia" w:ascii="宋体" w:hAnsi="宋体" w:eastAsia="方正仿宋简体" w:cs="Times New Roman"/>
          <w:b/>
          <w:bCs/>
          <w:sz w:val="34"/>
          <w:szCs w:val="34"/>
          <w:lang w:eastAsia="zh-CN"/>
        </w:rPr>
      </w:pPr>
    </w:p>
    <w:p>
      <w:pPr>
        <w:pStyle w:val="9"/>
        <w:spacing w:line="588" w:lineRule="exact"/>
        <w:ind w:left="720" w:firstLine="0" w:firstLineChars="0"/>
        <w:jc w:val="left"/>
        <w:rPr>
          <w:rFonts w:hint="eastAsia" w:ascii="宋体" w:hAnsi="宋体" w:eastAsia="方正仿宋简体"/>
          <w:sz w:val="34"/>
          <w:szCs w:val="34"/>
          <w:lang w:val="en-US" w:eastAsia="zh-CN"/>
        </w:rPr>
      </w:pPr>
      <w:r>
        <w:rPr>
          <w:rFonts w:hint="eastAsia" w:ascii="宋体" w:hAnsi="宋体" w:eastAsia="方正仿宋简体" w:cs="Times New Roman"/>
          <w:b/>
          <w:bCs/>
          <w:sz w:val="34"/>
          <w:szCs w:val="34"/>
          <w:lang w:val="en-US" w:eastAsia="zh-CN"/>
        </w:rPr>
        <w:t xml:space="preserve">                      </w:t>
      </w:r>
      <w:r>
        <w:rPr>
          <w:rFonts w:hint="eastAsia" w:ascii="宋体" w:hAnsi="宋体" w:eastAsia="方正仿宋简体"/>
          <w:sz w:val="34"/>
          <w:szCs w:val="34"/>
          <w:lang w:val="en-US" w:eastAsia="zh-CN"/>
        </w:rPr>
        <w:t>中共宝坻区委统战部</w:t>
      </w:r>
    </w:p>
    <w:p>
      <w:pPr>
        <w:pStyle w:val="9"/>
        <w:spacing w:line="588" w:lineRule="exact"/>
        <w:ind w:left="720" w:firstLine="0" w:firstLineChars="0"/>
        <w:jc w:val="left"/>
        <w:rPr>
          <w:rFonts w:hint="default" w:ascii="宋体" w:hAnsi="宋体" w:eastAsia="方正仿宋简体" w:cs="Times New Roman"/>
          <w:b/>
          <w:bCs/>
          <w:sz w:val="34"/>
          <w:szCs w:val="34"/>
          <w:lang w:val="en-US" w:eastAsia="zh-CN"/>
        </w:rPr>
      </w:pPr>
      <w:r>
        <w:rPr>
          <w:rFonts w:hint="eastAsia" w:ascii="宋体" w:hAnsi="宋体" w:eastAsia="方正仿宋简体"/>
          <w:sz w:val="34"/>
          <w:szCs w:val="34"/>
          <w:lang w:val="en-US" w:eastAsia="zh-CN"/>
        </w:rPr>
        <w:t xml:space="preserve">                        2023年3月4日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3NjM2MDBlNjI4Yjc1ZDgyZTE1YmNlODQ1YTNmOGEifQ=="/>
  </w:docVars>
  <w:rsids>
    <w:rsidRoot w:val="00DE3E7F"/>
    <w:rsid w:val="00226B4A"/>
    <w:rsid w:val="00445800"/>
    <w:rsid w:val="00A64C47"/>
    <w:rsid w:val="00D032B8"/>
    <w:rsid w:val="00D81145"/>
    <w:rsid w:val="00DB33A5"/>
    <w:rsid w:val="00DE3E7F"/>
    <w:rsid w:val="0AE44ACE"/>
    <w:rsid w:val="0BDB20EC"/>
    <w:rsid w:val="14BD6FAF"/>
    <w:rsid w:val="1C605A01"/>
    <w:rsid w:val="249D7A74"/>
    <w:rsid w:val="264A76F8"/>
    <w:rsid w:val="26D81AF7"/>
    <w:rsid w:val="4667376F"/>
    <w:rsid w:val="4C6E6FC6"/>
    <w:rsid w:val="77F7B92F"/>
    <w:rsid w:val="FD7EE74F"/>
    <w:rsid w:val="FEEE792C"/>
    <w:rsid w:val="FFF58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997</Words>
  <Characters>1096</Characters>
  <Lines>3</Lines>
  <Paragraphs>1</Paragraphs>
  <TotalTime>7</TotalTime>
  <ScaleCrop>false</ScaleCrop>
  <LinksUpToDate>false</LinksUpToDate>
  <CharactersWithSpaces>1165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2021-03-19T15:10:00Z</dcterms:created>
  <dc:creator>Uber</dc:creator>
  <cp:lastModifiedBy>哈哈</cp:lastModifiedBy>
  <dcterms:modified xsi:type="dcterms:W3CDTF">2023-06-16T02:44:44Z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669473C972924E75A0D2DD5439A926A3</vt:lpwstr>
  </property>
</Properties>
</file>