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党务工作者经费</w:t>
      </w:r>
      <w:r>
        <w:rPr>
          <w:rFonts w:hint="eastAsia" w:ascii="Times New Roman" w:hAnsi="Times New Roman" w:cs="Times New Roman"/>
          <w:b/>
          <w:sz w:val="32"/>
          <w:szCs w:val="32"/>
        </w:rPr>
        <w:t>项目</w:t>
      </w: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年度绩效自评报告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 1.</w:t>
      </w:r>
      <w:r>
        <w:rPr>
          <w:rFonts w:ascii="Times New Roman" w:hAnsi="Times New Roman" w:cs="Times New Roman"/>
          <w:b/>
          <w:bCs/>
          <w:sz w:val="28"/>
          <w:szCs w:val="28"/>
        </w:rPr>
        <w:t>项目主要内容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为建设一支对党忠诚、政治过硬、业务精通、纪律严明、作风纯正的高素质党务干部队伍，加强新形势下农村基层组织建设，提升基层治理水平，发挥党务工作者指导作用，按照上级文件精神要求，市区两级匹配资金用于党务工作者工资补助，保障党务工作者工资正常发放，促进党务人员尽职尽责，安心工作，全力以赴服务基层党组织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实施情况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为建立稳定完善的专项经费监督管理机制，规范财政资金管理，确保专款专用和运行高效，保障人员工资及时发放，规定此项目资金由上级直接拨付乡镇财政，乡镇按时申请资金，确保工资到位。按照各岗位人员工资待遇执行标准足额拨付民生公司，民生公司按时发放到相关人员的银行卡中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实施主体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本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项目主管预算部门及项目实施主体为天津市宝坻区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大口屯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镇人民政府。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sz w:val="28"/>
          <w:szCs w:val="28"/>
        </w:rPr>
        <w:t>预算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2022年年初预算指标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433.414964万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，拨付我单位党务工作者工资433.414964万元。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情况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zh-CN" w:eastAsia="zh-CN"/>
        </w:rPr>
        <w:t>保障基层党支部各项工作顺利开展</w:t>
      </w:r>
      <w:r>
        <w:rPr>
          <w:rFonts w:hint="eastAsia" w:ascii="Times New Roman" w:hAnsi="Times New Roman" w:cs="Times New Roman"/>
          <w:kern w:val="2"/>
          <w:sz w:val="28"/>
          <w:szCs w:val="28"/>
          <w:lang w:val="zh-CN"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保障党务工作者工资及时发放，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zh-CN" w:eastAsia="zh-CN"/>
        </w:rPr>
        <w:t>保障农村党务工作者生活水平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</w:rPr>
        <w:t>（1）项目资金安排落实、总投入等情况分析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 xml:space="preserve">   2022年度党务工作者工资项目总额433.414964万元，其中市级财政资金430.067253万元，区级资金3.347711万元，实际到位资金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433.414964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 xml:space="preserve">万元，资金安排用于党务工作者工资、保险、公积金等支出。  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（2）项目资金实际使用情况分析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截至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2022年12月31日项目评价时点，该项目预算433.414964万元，其中市级财政资金430.067253万元，区级资金3.347711万元，实际到位资金433.414964万元，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预算执行率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100%，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支付依据合规合法，资金支付与预算标准相符。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截至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2022年12月31日项目评价时点，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对照预定计划目标项目已经完成，党务工作者工资按月足额发放，提升了党务工作者的工资水平，增强了基层党组织的凝聚力，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提高政府服务水平，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保障了社会稳定和谐发展。</w:t>
      </w:r>
    </w:p>
    <w:p>
      <w:pPr>
        <w:ind w:left="562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产出指标完成情况分析：按照指标内容享受待遇的党务工作者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43人；资金发放合规率100%；资金发放及时率为100%；工资标准：每人每月≥4240元。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效益指标完成情况分析：经济效益方面，概算执行率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100%；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 xml:space="preserve">社会效益方面，农村工作事务改善率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达到95%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满意度指标完成情况分析：党务工作者满意度达到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100%。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未偏离绩效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目标。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根据专项绩效评定指标对各项目量化评价，将本年度党务工作者工资项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目支出后的实际状况与项目申报的绩效目标进行对比分析，项目与批复下达相符，其他各项绩效指标任务已完成。项目完成后，我们对绩效自评结果在政务平台公开，接受群众监督。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截止目前，未收到</w:t>
      </w:r>
      <w:r>
        <w:rPr>
          <w:rFonts w:hint="eastAsia" w:ascii="Times New Roman" w:hAnsi="Times New Roman" w:cs="Times New Roman"/>
          <w:sz w:val="28"/>
          <w:szCs w:val="28"/>
        </w:rPr>
        <w:t>中央</w:t>
      </w:r>
      <w:r>
        <w:rPr>
          <w:rFonts w:ascii="Times New Roman" w:hAnsi="Times New Roman" w:cs="Times New Roman"/>
          <w:sz w:val="28"/>
          <w:szCs w:val="28"/>
        </w:rPr>
        <w:t>巡视、各级审计和财政监督中发现的问题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反馈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jc w:val="left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0773C"/>
    <w:multiLevelType w:val="singleLevel"/>
    <w:tmpl w:val="A50077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iNjdkOTYyMDNlNjkxNDNiNDVhOTAwMjEyZDdiZjkifQ=="/>
  </w:docVars>
  <w:rsids>
    <w:rsidRoot w:val="00DE3E7F"/>
    <w:rsid w:val="00226B4A"/>
    <w:rsid w:val="0040134C"/>
    <w:rsid w:val="00445800"/>
    <w:rsid w:val="00936A58"/>
    <w:rsid w:val="00A64C47"/>
    <w:rsid w:val="00D032B8"/>
    <w:rsid w:val="00D81145"/>
    <w:rsid w:val="00DB33A5"/>
    <w:rsid w:val="00DE3E7F"/>
    <w:rsid w:val="01256F39"/>
    <w:rsid w:val="0167283D"/>
    <w:rsid w:val="018A1552"/>
    <w:rsid w:val="058816A9"/>
    <w:rsid w:val="0A00457F"/>
    <w:rsid w:val="0A340AA0"/>
    <w:rsid w:val="0C792749"/>
    <w:rsid w:val="0E096B70"/>
    <w:rsid w:val="0F8C7A99"/>
    <w:rsid w:val="13E91FBD"/>
    <w:rsid w:val="164735C4"/>
    <w:rsid w:val="16BC3049"/>
    <w:rsid w:val="16C628F9"/>
    <w:rsid w:val="175F098E"/>
    <w:rsid w:val="180E01FF"/>
    <w:rsid w:val="18FE204A"/>
    <w:rsid w:val="1AAD1AAA"/>
    <w:rsid w:val="1D4823C1"/>
    <w:rsid w:val="1E3B3483"/>
    <w:rsid w:val="1E3C42D6"/>
    <w:rsid w:val="216B5A3E"/>
    <w:rsid w:val="249D7A74"/>
    <w:rsid w:val="26F0326A"/>
    <w:rsid w:val="27EA78A4"/>
    <w:rsid w:val="2D372708"/>
    <w:rsid w:val="32B059B3"/>
    <w:rsid w:val="34EC78EE"/>
    <w:rsid w:val="37853742"/>
    <w:rsid w:val="3B1D5B5E"/>
    <w:rsid w:val="3B8A75EC"/>
    <w:rsid w:val="3BAD1E77"/>
    <w:rsid w:val="3BCB1854"/>
    <w:rsid w:val="3D5CCC7A"/>
    <w:rsid w:val="3D8D1D36"/>
    <w:rsid w:val="3DBB6E25"/>
    <w:rsid w:val="41BA389A"/>
    <w:rsid w:val="4667376F"/>
    <w:rsid w:val="46CE2844"/>
    <w:rsid w:val="47504725"/>
    <w:rsid w:val="49547B25"/>
    <w:rsid w:val="4A7FBD0E"/>
    <w:rsid w:val="4E4C303A"/>
    <w:rsid w:val="4F6524AF"/>
    <w:rsid w:val="51706032"/>
    <w:rsid w:val="558D40AE"/>
    <w:rsid w:val="570D4ECD"/>
    <w:rsid w:val="59071ACF"/>
    <w:rsid w:val="5ABA5E71"/>
    <w:rsid w:val="5B58352D"/>
    <w:rsid w:val="5FFBAF70"/>
    <w:rsid w:val="5FFFEB41"/>
    <w:rsid w:val="62536A40"/>
    <w:rsid w:val="67F7F736"/>
    <w:rsid w:val="6C0476F2"/>
    <w:rsid w:val="6D581A49"/>
    <w:rsid w:val="6D7E0E1C"/>
    <w:rsid w:val="707EFB8E"/>
    <w:rsid w:val="70920D23"/>
    <w:rsid w:val="75532746"/>
    <w:rsid w:val="75AA4A66"/>
    <w:rsid w:val="773EE89C"/>
    <w:rsid w:val="798C1933"/>
    <w:rsid w:val="7AD512A7"/>
    <w:rsid w:val="7AE54F4C"/>
    <w:rsid w:val="7B7FF040"/>
    <w:rsid w:val="7CFF9114"/>
    <w:rsid w:val="7DDF3A08"/>
    <w:rsid w:val="7EDF2BC5"/>
    <w:rsid w:val="7F7AD4DD"/>
    <w:rsid w:val="7FFB3A8B"/>
    <w:rsid w:val="9F6F2FA0"/>
    <w:rsid w:val="AF563AE5"/>
    <w:rsid w:val="B6E74EAC"/>
    <w:rsid w:val="BFFB48AA"/>
    <w:rsid w:val="DEFBEF1E"/>
    <w:rsid w:val="DFF6E217"/>
    <w:rsid w:val="DFFF802A"/>
    <w:rsid w:val="FBFCC8F1"/>
    <w:rsid w:val="FF6D0D33"/>
    <w:rsid w:val="FFD7BCE0"/>
    <w:rsid w:val="FFEEC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1089</Words>
  <Characters>1222</Characters>
  <Lines>3</Lines>
  <Paragraphs>1</Paragraphs>
  <TotalTime>2</TotalTime>
  <ScaleCrop>false</ScaleCrop>
  <LinksUpToDate>false</LinksUpToDate>
  <CharactersWithSpaces>1252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2021-03-20T07:10:00Z</dcterms:created>
  <dc:creator>Uber</dc:creator>
  <cp:lastModifiedBy>tian</cp:lastModifiedBy>
  <dcterms:modified xsi:type="dcterms:W3CDTF">2023-04-03T12:36:16Z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2287BF16B1144C4FADC3933BF60F9DCC</vt:lpwstr>
  </property>
</Properties>
</file>