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宋体" w:hAnsi="宋体" w:eastAsia="方正小标宋简体" w:cs="方正小标宋简体"/>
          <w:b w:val="0"/>
          <w:bCs w:val="0"/>
          <w:sz w:val="44"/>
          <w:szCs w:val="44"/>
          <w:lang w:eastAsia="zh-CN"/>
        </w:rPr>
      </w:pPr>
      <w:r>
        <w:rPr>
          <w:rFonts w:hint="eastAsia" w:ascii="宋体" w:hAnsi="宋体" w:eastAsia="方正小标宋简体" w:cs="方正小标宋简体"/>
          <w:b w:val="0"/>
          <w:bCs w:val="0"/>
          <w:sz w:val="44"/>
          <w:szCs w:val="44"/>
          <w:lang w:eastAsia="zh-CN"/>
        </w:rPr>
        <w:t>宝坻区推进基本养老服务体系</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eastAsia="zh-CN"/>
        </w:rPr>
        <w:t>建设实施方案</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宋体" w:hAnsi="宋体" w:eastAsia="方正楷体简体" w:cs="方正楷体简体"/>
          <w:sz w:val="34"/>
          <w:szCs w:val="34"/>
          <w:lang w:eastAsia="zh-CN"/>
        </w:rPr>
      </w:pPr>
      <w:r>
        <w:rPr>
          <w:rFonts w:hint="eastAsia" w:ascii="宋体" w:hAnsi="宋体" w:eastAsia="方正楷体简体" w:cs="方正楷体简体"/>
          <w:sz w:val="34"/>
          <w:szCs w:val="34"/>
          <w:lang w:eastAsia="zh-CN"/>
        </w:rPr>
        <w:t>（征求意见稿）</w:t>
      </w: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sz w:val="34"/>
          <w:szCs w:val="34"/>
        </w:rPr>
      </w:pPr>
      <w:bookmarkStart w:id="0" w:name="_GoBack"/>
      <w:bookmarkEnd w:id="0"/>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sz w:val="34"/>
          <w:szCs w:val="34"/>
          <w:lang w:eastAsia="zh-CN"/>
        </w:rPr>
      </w:pPr>
      <w:r>
        <w:rPr>
          <w:rFonts w:hint="eastAsia" w:ascii="宋体" w:hAnsi="宋体" w:eastAsia="方正仿宋简体" w:cs="方正仿宋简体"/>
          <w:sz w:val="34"/>
          <w:szCs w:val="34"/>
        </w:rPr>
        <w:t>为</w:t>
      </w:r>
      <w:r>
        <w:rPr>
          <w:rFonts w:hint="eastAsia" w:ascii="宋体" w:hAnsi="宋体" w:eastAsia="方正仿宋简体" w:cs="方正仿宋简体"/>
          <w:sz w:val="34"/>
          <w:szCs w:val="34"/>
          <w:lang w:eastAsia="zh-CN"/>
        </w:rPr>
        <w:t>深入推进我区基本养老服务体系建设，根据</w:t>
      </w:r>
      <w:r>
        <w:rPr>
          <w:rFonts w:hint="eastAsia" w:ascii="宋体" w:hAnsi="宋体" w:eastAsia="方正仿宋简体" w:cs="方正仿宋简体"/>
          <w:sz w:val="34"/>
          <w:szCs w:val="34"/>
        </w:rPr>
        <w:t>《中共中央办公厅、国务院办公厅印发</w:t>
      </w:r>
      <w:r>
        <w:rPr>
          <w:rFonts w:hint="eastAsia" w:ascii="宋体" w:hAnsi="宋体" w:eastAsia="方正仿宋简体" w:cs="方正仿宋简体"/>
          <w:sz w:val="34"/>
          <w:szCs w:val="34"/>
          <w:lang w:val="en-US" w:eastAsia="zh-CN"/>
        </w:rPr>
        <w:t>&lt;</w:t>
      </w:r>
      <w:r>
        <w:rPr>
          <w:rFonts w:hint="eastAsia" w:ascii="宋体" w:hAnsi="宋体" w:eastAsia="方正仿宋简体" w:cs="方正仿宋简体"/>
          <w:sz w:val="34"/>
          <w:szCs w:val="34"/>
        </w:rPr>
        <w:t>关于推进基本养老服务体系建设的意见</w:t>
      </w:r>
      <w:r>
        <w:rPr>
          <w:rFonts w:hint="eastAsia" w:ascii="宋体" w:hAnsi="宋体" w:eastAsia="方正仿宋简体" w:cs="方正仿宋简体"/>
          <w:sz w:val="34"/>
          <w:szCs w:val="34"/>
          <w:lang w:val="en-US" w:eastAsia="zh-CN"/>
        </w:rPr>
        <w:t>&gt;</w:t>
      </w:r>
      <w:r>
        <w:rPr>
          <w:rFonts w:hint="eastAsia" w:ascii="宋体" w:hAnsi="宋体" w:eastAsia="方正仿宋简体" w:cs="方正仿宋简体"/>
          <w:sz w:val="34"/>
          <w:szCs w:val="34"/>
        </w:rPr>
        <w:t>的通知》</w:t>
      </w:r>
      <w:r>
        <w:rPr>
          <w:rFonts w:hint="eastAsia" w:ascii="宋体" w:hAnsi="宋体" w:eastAsia="方正仿宋简体" w:cs="方正仿宋简体"/>
          <w:sz w:val="34"/>
          <w:szCs w:val="34"/>
          <w:lang w:eastAsia="zh-CN"/>
        </w:rPr>
        <w:t>、《天津市人民政府办公厅关于印发天津市推进基本养老服务体系建设实施方案的通知》（津政办发〔</w:t>
      </w:r>
      <w:r>
        <w:rPr>
          <w:rFonts w:hint="eastAsia" w:ascii="宋体" w:hAnsi="宋体" w:eastAsia="宋体" w:cs="宋体"/>
          <w:sz w:val="34"/>
          <w:szCs w:val="34"/>
          <w:lang w:val="en-US" w:eastAsia="zh-CN"/>
        </w:rPr>
        <w:t>2023</w:t>
      </w:r>
      <w:r>
        <w:rPr>
          <w:rFonts w:hint="eastAsia" w:ascii="宋体" w:hAnsi="宋体" w:eastAsia="方正仿宋简体" w:cs="方正仿宋简体"/>
          <w:sz w:val="34"/>
          <w:szCs w:val="34"/>
          <w:lang w:eastAsia="zh-CN"/>
        </w:rPr>
        <w:t>〕</w:t>
      </w:r>
      <w:r>
        <w:rPr>
          <w:rFonts w:hint="eastAsia" w:ascii="宋体" w:hAnsi="宋体" w:eastAsia="宋体" w:cs="宋体"/>
          <w:sz w:val="34"/>
          <w:szCs w:val="34"/>
          <w:lang w:val="en-US" w:eastAsia="zh-CN"/>
        </w:rPr>
        <w:t>28</w:t>
      </w:r>
      <w:r>
        <w:rPr>
          <w:rFonts w:hint="eastAsia" w:ascii="宋体" w:hAnsi="宋体" w:eastAsia="方正仿宋简体" w:cs="方正仿宋简体"/>
          <w:sz w:val="34"/>
          <w:szCs w:val="34"/>
          <w:lang w:val="en-US" w:eastAsia="zh-CN"/>
        </w:rPr>
        <w:t>号</w:t>
      </w:r>
      <w:r>
        <w:rPr>
          <w:rFonts w:hint="eastAsia" w:ascii="宋体" w:hAnsi="宋体" w:eastAsia="方正仿宋简体" w:cs="方正仿宋简体"/>
          <w:sz w:val="34"/>
          <w:szCs w:val="34"/>
          <w:lang w:eastAsia="zh-CN"/>
        </w:rPr>
        <w:t>）</w:t>
      </w:r>
      <w:r>
        <w:rPr>
          <w:rFonts w:hint="eastAsia" w:ascii="宋体" w:hAnsi="宋体" w:eastAsia="方正仿宋简体" w:cs="方正仿宋简体"/>
          <w:sz w:val="34"/>
          <w:szCs w:val="34"/>
          <w:lang w:val="en-US" w:eastAsia="zh-CN"/>
        </w:rPr>
        <w:t>精神，结合我区实际，</w:t>
      </w:r>
      <w:r>
        <w:rPr>
          <w:rFonts w:hint="eastAsia" w:ascii="宋体" w:hAnsi="宋体" w:eastAsia="方正仿宋简体" w:cs="方正仿宋简体"/>
          <w:sz w:val="34"/>
          <w:szCs w:val="34"/>
        </w:rPr>
        <w:t>制定</w:t>
      </w:r>
      <w:r>
        <w:rPr>
          <w:rFonts w:hint="eastAsia" w:ascii="宋体" w:hAnsi="宋体" w:eastAsia="方正仿宋简体" w:cs="方正仿宋简体"/>
          <w:sz w:val="34"/>
          <w:szCs w:val="34"/>
          <w:lang w:eastAsia="zh-CN"/>
        </w:rPr>
        <w:t>本</w:t>
      </w:r>
      <w:r>
        <w:rPr>
          <w:rFonts w:hint="eastAsia" w:ascii="宋体" w:hAnsi="宋体" w:eastAsia="方正仿宋简体" w:cs="方正仿宋简体"/>
          <w:sz w:val="34"/>
          <w:szCs w:val="34"/>
        </w:rPr>
        <w:t>实施方案</w:t>
      </w:r>
      <w:r>
        <w:rPr>
          <w:rFonts w:hint="eastAsia" w:ascii="宋体" w:hAnsi="宋体" w:eastAsia="方正仿宋简体" w:cs="方正仿宋简体"/>
          <w:sz w:val="34"/>
          <w:szCs w:val="34"/>
          <w:lang w:eastAsia="zh-CN"/>
        </w:rPr>
        <w:t>。</w:t>
      </w: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黑体简体" w:cs="方正黑体简体"/>
          <w:sz w:val="34"/>
          <w:szCs w:val="34"/>
        </w:rPr>
      </w:pPr>
      <w:r>
        <w:rPr>
          <w:rFonts w:hint="eastAsia" w:ascii="宋体" w:hAnsi="宋体" w:eastAsia="方正黑体简体" w:cs="方正黑体简体"/>
          <w:sz w:val="34"/>
          <w:szCs w:val="34"/>
        </w:rPr>
        <w:t>一、总体要求</w:t>
      </w: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sz w:val="34"/>
          <w:szCs w:val="34"/>
        </w:rPr>
      </w:pPr>
      <w:r>
        <w:rPr>
          <w:rFonts w:hint="eastAsia" w:ascii="宋体" w:hAnsi="宋体" w:eastAsia="方正仿宋简体" w:cs="方正仿宋简体"/>
          <w:sz w:val="34"/>
          <w:szCs w:val="34"/>
        </w:rPr>
        <w:t>以习近平新时代中国特色社会主义思想为指导，全面贯彻党的二十大精神，坚持党对基本养老服务体系建设的全面领导，坚持以人民为中心的发展思想，坚持统筹协调、动态调整、政府主导、多元参与，着眼保基本、广覆盖、可持续，尽力而为、量力而行，加快建成覆盖全体老年人、权责清晰、保障适度、可持续的基本养老服务体系，推动实现全体老年人享有基本养老服务。</w:t>
      </w: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default" w:ascii="宋体" w:hAnsi="宋体" w:eastAsia="方正仿宋简体" w:cs="方正仿宋简体"/>
          <w:sz w:val="34"/>
          <w:szCs w:val="34"/>
          <w:lang w:val="en-US" w:eastAsia="zh-CN"/>
        </w:rPr>
      </w:pPr>
      <w:r>
        <w:rPr>
          <w:rFonts w:hint="eastAsia" w:ascii="宋体" w:hAnsi="宋体" w:eastAsia="方正仿宋简体" w:cs="方正仿宋简体"/>
          <w:sz w:val="34"/>
          <w:szCs w:val="34"/>
        </w:rPr>
        <w:t>“十四五”时期，重点聚焦老年人面临家庭和个人难以应对的失能、残疾、无人照顾、孤寡等困难时的基本养老服务需求</w:t>
      </w:r>
      <w:r>
        <w:rPr>
          <w:rFonts w:hint="eastAsia" w:ascii="宋体" w:hAnsi="宋体" w:eastAsia="方正仿宋简体" w:cs="方正仿宋简体"/>
          <w:sz w:val="34"/>
          <w:szCs w:val="34"/>
          <w:lang w:eastAsia="zh-CN"/>
        </w:rPr>
        <w:t>；到</w:t>
      </w:r>
      <w:r>
        <w:rPr>
          <w:rFonts w:hint="eastAsia" w:ascii="宋体" w:hAnsi="宋体" w:eastAsia="方正仿宋简体" w:cs="方正仿宋简体"/>
          <w:sz w:val="34"/>
          <w:szCs w:val="34"/>
          <w:lang w:val="en-US" w:eastAsia="zh-CN"/>
        </w:rPr>
        <w:t>2025年，本区面向全体老年人的基本养老服务制度体系基本健全，基本养老服务清单不断完善，服务对象、服务内容、服务标准等清晰明确，服务供给、服务保障、服务监管等机制不断健全，全区老年人的获得感、幸福感、安全感不断增强。</w:t>
      </w: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黑体简体" w:cs="方正黑体简体"/>
          <w:sz w:val="34"/>
          <w:szCs w:val="34"/>
          <w:lang w:val="en-US" w:eastAsia="zh-CN"/>
        </w:rPr>
      </w:pPr>
      <w:r>
        <w:rPr>
          <w:rFonts w:hint="eastAsia" w:ascii="宋体" w:hAnsi="宋体" w:eastAsia="方正黑体简体" w:cs="方正黑体简体"/>
          <w:sz w:val="34"/>
          <w:szCs w:val="34"/>
        </w:rPr>
        <w:t>二、主要</w:t>
      </w:r>
      <w:r>
        <w:rPr>
          <w:rFonts w:hint="eastAsia" w:ascii="宋体" w:hAnsi="宋体" w:eastAsia="方正黑体简体" w:cs="方正黑体简体"/>
          <w:sz w:val="34"/>
          <w:szCs w:val="34"/>
          <w:lang w:eastAsia="zh-CN"/>
        </w:rPr>
        <w:t>任务</w:t>
      </w: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楷体简体" w:cs="方正楷体简体"/>
          <w:sz w:val="34"/>
          <w:szCs w:val="34"/>
        </w:rPr>
      </w:pPr>
      <w:r>
        <w:rPr>
          <w:rFonts w:hint="eastAsia" w:ascii="宋体" w:hAnsi="宋体" w:eastAsia="方正楷体简体" w:cs="方正楷体简体"/>
          <w:sz w:val="34"/>
          <w:szCs w:val="34"/>
          <w:lang w:eastAsia="zh-CN"/>
        </w:rPr>
        <w:t>（一）制定落实</w:t>
      </w:r>
      <w:r>
        <w:rPr>
          <w:rFonts w:hint="eastAsia" w:ascii="宋体" w:hAnsi="宋体" w:eastAsia="方正楷体简体" w:cs="方正楷体简体"/>
          <w:sz w:val="34"/>
          <w:szCs w:val="34"/>
        </w:rPr>
        <w:t>基本养老服务清单</w:t>
      </w: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b w:val="0"/>
          <w:bCs w:val="0"/>
          <w:color w:val="auto"/>
          <w:sz w:val="34"/>
          <w:szCs w:val="34"/>
          <w:lang w:eastAsia="zh-CN"/>
        </w:rPr>
      </w:pPr>
      <w:r>
        <w:rPr>
          <w:rFonts w:hint="eastAsia" w:ascii="宋体" w:hAnsi="宋体" w:eastAsia="宋体" w:cs="宋体"/>
          <w:sz w:val="34"/>
          <w:szCs w:val="34"/>
          <w:lang w:val="en-US" w:eastAsia="zh-CN"/>
        </w:rPr>
        <w:t>1</w:t>
      </w:r>
      <w:r>
        <w:rPr>
          <w:rFonts w:hint="eastAsia" w:ascii="宋体" w:hAnsi="宋体" w:eastAsia="方正仿宋简体" w:cs="方正仿宋简体"/>
          <w:b w:val="0"/>
          <w:bCs w:val="0"/>
          <w:sz w:val="34"/>
          <w:szCs w:val="34"/>
        </w:rPr>
        <w:t>.</w:t>
      </w:r>
      <w:r>
        <w:rPr>
          <w:rFonts w:hint="eastAsia" w:ascii="宋体" w:hAnsi="宋体" w:eastAsia="方正仿宋简体" w:cs="方正仿宋简体"/>
          <w:b w:val="0"/>
          <w:bCs w:val="0"/>
          <w:sz w:val="34"/>
          <w:szCs w:val="34"/>
          <w:lang w:eastAsia="zh-CN"/>
        </w:rPr>
        <w:t>制定并发布实施基本养老服务清单。对照《天津市基本养老服务清单（</w:t>
      </w:r>
      <w:r>
        <w:rPr>
          <w:rFonts w:hint="eastAsia" w:ascii="宋体" w:hAnsi="宋体" w:eastAsia="宋体" w:cs="宋体"/>
          <w:sz w:val="34"/>
          <w:szCs w:val="34"/>
          <w:lang w:val="en-US" w:eastAsia="zh-CN"/>
        </w:rPr>
        <w:t>2023</w:t>
      </w:r>
      <w:r>
        <w:rPr>
          <w:rFonts w:hint="eastAsia" w:ascii="宋体" w:hAnsi="宋体" w:eastAsia="方正仿宋简体" w:cs="方正仿宋简体"/>
          <w:b w:val="0"/>
          <w:bCs w:val="0"/>
          <w:sz w:val="34"/>
          <w:szCs w:val="34"/>
          <w:lang w:val="en-US" w:eastAsia="zh-CN"/>
        </w:rPr>
        <w:t>年版</w:t>
      </w:r>
      <w:r>
        <w:rPr>
          <w:rFonts w:hint="eastAsia" w:ascii="宋体" w:hAnsi="宋体" w:eastAsia="方正仿宋简体" w:cs="方正仿宋简体"/>
          <w:b w:val="0"/>
          <w:bCs w:val="0"/>
          <w:sz w:val="34"/>
          <w:szCs w:val="34"/>
          <w:lang w:eastAsia="zh-CN"/>
        </w:rPr>
        <w:t>）》，制定我区基本养老服务清单（具体见附件），</w:t>
      </w:r>
      <w:r>
        <w:rPr>
          <w:rFonts w:hint="eastAsia" w:ascii="宋体" w:hAnsi="宋体" w:eastAsia="方正仿宋简体" w:cs="方正仿宋简体"/>
          <w:b w:val="0"/>
          <w:bCs w:val="0"/>
          <w:color w:val="auto"/>
          <w:sz w:val="34"/>
          <w:szCs w:val="34"/>
        </w:rPr>
        <w:t>明确服务对象、内容、标准等，</w:t>
      </w:r>
      <w:r>
        <w:rPr>
          <w:rFonts w:hint="eastAsia" w:ascii="宋体" w:hAnsi="宋体" w:eastAsia="方正仿宋简体" w:cs="方正仿宋简体"/>
          <w:b w:val="0"/>
          <w:bCs w:val="0"/>
          <w:color w:val="auto"/>
          <w:sz w:val="34"/>
          <w:szCs w:val="34"/>
          <w:lang w:eastAsia="zh-CN"/>
        </w:rPr>
        <w:t>坚持尽力而为、量力而行，根据我区经济社会发展水平、</w:t>
      </w:r>
      <w:r>
        <w:rPr>
          <w:rFonts w:hint="eastAsia" w:ascii="宋体" w:hAnsi="宋体" w:eastAsia="方正仿宋简体" w:cs="方正仿宋简体"/>
          <w:b w:val="0"/>
          <w:bCs w:val="0"/>
          <w:color w:val="auto"/>
          <w:sz w:val="34"/>
          <w:szCs w:val="34"/>
        </w:rPr>
        <w:t>财力状况等因素动态调整，由</w:t>
      </w:r>
      <w:r>
        <w:rPr>
          <w:rFonts w:hint="eastAsia" w:ascii="宋体" w:hAnsi="宋体" w:eastAsia="方正仿宋简体" w:cs="方正仿宋简体"/>
          <w:b w:val="0"/>
          <w:bCs w:val="0"/>
          <w:color w:val="auto"/>
          <w:sz w:val="34"/>
          <w:szCs w:val="34"/>
          <w:lang w:eastAsia="zh-CN"/>
        </w:rPr>
        <w:t>区</w:t>
      </w:r>
      <w:r>
        <w:rPr>
          <w:rFonts w:hint="eastAsia" w:ascii="宋体" w:hAnsi="宋体" w:eastAsia="方正仿宋简体" w:cs="方正仿宋简体"/>
          <w:b w:val="0"/>
          <w:bCs w:val="0"/>
          <w:color w:val="auto"/>
          <w:sz w:val="34"/>
          <w:szCs w:val="34"/>
        </w:rPr>
        <w:t>民政部门会同相关部门适时提出修订意见，</w:t>
      </w:r>
      <w:r>
        <w:rPr>
          <w:rFonts w:hint="eastAsia" w:ascii="宋体" w:hAnsi="宋体" w:eastAsia="方正仿宋简体" w:cs="方正仿宋简体"/>
          <w:b w:val="0"/>
          <w:bCs w:val="0"/>
          <w:color w:val="auto"/>
          <w:sz w:val="34"/>
          <w:szCs w:val="34"/>
          <w:lang w:eastAsia="zh-CN"/>
        </w:rPr>
        <w:t>按程序报批后印发实施。（责任单位：民政局、财政局、卫健委、人社局、医保局、退役军人事务局、司法局、教育局、文旅局、城管委、发改委、交通局、体育局、统计局、市规划资源局宝坻分局、社保宝坻分中心、市场监管局、住建委、残联、慈善协会、红十字会，各街镇）</w:t>
      </w: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楷体简体" w:cs="方正楷体简体"/>
          <w:sz w:val="34"/>
          <w:szCs w:val="34"/>
        </w:rPr>
      </w:pPr>
      <w:r>
        <w:rPr>
          <w:rFonts w:hint="eastAsia" w:ascii="宋体" w:hAnsi="宋体" w:eastAsia="方正楷体简体" w:cs="方正楷体简体"/>
          <w:sz w:val="34"/>
          <w:szCs w:val="34"/>
          <w:lang w:eastAsia="zh-CN"/>
        </w:rPr>
        <w:t>（二）</w:t>
      </w:r>
      <w:r>
        <w:rPr>
          <w:rFonts w:hint="eastAsia" w:ascii="宋体" w:hAnsi="宋体" w:eastAsia="方正楷体简体" w:cs="方正楷体简体"/>
          <w:sz w:val="34"/>
          <w:szCs w:val="34"/>
        </w:rPr>
        <w:t>建立精准服务主动响应机制</w:t>
      </w: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b w:val="0"/>
          <w:bCs w:val="0"/>
          <w:sz w:val="34"/>
          <w:szCs w:val="34"/>
          <w:lang w:eastAsia="zh-CN"/>
        </w:rPr>
      </w:pPr>
      <w:r>
        <w:rPr>
          <w:rFonts w:hint="eastAsia" w:ascii="宋体" w:hAnsi="宋体" w:eastAsia="宋体" w:cs="宋体"/>
          <w:sz w:val="34"/>
          <w:szCs w:val="34"/>
          <w:lang w:val="en-US" w:eastAsia="zh-CN"/>
        </w:rPr>
        <w:t>2</w:t>
      </w:r>
      <w:r>
        <w:rPr>
          <w:rFonts w:hint="eastAsia" w:ascii="宋体" w:hAnsi="宋体" w:eastAsia="方正仿宋简体" w:cs="方正仿宋简体"/>
          <w:b w:val="0"/>
          <w:bCs w:val="0"/>
          <w:color w:val="auto"/>
          <w:sz w:val="34"/>
          <w:szCs w:val="34"/>
        </w:rPr>
        <w:t>.开展能力评估。</w:t>
      </w:r>
      <w:r>
        <w:rPr>
          <w:rFonts w:hint="eastAsia" w:ascii="宋体" w:hAnsi="宋体" w:eastAsia="方正仿宋简体" w:cs="方正仿宋简体"/>
          <w:b w:val="0"/>
          <w:bCs w:val="0"/>
          <w:sz w:val="34"/>
          <w:szCs w:val="34"/>
        </w:rPr>
        <w:t>贯彻实施《老年人能力评估规范》国家标准，统筹既有老年人能力、健康、残疾、照护等相关评估，结合实际建立健全老年人能力评估体系，为</w:t>
      </w:r>
      <w:r>
        <w:rPr>
          <w:rFonts w:hint="eastAsia" w:ascii="宋体" w:hAnsi="宋体" w:eastAsia="宋体" w:cs="宋体"/>
          <w:sz w:val="34"/>
          <w:szCs w:val="34"/>
          <w:lang w:val="en-US" w:eastAsia="zh-CN"/>
        </w:rPr>
        <w:t>65</w:t>
      </w:r>
      <w:r>
        <w:rPr>
          <w:rFonts w:hint="eastAsia" w:ascii="宋体" w:hAnsi="宋体" w:eastAsia="方正仿宋简体" w:cs="方正仿宋简体"/>
          <w:b w:val="0"/>
          <w:bCs w:val="0"/>
          <w:sz w:val="34"/>
          <w:szCs w:val="34"/>
        </w:rPr>
        <w:t>周岁以上有需求的老年人开展能力综合评估，推动评估结果部门之间互认、按需使用，并作为老年人享受相关社会福利、接受基本养老服务的依据</w:t>
      </w:r>
      <w:r>
        <w:rPr>
          <w:rFonts w:hint="eastAsia" w:ascii="宋体" w:hAnsi="宋体" w:eastAsia="方正仿宋简体" w:cs="方正仿宋简体"/>
          <w:b w:val="0"/>
          <w:bCs w:val="0"/>
          <w:sz w:val="34"/>
          <w:szCs w:val="34"/>
          <w:lang w:eastAsia="zh-CN"/>
        </w:rPr>
        <w:t>。（责任单位：民政局、卫健委、医保局，各街镇）</w:t>
      </w: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b w:val="0"/>
          <w:bCs w:val="0"/>
          <w:sz w:val="34"/>
          <w:szCs w:val="34"/>
          <w:lang w:eastAsia="zh-CN"/>
        </w:rPr>
      </w:pPr>
      <w:r>
        <w:rPr>
          <w:rFonts w:hint="eastAsia" w:ascii="宋体" w:hAnsi="宋体" w:eastAsia="宋体" w:cs="宋体"/>
          <w:sz w:val="34"/>
          <w:szCs w:val="34"/>
          <w:lang w:val="en-US" w:eastAsia="zh-CN"/>
        </w:rPr>
        <w:t>3</w:t>
      </w:r>
      <w:r>
        <w:rPr>
          <w:rFonts w:hint="eastAsia" w:ascii="宋体" w:hAnsi="宋体" w:eastAsia="方正仿宋简体" w:cs="方正仿宋简体"/>
          <w:b w:val="0"/>
          <w:bCs w:val="0"/>
          <w:sz w:val="34"/>
          <w:szCs w:val="34"/>
        </w:rPr>
        <w:t>.开展统计调查。对</w:t>
      </w:r>
      <w:r>
        <w:rPr>
          <w:rFonts w:hint="eastAsia" w:ascii="宋体" w:hAnsi="宋体" w:eastAsia="方正仿宋简体" w:cs="方正仿宋简体"/>
          <w:b w:val="0"/>
          <w:bCs w:val="0"/>
          <w:color w:val="auto"/>
          <w:sz w:val="34"/>
          <w:szCs w:val="34"/>
          <w:lang w:eastAsia="zh-CN"/>
        </w:rPr>
        <w:t>我区</w:t>
      </w:r>
      <w:r>
        <w:rPr>
          <w:rFonts w:hint="eastAsia" w:ascii="宋体" w:hAnsi="宋体" w:eastAsia="方正仿宋简体" w:cs="方正仿宋简体"/>
          <w:b w:val="0"/>
          <w:bCs w:val="0"/>
          <w:color w:val="auto"/>
          <w:sz w:val="34"/>
          <w:szCs w:val="34"/>
        </w:rPr>
        <w:t>人</w:t>
      </w:r>
      <w:r>
        <w:rPr>
          <w:rFonts w:hint="eastAsia" w:ascii="宋体" w:hAnsi="宋体" w:eastAsia="方正仿宋简体" w:cs="方正仿宋简体"/>
          <w:b w:val="0"/>
          <w:bCs w:val="0"/>
          <w:sz w:val="34"/>
          <w:szCs w:val="34"/>
        </w:rPr>
        <w:t>口老龄化现状、老年人生活状况、基本养老服务项目实施情况开展统计调查，摸清</w:t>
      </w:r>
      <w:r>
        <w:rPr>
          <w:rFonts w:hint="eastAsia" w:ascii="宋体" w:hAnsi="宋体" w:eastAsia="方正仿宋简体" w:cs="方正仿宋简体"/>
          <w:b w:val="0"/>
          <w:bCs w:val="0"/>
          <w:sz w:val="34"/>
          <w:szCs w:val="34"/>
          <w:lang w:eastAsia="zh-CN"/>
        </w:rPr>
        <w:t>我区</w:t>
      </w:r>
      <w:r>
        <w:rPr>
          <w:rFonts w:hint="eastAsia" w:ascii="宋体" w:hAnsi="宋体" w:eastAsia="方正仿宋简体" w:cs="方正仿宋简体"/>
          <w:b w:val="0"/>
          <w:bCs w:val="0"/>
          <w:sz w:val="34"/>
          <w:szCs w:val="34"/>
        </w:rPr>
        <w:t>老年人基本状况和养老服务需求，促进基本养老服务供需高效衔接，定期发布基本养老服务统计数据</w:t>
      </w:r>
      <w:r>
        <w:rPr>
          <w:rFonts w:hint="eastAsia" w:ascii="宋体" w:hAnsi="宋体" w:eastAsia="方正仿宋简体" w:cs="方正仿宋简体"/>
          <w:b w:val="0"/>
          <w:bCs w:val="0"/>
          <w:sz w:val="34"/>
          <w:szCs w:val="34"/>
          <w:lang w:eastAsia="zh-CN"/>
        </w:rPr>
        <w:t>。（责任单位：民政局、统计局，各街镇）</w:t>
      </w: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b w:val="0"/>
          <w:bCs w:val="0"/>
          <w:sz w:val="34"/>
          <w:szCs w:val="34"/>
          <w:lang w:eastAsia="zh-CN"/>
        </w:rPr>
      </w:pPr>
      <w:r>
        <w:rPr>
          <w:rFonts w:hint="eastAsia" w:ascii="宋体" w:hAnsi="宋体" w:eastAsia="宋体" w:cs="宋体"/>
          <w:sz w:val="34"/>
          <w:szCs w:val="34"/>
          <w:lang w:val="en-US" w:eastAsia="zh-CN"/>
        </w:rPr>
        <w:t>4</w:t>
      </w:r>
      <w:r>
        <w:rPr>
          <w:rFonts w:hint="eastAsia" w:ascii="宋体" w:hAnsi="宋体" w:eastAsia="方正仿宋简体" w:cs="方正仿宋简体"/>
          <w:b w:val="0"/>
          <w:bCs w:val="0"/>
          <w:sz w:val="34"/>
          <w:szCs w:val="34"/>
        </w:rPr>
        <w:t>.开展</w:t>
      </w:r>
      <w:r>
        <w:rPr>
          <w:rFonts w:hint="eastAsia" w:ascii="宋体" w:hAnsi="宋体" w:eastAsia="方正仿宋简体" w:cs="方正仿宋简体"/>
          <w:b w:val="0"/>
          <w:bCs w:val="0"/>
          <w:sz w:val="34"/>
          <w:szCs w:val="34"/>
          <w:lang w:eastAsia="zh-CN"/>
        </w:rPr>
        <w:t>特殊困难老年人</w:t>
      </w:r>
      <w:r>
        <w:rPr>
          <w:rFonts w:hint="eastAsia" w:ascii="宋体" w:hAnsi="宋体" w:eastAsia="方正仿宋简体" w:cs="方正仿宋简体"/>
          <w:b w:val="0"/>
          <w:bCs w:val="0"/>
          <w:sz w:val="34"/>
          <w:szCs w:val="34"/>
        </w:rPr>
        <w:t>探访关爱。依托社区、社会组织、社会工作者</w:t>
      </w:r>
      <w:r>
        <w:rPr>
          <w:rFonts w:hint="eastAsia" w:ascii="宋体" w:hAnsi="宋体" w:eastAsia="方正仿宋简体" w:cs="方正仿宋简体"/>
          <w:b w:val="0"/>
          <w:bCs w:val="0"/>
          <w:sz w:val="34"/>
          <w:szCs w:val="34"/>
          <w:lang w:eastAsia="zh-CN"/>
        </w:rPr>
        <w:t>、</w:t>
      </w:r>
      <w:r>
        <w:rPr>
          <w:rFonts w:hint="eastAsia" w:ascii="宋体" w:hAnsi="宋体" w:eastAsia="方正仿宋简体" w:cs="方正仿宋简体"/>
          <w:b w:val="0"/>
          <w:bCs w:val="0"/>
          <w:sz w:val="34"/>
          <w:szCs w:val="34"/>
        </w:rPr>
        <w:t>社区志愿者、社会慈善资源“五社联动”机制，重点面向孤寡</w:t>
      </w:r>
      <w:r>
        <w:rPr>
          <w:rFonts w:hint="eastAsia" w:ascii="宋体" w:hAnsi="宋体" w:eastAsia="方正仿宋简体" w:cs="方正仿宋简体"/>
          <w:b w:val="0"/>
          <w:bCs w:val="0"/>
          <w:sz w:val="34"/>
          <w:szCs w:val="34"/>
          <w:lang w:eastAsia="zh-CN"/>
        </w:rPr>
        <w:t>、</w:t>
      </w:r>
      <w:r>
        <w:rPr>
          <w:rFonts w:hint="eastAsia" w:ascii="宋体" w:hAnsi="宋体" w:eastAsia="方正仿宋简体" w:cs="方正仿宋简体"/>
          <w:b w:val="0"/>
          <w:bCs w:val="0"/>
          <w:sz w:val="34"/>
          <w:szCs w:val="34"/>
        </w:rPr>
        <w:t>留守、空巢、独居、失能、重残、计划生育特殊家庭等老年人</w:t>
      </w:r>
      <w:r>
        <w:rPr>
          <w:rFonts w:hint="eastAsia" w:ascii="宋体" w:hAnsi="宋体" w:eastAsia="方正仿宋简体" w:cs="方正仿宋简体"/>
          <w:b w:val="0"/>
          <w:bCs w:val="0"/>
          <w:sz w:val="34"/>
          <w:szCs w:val="34"/>
          <w:lang w:eastAsia="zh-CN"/>
        </w:rPr>
        <w:t>（</w:t>
      </w:r>
      <w:r>
        <w:rPr>
          <w:rFonts w:hint="eastAsia" w:ascii="宋体" w:hAnsi="宋体" w:eastAsia="方正仿宋简体" w:cs="方正仿宋简体"/>
          <w:b w:val="0"/>
          <w:bCs w:val="0"/>
          <w:sz w:val="34"/>
          <w:szCs w:val="34"/>
        </w:rPr>
        <w:t>以下统称特殊困难老年人</w:t>
      </w:r>
      <w:r>
        <w:rPr>
          <w:rFonts w:hint="eastAsia" w:ascii="宋体" w:hAnsi="宋体" w:eastAsia="方正仿宋简体" w:cs="方正仿宋简体"/>
          <w:b w:val="0"/>
          <w:bCs w:val="0"/>
          <w:sz w:val="34"/>
          <w:szCs w:val="34"/>
          <w:lang w:eastAsia="zh-CN"/>
        </w:rPr>
        <w:t>）</w:t>
      </w:r>
      <w:r>
        <w:rPr>
          <w:rFonts w:hint="eastAsia" w:ascii="宋体" w:hAnsi="宋体" w:eastAsia="方正仿宋简体" w:cs="方正仿宋简体"/>
          <w:b w:val="0"/>
          <w:bCs w:val="0"/>
          <w:sz w:val="34"/>
          <w:szCs w:val="34"/>
        </w:rPr>
        <w:t>开展探访关爱服务。组织开展特殊困难老年人摸底排查工作，全面掌握特殊困难老年人基本信息和接受探访关爱服务的意愿，并推动纳入基层网格化管理</w:t>
      </w:r>
      <w:r>
        <w:rPr>
          <w:rFonts w:hint="eastAsia" w:ascii="宋体" w:hAnsi="宋体" w:eastAsia="方正仿宋简体" w:cs="方正仿宋简体"/>
          <w:b w:val="0"/>
          <w:bCs w:val="0"/>
          <w:sz w:val="34"/>
          <w:szCs w:val="34"/>
          <w:lang w:eastAsia="zh-CN"/>
        </w:rPr>
        <w:t>。（责任单位：民政局、文明办、卫健委、财政局，各街镇）</w:t>
      </w: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b w:val="0"/>
          <w:bCs w:val="0"/>
          <w:sz w:val="34"/>
          <w:szCs w:val="34"/>
          <w:lang w:eastAsia="zh-CN"/>
        </w:rPr>
      </w:pPr>
      <w:r>
        <w:rPr>
          <w:rFonts w:hint="eastAsia" w:ascii="宋体" w:hAnsi="宋体" w:eastAsia="宋体" w:cs="宋体"/>
          <w:sz w:val="34"/>
          <w:szCs w:val="34"/>
          <w:lang w:val="en-US" w:eastAsia="zh-CN"/>
        </w:rPr>
        <w:t>5</w:t>
      </w:r>
      <w:r>
        <w:rPr>
          <w:rFonts w:hint="eastAsia" w:ascii="宋体" w:hAnsi="宋体" w:eastAsia="方正仿宋简体" w:cs="方正仿宋简体"/>
          <w:b w:val="0"/>
          <w:bCs w:val="0"/>
          <w:sz w:val="34"/>
          <w:szCs w:val="34"/>
        </w:rPr>
        <w:t>.开展精准服务。</w:t>
      </w:r>
      <w:r>
        <w:rPr>
          <w:rFonts w:hint="eastAsia" w:ascii="宋体" w:hAnsi="宋体" w:eastAsia="方正仿宋简体" w:cs="方正仿宋简体"/>
          <w:b w:val="0"/>
          <w:bCs w:val="0"/>
          <w:sz w:val="34"/>
          <w:szCs w:val="34"/>
          <w:lang w:eastAsia="zh-CN"/>
        </w:rPr>
        <w:t>依托</w:t>
      </w:r>
      <w:r>
        <w:rPr>
          <w:rFonts w:hint="eastAsia" w:ascii="宋体" w:hAnsi="宋体" w:eastAsia="方正仿宋简体" w:cs="方正仿宋简体"/>
          <w:b w:val="0"/>
          <w:bCs w:val="0"/>
          <w:sz w:val="34"/>
          <w:szCs w:val="34"/>
        </w:rPr>
        <w:t>“津牌养老”智慧平台</w:t>
      </w:r>
      <w:r>
        <w:rPr>
          <w:rFonts w:hint="eastAsia" w:ascii="宋体" w:hAnsi="宋体" w:eastAsia="方正仿宋简体" w:cs="方正仿宋简体"/>
          <w:b w:val="0"/>
          <w:bCs w:val="0"/>
          <w:sz w:val="34"/>
          <w:szCs w:val="34"/>
          <w:lang w:eastAsia="zh-CN"/>
        </w:rPr>
        <w:t>、天津市养老服务信息平台</w:t>
      </w:r>
      <w:r>
        <w:rPr>
          <w:rFonts w:hint="eastAsia" w:ascii="宋体" w:hAnsi="宋体" w:eastAsia="方正仿宋简体" w:cs="方正仿宋简体"/>
          <w:b w:val="0"/>
          <w:bCs w:val="0"/>
          <w:sz w:val="34"/>
          <w:szCs w:val="34"/>
        </w:rPr>
        <w:t>，</w:t>
      </w:r>
      <w:r>
        <w:rPr>
          <w:rFonts w:hint="eastAsia" w:ascii="宋体" w:hAnsi="宋体" w:eastAsia="方正仿宋简体" w:cs="方正仿宋简体"/>
          <w:b w:val="0"/>
          <w:bCs w:val="0"/>
          <w:sz w:val="34"/>
          <w:szCs w:val="34"/>
          <w:lang w:eastAsia="zh-CN"/>
        </w:rPr>
        <w:t>及时推动更新我区</w:t>
      </w:r>
      <w:r>
        <w:rPr>
          <w:rFonts w:hint="eastAsia" w:ascii="宋体" w:hAnsi="宋体" w:eastAsia="方正仿宋简体" w:cs="方正仿宋简体"/>
          <w:b w:val="0"/>
          <w:bCs w:val="0"/>
          <w:sz w:val="34"/>
          <w:szCs w:val="34"/>
        </w:rPr>
        <w:t>基本养老服务对象数据库</w:t>
      </w:r>
      <w:r>
        <w:rPr>
          <w:rFonts w:hint="eastAsia" w:ascii="宋体" w:hAnsi="宋体" w:eastAsia="方正仿宋简体" w:cs="方正仿宋简体"/>
          <w:b w:val="0"/>
          <w:bCs w:val="0"/>
          <w:sz w:val="34"/>
          <w:szCs w:val="34"/>
          <w:lang w:eastAsia="zh-CN"/>
        </w:rPr>
        <w:t>信息</w:t>
      </w:r>
      <w:r>
        <w:rPr>
          <w:rFonts w:hint="eastAsia" w:ascii="宋体" w:hAnsi="宋体" w:eastAsia="方正仿宋简体" w:cs="方正仿宋简体"/>
          <w:b w:val="0"/>
          <w:bCs w:val="0"/>
          <w:sz w:val="34"/>
          <w:szCs w:val="34"/>
        </w:rPr>
        <w:t>，推进人口数据、社</w:t>
      </w:r>
      <w:r>
        <w:rPr>
          <w:rFonts w:hint="eastAsia" w:ascii="宋体" w:hAnsi="宋体" w:eastAsia="方正仿宋简体" w:cs="方正仿宋简体"/>
          <w:b w:val="0"/>
          <w:bCs w:val="0"/>
          <w:sz w:val="34"/>
          <w:szCs w:val="34"/>
          <w:lang w:eastAsia="zh-CN"/>
        </w:rPr>
        <w:t>（</w:t>
      </w:r>
      <w:r>
        <w:rPr>
          <w:rFonts w:hint="eastAsia" w:ascii="宋体" w:hAnsi="宋体" w:eastAsia="方正仿宋简体" w:cs="方正仿宋简体"/>
          <w:b w:val="0"/>
          <w:bCs w:val="0"/>
          <w:sz w:val="34"/>
          <w:szCs w:val="34"/>
        </w:rPr>
        <w:t>医</w:t>
      </w:r>
      <w:r>
        <w:rPr>
          <w:rFonts w:hint="eastAsia" w:ascii="宋体" w:hAnsi="宋体" w:eastAsia="方正仿宋简体" w:cs="方正仿宋简体"/>
          <w:b w:val="0"/>
          <w:bCs w:val="0"/>
          <w:sz w:val="34"/>
          <w:szCs w:val="34"/>
          <w:lang w:eastAsia="zh-CN"/>
        </w:rPr>
        <w:t>）</w:t>
      </w:r>
      <w:r>
        <w:rPr>
          <w:rFonts w:hint="eastAsia" w:ascii="宋体" w:hAnsi="宋体" w:eastAsia="方正仿宋简体" w:cs="方正仿宋简体"/>
          <w:b w:val="0"/>
          <w:bCs w:val="0"/>
          <w:sz w:val="34"/>
          <w:szCs w:val="34"/>
        </w:rPr>
        <w:t>保数据、救助数据</w:t>
      </w:r>
      <w:r>
        <w:rPr>
          <w:rFonts w:hint="eastAsia" w:ascii="宋体" w:hAnsi="宋体" w:eastAsia="方正仿宋简体" w:cs="方正仿宋简体"/>
          <w:b w:val="0"/>
          <w:bCs w:val="0"/>
          <w:sz w:val="34"/>
          <w:szCs w:val="34"/>
          <w:lang w:eastAsia="zh-CN"/>
        </w:rPr>
        <w:t>、</w:t>
      </w:r>
      <w:r>
        <w:rPr>
          <w:rFonts w:hint="eastAsia" w:ascii="宋体" w:hAnsi="宋体" w:eastAsia="方正仿宋简体" w:cs="方正仿宋简体"/>
          <w:b w:val="0"/>
          <w:bCs w:val="0"/>
          <w:sz w:val="34"/>
          <w:szCs w:val="34"/>
        </w:rPr>
        <w:t>残疾人数据、退役军人数据等跨部门归集共享，建立困难老年人精准识别和动态管理机制，逐步推进政策、资源、服务、监督“一网通”，实现从“人找服务”到“服务找人”</w:t>
      </w:r>
      <w:r>
        <w:rPr>
          <w:rFonts w:hint="eastAsia" w:ascii="宋体" w:hAnsi="宋体" w:eastAsia="方正仿宋简体" w:cs="方正仿宋简体"/>
          <w:b w:val="0"/>
          <w:bCs w:val="0"/>
          <w:sz w:val="34"/>
          <w:szCs w:val="34"/>
          <w:lang w:eastAsia="zh-CN"/>
        </w:rPr>
        <w:t>。（责任单位：民政局、财政局、卫健委、人社局、司法局、退役军人事务局、社保宝坻分中心、医保局，各街镇）</w:t>
      </w: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楷体简体" w:cs="方正楷体简体"/>
          <w:sz w:val="34"/>
          <w:szCs w:val="34"/>
        </w:rPr>
      </w:pPr>
      <w:r>
        <w:rPr>
          <w:rFonts w:hint="eastAsia" w:ascii="宋体" w:hAnsi="宋体" w:eastAsia="方正楷体简体" w:cs="方正楷体简体"/>
          <w:sz w:val="34"/>
          <w:szCs w:val="34"/>
          <w:lang w:eastAsia="zh-CN"/>
        </w:rPr>
        <w:t>（三）</w:t>
      </w:r>
      <w:r>
        <w:rPr>
          <w:rFonts w:hint="eastAsia" w:ascii="宋体" w:hAnsi="宋体" w:eastAsia="方正楷体简体" w:cs="方正楷体简体"/>
          <w:sz w:val="34"/>
          <w:szCs w:val="34"/>
        </w:rPr>
        <w:t>完善基本养老服务保障机制</w:t>
      </w: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sz w:val="34"/>
          <w:szCs w:val="34"/>
          <w:lang w:eastAsia="zh-CN"/>
        </w:rPr>
      </w:pPr>
      <w:r>
        <w:rPr>
          <w:rFonts w:hint="eastAsia" w:ascii="宋体" w:hAnsi="宋体" w:eastAsia="宋体" w:cs="宋体"/>
          <w:sz w:val="34"/>
          <w:szCs w:val="34"/>
          <w:lang w:val="en-US" w:eastAsia="zh-CN"/>
        </w:rPr>
        <w:t>6</w:t>
      </w:r>
      <w:r>
        <w:rPr>
          <w:rFonts w:hint="eastAsia" w:ascii="宋体" w:hAnsi="宋体" w:eastAsia="方正仿宋简体" w:cs="方正仿宋简体"/>
          <w:b w:val="0"/>
          <w:bCs w:val="0"/>
          <w:sz w:val="34"/>
          <w:szCs w:val="34"/>
        </w:rPr>
        <w:t>.健全</w:t>
      </w:r>
      <w:r>
        <w:rPr>
          <w:rFonts w:hint="eastAsia" w:ascii="宋体" w:hAnsi="宋体" w:eastAsia="方正仿宋简体" w:cs="方正仿宋简体"/>
          <w:b w:val="0"/>
          <w:bCs w:val="0"/>
          <w:sz w:val="34"/>
          <w:szCs w:val="34"/>
          <w:lang w:eastAsia="zh-CN"/>
        </w:rPr>
        <w:t>制度保障</w:t>
      </w:r>
      <w:r>
        <w:rPr>
          <w:rFonts w:hint="eastAsia" w:ascii="宋体" w:hAnsi="宋体" w:eastAsia="方正仿宋简体" w:cs="方正仿宋简体"/>
          <w:b w:val="0"/>
          <w:bCs w:val="0"/>
          <w:sz w:val="34"/>
          <w:szCs w:val="34"/>
        </w:rPr>
        <w:t>。</w:t>
      </w:r>
      <w:r>
        <w:rPr>
          <w:rFonts w:hint="eastAsia" w:ascii="宋体" w:hAnsi="宋体" w:eastAsia="方正仿宋简体" w:cs="方正仿宋简体"/>
          <w:b w:val="0"/>
          <w:bCs w:val="0"/>
          <w:color w:val="auto"/>
          <w:sz w:val="34"/>
          <w:szCs w:val="34"/>
          <w:lang w:eastAsia="zh-CN"/>
        </w:rPr>
        <w:t>落实</w:t>
      </w:r>
      <w:r>
        <w:rPr>
          <w:rFonts w:hint="eastAsia" w:ascii="宋体" w:hAnsi="宋体" w:eastAsia="方正仿宋简体" w:cs="方正仿宋简体"/>
          <w:b w:val="0"/>
          <w:bCs w:val="0"/>
          <w:sz w:val="34"/>
          <w:szCs w:val="34"/>
        </w:rPr>
        <w:t>基本养老保险制度，扩大基本养老保险覆盖面，深入实施全民参保计划，确保基本养老金按时足额发放。</w:t>
      </w:r>
      <w:r>
        <w:rPr>
          <w:rFonts w:hint="eastAsia" w:ascii="宋体" w:hAnsi="宋体" w:eastAsia="方正仿宋简体" w:cs="方正仿宋简体"/>
          <w:b w:val="0"/>
          <w:bCs w:val="0"/>
          <w:sz w:val="34"/>
          <w:szCs w:val="34"/>
          <w:lang w:eastAsia="zh-CN"/>
        </w:rPr>
        <w:t>落实</w:t>
      </w:r>
      <w:r>
        <w:rPr>
          <w:rFonts w:hint="eastAsia" w:ascii="宋体" w:hAnsi="宋体" w:eastAsia="方正仿宋简体" w:cs="方正仿宋简体"/>
          <w:b w:val="0"/>
          <w:bCs w:val="0"/>
          <w:sz w:val="34"/>
          <w:szCs w:val="34"/>
        </w:rPr>
        <w:t>老年人医疗保险制度，做好老年人基本医疗保障工作。</w:t>
      </w:r>
      <w:r>
        <w:rPr>
          <w:rFonts w:hint="eastAsia" w:ascii="宋体" w:hAnsi="宋体" w:eastAsia="方正仿宋简体" w:cs="方正仿宋简体"/>
          <w:b w:val="0"/>
          <w:bCs w:val="0"/>
          <w:sz w:val="34"/>
          <w:szCs w:val="34"/>
          <w:lang w:eastAsia="zh-CN"/>
        </w:rPr>
        <w:t>落实</w:t>
      </w:r>
      <w:r>
        <w:rPr>
          <w:rFonts w:hint="eastAsia" w:ascii="宋体" w:hAnsi="宋体" w:eastAsia="方正仿宋简体" w:cs="方正仿宋简体"/>
          <w:b w:val="0"/>
          <w:bCs w:val="0"/>
          <w:sz w:val="34"/>
          <w:szCs w:val="34"/>
        </w:rPr>
        <w:t>失能老年人长期照护保障制度，推进长期护理保险制度试点，做好相关福利、救助制度与长期护理保险制度的衔接</w:t>
      </w:r>
      <w:r>
        <w:rPr>
          <w:rFonts w:hint="eastAsia" w:ascii="宋体" w:hAnsi="宋体" w:eastAsia="方正仿宋简体" w:cs="方正仿宋简体"/>
          <w:b w:val="0"/>
          <w:bCs w:val="0"/>
          <w:sz w:val="34"/>
          <w:szCs w:val="34"/>
          <w:lang w:eastAsia="zh-CN"/>
        </w:rPr>
        <w:t>。</w:t>
      </w:r>
      <w:r>
        <w:rPr>
          <w:rFonts w:hint="eastAsia" w:ascii="宋体" w:hAnsi="宋体" w:eastAsia="方正仿宋简体" w:cs="方正仿宋简体"/>
          <w:b w:val="0"/>
          <w:bCs w:val="0"/>
          <w:sz w:val="34"/>
          <w:szCs w:val="34"/>
        </w:rPr>
        <w:t>完善特困老年人供养制度，加强城乡特困人员集中供养设施</w:t>
      </w:r>
      <w:r>
        <w:rPr>
          <w:rFonts w:hint="eastAsia" w:ascii="宋体" w:hAnsi="宋体" w:eastAsia="方正仿宋简体" w:cs="方正仿宋简体"/>
          <w:b w:val="0"/>
          <w:bCs w:val="0"/>
          <w:sz w:val="34"/>
          <w:szCs w:val="34"/>
          <w:lang w:eastAsia="zh-CN"/>
        </w:rPr>
        <w:t>（</w:t>
      </w:r>
      <w:r>
        <w:rPr>
          <w:rFonts w:hint="eastAsia" w:ascii="宋体" w:hAnsi="宋体" w:eastAsia="方正仿宋简体" w:cs="方正仿宋简体"/>
          <w:b w:val="0"/>
          <w:bCs w:val="0"/>
          <w:sz w:val="34"/>
          <w:szCs w:val="34"/>
        </w:rPr>
        <w:t>敬老院</w:t>
      </w:r>
      <w:r>
        <w:rPr>
          <w:rFonts w:hint="eastAsia" w:ascii="宋体" w:hAnsi="宋体" w:eastAsia="方正仿宋简体" w:cs="方正仿宋简体"/>
          <w:b w:val="0"/>
          <w:bCs w:val="0"/>
          <w:sz w:val="34"/>
          <w:szCs w:val="34"/>
          <w:lang w:eastAsia="zh-CN"/>
        </w:rPr>
        <w:t>）</w:t>
      </w:r>
      <w:r>
        <w:rPr>
          <w:rFonts w:hint="eastAsia" w:ascii="宋体" w:hAnsi="宋体" w:eastAsia="方正仿宋简体" w:cs="方正仿宋简体"/>
          <w:b w:val="0"/>
          <w:bCs w:val="0"/>
          <w:sz w:val="34"/>
          <w:szCs w:val="34"/>
        </w:rPr>
        <w:t>建设与管理，确保有集中供养意愿的城乡特困老年人实现全部集中供养。到</w:t>
      </w:r>
      <w:r>
        <w:rPr>
          <w:rFonts w:hint="eastAsia" w:ascii="宋体" w:hAnsi="宋体" w:eastAsia="宋体" w:cs="宋体"/>
          <w:sz w:val="34"/>
          <w:szCs w:val="34"/>
          <w:lang w:val="en-US" w:eastAsia="zh-CN"/>
        </w:rPr>
        <w:t>2025</w:t>
      </w:r>
      <w:r>
        <w:rPr>
          <w:rFonts w:hint="eastAsia" w:ascii="宋体" w:hAnsi="宋体" w:eastAsia="方正仿宋简体" w:cs="方正仿宋简体"/>
          <w:b w:val="0"/>
          <w:bCs w:val="0"/>
          <w:sz w:val="34"/>
          <w:szCs w:val="34"/>
        </w:rPr>
        <w:t>年，确保</w:t>
      </w:r>
      <w:r>
        <w:rPr>
          <w:rFonts w:hint="eastAsia" w:ascii="宋体" w:hAnsi="宋体" w:eastAsia="方正仿宋简体" w:cs="方正仿宋简体"/>
          <w:b w:val="0"/>
          <w:bCs w:val="0"/>
          <w:sz w:val="34"/>
          <w:szCs w:val="34"/>
          <w:lang w:eastAsia="zh-CN"/>
        </w:rPr>
        <w:t>我</w:t>
      </w:r>
      <w:r>
        <w:rPr>
          <w:rFonts w:hint="eastAsia" w:ascii="宋体" w:hAnsi="宋体" w:eastAsia="方正仿宋简体" w:cs="方正仿宋简体"/>
          <w:b w:val="0"/>
          <w:bCs w:val="0"/>
          <w:sz w:val="34"/>
          <w:szCs w:val="34"/>
        </w:rPr>
        <w:t>区至少有</w:t>
      </w:r>
      <w:r>
        <w:rPr>
          <w:rFonts w:hint="eastAsia" w:ascii="宋体" w:hAnsi="宋体" w:eastAsia="宋体" w:cs="宋体"/>
          <w:sz w:val="34"/>
          <w:szCs w:val="34"/>
          <w:lang w:val="en-US" w:eastAsia="zh-CN"/>
        </w:rPr>
        <w:t>1</w:t>
      </w:r>
      <w:r>
        <w:rPr>
          <w:rFonts w:hint="eastAsia" w:ascii="宋体" w:hAnsi="宋体" w:eastAsia="方正仿宋简体" w:cs="方正仿宋简体"/>
          <w:b w:val="0"/>
          <w:bCs w:val="0"/>
          <w:sz w:val="34"/>
          <w:szCs w:val="34"/>
        </w:rPr>
        <w:t>所以失能特困人员专业照护为主的区级特困人员供养服务机构。</w:t>
      </w:r>
      <w:r>
        <w:rPr>
          <w:rFonts w:hint="eastAsia" w:ascii="宋体" w:hAnsi="宋体" w:eastAsia="方正仿宋简体" w:cs="方正仿宋简体"/>
          <w:b w:val="0"/>
          <w:bCs w:val="0"/>
          <w:sz w:val="34"/>
          <w:szCs w:val="34"/>
          <w:lang w:eastAsia="zh-CN"/>
        </w:rPr>
        <w:t>落实</w:t>
      </w:r>
      <w:r>
        <w:rPr>
          <w:rFonts w:hint="eastAsia" w:ascii="宋体" w:hAnsi="宋体" w:eastAsia="方正仿宋简体" w:cs="方正仿宋简体"/>
          <w:b w:val="0"/>
          <w:bCs w:val="0"/>
          <w:sz w:val="34"/>
          <w:szCs w:val="34"/>
        </w:rPr>
        <w:t>困难老年人补贴制度，进一步完善困难老年人养老服务</w:t>
      </w:r>
      <w:r>
        <w:rPr>
          <w:rFonts w:hint="eastAsia" w:ascii="宋体" w:hAnsi="宋体" w:eastAsia="方正仿宋简体" w:cs="方正仿宋简体"/>
          <w:b w:val="0"/>
          <w:bCs w:val="0"/>
          <w:sz w:val="34"/>
          <w:szCs w:val="34"/>
          <w:lang w:eastAsia="zh-CN"/>
        </w:rPr>
        <w:t>（</w:t>
      </w:r>
      <w:r>
        <w:rPr>
          <w:rFonts w:hint="eastAsia" w:ascii="宋体" w:hAnsi="宋体" w:eastAsia="方正仿宋简体" w:cs="方正仿宋简体"/>
          <w:b w:val="0"/>
          <w:bCs w:val="0"/>
          <w:sz w:val="34"/>
          <w:szCs w:val="34"/>
        </w:rPr>
        <w:t>护理</w:t>
      </w:r>
      <w:r>
        <w:rPr>
          <w:rFonts w:hint="eastAsia" w:ascii="宋体" w:hAnsi="宋体" w:eastAsia="方正仿宋简体" w:cs="方正仿宋简体"/>
          <w:b w:val="0"/>
          <w:bCs w:val="0"/>
          <w:sz w:val="34"/>
          <w:szCs w:val="34"/>
          <w:lang w:eastAsia="zh-CN"/>
        </w:rPr>
        <w:t>）</w:t>
      </w:r>
      <w:r>
        <w:rPr>
          <w:rFonts w:hint="eastAsia" w:ascii="宋体" w:hAnsi="宋体" w:eastAsia="方正仿宋简体" w:cs="方正仿宋简体"/>
          <w:b w:val="0"/>
          <w:bCs w:val="0"/>
          <w:sz w:val="34"/>
          <w:szCs w:val="34"/>
        </w:rPr>
        <w:t>补贴对象认定和补贴发放程序，提高精准度和有效性。</w:t>
      </w:r>
      <w:r>
        <w:rPr>
          <w:rFonts w:hint="eastAsia" w:ascii="宋体" w:hAnsi="宋体" w:eastAsia="方正仿宋简体" w:cs="方正仿宋简体"/>
          <w:b w:val="0"/>
          <w:bCs w:val="0"/>
          <w:sz w:val="34"/>
          <w:szCs w:val="34"/>
          <w:lang w:eastAsia="zh-CN"/>
        </w:rPr>
        <w:t>落实市级</w:t>
      </w:r>
      <w:r>
        <w:rPr>
          <w:rFonts w:hint="eastAsia" w:ascii="宋体" w:hAnsi="宋体" w:eastAsia="方正仿宋简体" w:cs="方正仿宋简体"/>
          <w:b w:val="0"/>
          <w:bCs w:val="0"/>
          <w:sz w:val="34"/>
          <w:szCs w:val="34"/>
        </w:rPr>
        <w:t>老年人高龄津贴制度，为</w:t>
      </w:r>
      <w:r>
        <w:rPr>
          <w:rFonts w:hint="eastAsia" w:ascii="宋体" w:hAnsi="宋体" w:eastAsia="方正仿宋简体" w:cs="方正仿宋简体"/>
          <w:b w:val="0"/>
          <w:bCs w:val="0"/>
          <w:sz w:val="34"/>
          <w:szCs w:val="34"/>
          <w:lang w:val="en-US" w:eastAsia="zh-CN"/>
        </w:rPr>
        <w:t>80</w:t>
      </w:r>
      <w:r>
        <w:rPr>
          <w:rFonts w:hint="eastAsia" w:ascii="宋体" w:hAnsi="宋体" w:eastAsia="方正仿宋简体" w:cs="方正仿宋简体"/>
          <w:b w:val="0"/>
          <w:bCs w:val="0"/>
          <w:sz w:val="34"/>
          <w:szCs w:val="34"/>
        </w:rPr>
        <w:t>周岁及以上老年人发放高龄津贴，继续做好百岁老人营养补贴发放工作。</w:t>
      </w:r>
      <w:r>
        <w:rPr>
          <w:rFonts w:hint="eastAsia" w:ascii="宋体" w:hAnsi="宋体" w:eastAsia="方正仿宋简体" w:cs="方正仿宋简体"/>
          <w:b w:val="0"/>
          <w:bCs w:val="0"/>
          <w:sz w:val="34"/>
          <w:szCs w:val="34"/>
          <w:lang w:eastAsia="zh-CN"/>
        </w:rPr>
        <w:t>（责</w:t>
      </w:r>
      <w:r>
        <w:rPr>
          <w:rFonts w:hint="eastAsia" w:ascii="宋体" w:hAnsi="宋体" w:eastAsia="方正仿宋简体" w:cs="方正仿宋简体"/>
          <w:sz w:val="34"/>
          <w:szCs w:val="34"/>
          <w:lang w:eastAsia="zh-CN"/>
        </w:rPr>
        <w:t>任单位：民政局、医保局、财政局、人社局、社保宝坻分中心，各街镇）</w:t>
      </w: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b w:val="0"/>
          <w:bCs w:val="0"/>
          <w:sz w:val="34"/>
          <w:szCs w:val="34"/>
          <w:lang w:eastAsia="zh-CN"/>
        </w:rPr>
      </w:pPr>
      <w:r>
        <w:rPr>
          <w:rFonts w:hint="eastAsia" w:ascii="宋体" w:hAnsi="宋体" w:eastAsia="宋体" w:cs="宋体"/>
          <w:sz w:val="34"/>
          <w:szCs w:val="34"/>
          <w:lang w:val="en-US" w:eastAsia="zh-CN"/>
        </w:rPr>
        <w:t>7</w:t>
      </w:r>
      <w:r>
        <w:rPr>
          <w:rFonts w:hint="eastAsia" w:ascii="宋体" w:hAnsi="宋体" w:eastAsia="方正仿宋简体" w:cs="方正仿宋简体"/>
          <w:b w:val="0"/>
          <w:bCs w:val="0"/>
          <w:sz w:val="34"/>
          <w:szCs w:val="34"/>
        </w:rPr>
        <w:t>.完善政策和经费保障。</w:t>
      </w:r>
      <w:r>
        <w:rPr>
          <w:rFonts w:hint="eastAsia" w:ascii="宋体" w:hAnsi="宋体" w:eastAsia="方正仿宋简体" w:cs="方正仿宋简体"/>
          <w:b w:val="0"/>
          <w:bCs w:val="0"/>
          <w:sz w:val="34"/>
          <w:szCs w:val="34"/>
          <w:lang w:eastAsia="zh-CN"/>
        </w:rPr>
        <w:t>落实</w:t>
      </w:r>
      <w:r>
        <w:rPr>
          <w:rFonts w:hint="eastAsia" w:ascii="宋体" w:hAnsi="宋体" w:eastAsia="方正仿宋简体" w:cs="方正仿宋简体"/>
          <w:b w:val="0"/>
          <w:bCs w:val="0"/>
          <w:sz w:val="34"/>
          <w:szCs w:val="34"/>
        </w:rPr>
        <w:t>养老服务机构建设和运营补贴政策，支持养老服务机构提供基本养老服务。落细租金、税收、保险、金融等方面的扶持政策，鼓励社会力量参与提供基本养老服务。将基本养老服务经费纳入</w:t>
      </w:r>
      <w:r>
        <w:rPr>
          <w:rFonts w:hint="eastAsia" w:ascii="宋体" w:hAnsi="宋体" w:eastAsia="方正仿宋简体" w:cs="方正仿宋简体"/>
          <w:b w:val="0"/>
          <w:bCs w:val="0"/>
          <w:sz w:val="34"/>
          <w:szCs w:val="34"/>
          <w:lang w:eastAsia="zh-CN"/>
        </w:rPr>
        <w:t>区级</w:t>
      </w:r>
      <w:r>
        <w:rPr>
          <w:rFonts w:hint="eastAsia" w:ascii="宋体" w:hAnsi="宋体" w:eastAsia="方正仿宋简体" w:cs="方正仿宋简体"/>
          <w:b w:val="0"/>
          <w:bCs w:val="0"/>
          <w:sz w:val="34"/>
          <w:szCs w:val="34"/>
        </w:rPr>
        <w:t>财政预算，</w:t>
      </w:r>
      <w:r>
        <w:rPr>
          <w:rFonts w:hint="eastAsia" w:ascii="宋体" w:hAnsi="宋体" w:eastAsia="方正仿宋简体" w:cs="方正仿宋简体"/>
          <w:b w:val="0"/>
          <w:bCs w:val="0"/>
          <w:color w:val="auto"/>
          <w:sz w:val="34"/>
          <w:szCs w:val="34"/>
          <w:lang w:eastAsia="zh-CN"/>
        </w:rPr>
        <w:t>争取</w:t>
      </w:r>
      <w:r>
        <w:rPr>
          <w:rFonts w:hint="eastAsia" w:ascii="宋体" w:hAnsi="宋体" w:eastAsia="方正仿宋简体" w:cs="方正仿宋简体"/>
          <w:b w:val="0"/>
          <w:bCs w:val="0"/>
          <w:color w:val="auto"/>
          <w:sz w:val="34"/>
          <w:szCs w:val="34"/>
        </w:rPr>
        <w:t>市、区两级财政统筹给予支持。</w:t>
      </w:r>
      <w:r>
        <w:rPr>
          <w:rFonts w:hint="eastAsia" w:ascii="宋体" w:hAnsi="宋体" w:eastAsia="方正仿宋简体" w:cs="方正仿宋简体"/>
          <w:b w:val="0"/>
          <w:bCs w:val="0"/>
          <w:sz w:val="34"/>
          <w:szCs w:val="34"/>
          <w:lang w:eastAsia="zh-CN"/>
        </w:rPr>
        <w:t>积极争取中央、地方资金和政策</w:t>
      </w:r>
      <w:r>
        <w:rPr>
          <w:rFonts w:hint="eastAsia" w:ascii="宋体" w:hAnsi="宋体" w:eastAsia="方正仿宋简体" w:cs="方正仿宋简体"/>
          <w:b w:val="0"/>
          <w:bCs w:val="0"/>
          <w:sz w:val="34"/>
          <w:szCs w:val="34"/>
        </w:rPr>
        <w:t>支持基本养老服务体系建设。</w:t>
      </w:r>
      <w:r>
        <w:rPr>
          <w:rFonts w:hint="eastAsia" w:ascii="宋体" w:hAnsi="宋体" w:eastAsia="方正仿宋简体" w:cs="方正仿宋简体"/>
          <w:b w:val="0"/>
          <w:bCs w:val="0"/>
          <w:sz w:val="34"/>
          <w:szCs w:val="34"/>
          <w:lang w:eastAsia="zh-CN"/>
        </w:rPr>
        <w:t>（责任单位：民政局、财政局、发改委、医保局、人社局、社保宝坻分中心，各街镇）</w:t>
      </w: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b w:val="0"/>
          <w:bCs w:val="0"/>
          <w:sz w:val="34"/>
          <w:szCs w:val="34"/>
          <w:lang w:eastAsia="zh-CN"/>
        </w:rPr>
      </w:pPr>
      <w:r>
        <w:rPr>
          <w:rFonts w:hint="eastAsia" w:ascii="宋体" w:hAnsi="宋体" w:eastAsia="宋体" w:cs="宋体"/>
          <w:sz w:val="34"/>
          <w:szCs w:val="34"/>
          <w:lang w:val="en-US" w:eastAsia="zh-CN"/>
        </w:rPr>
        <w:t>8</w:t>
      </w:r>
      <w:r>
        <w:rPr>
          <w:rFonts w:hint="eastAsia" w:ascii="宋体" w:hAnsi="宋体" w:eastAsia="方正仿宋简体" w:cs="方正仿宋简体"/>
          <w:b w:val="0"/>
          <w:bCs w:val="0"/>
          <w:sz w:val="34"/>
          <w:szCs w:val="34"/>
        </w:rPr>
        <w:t>.鼓励多元参与。鼓励和引导</w:t>
      </w:r>
      <w:r>
        <w:rPr>
          <w:rFonts w:hint="eastAsia" w:ascii="宋体" w:hAnsi="宋体" w:eastAsia="方正仿宋简体" w:cs="方正仿宋简体"/>
          <w:b w:val="0"/>
          <w:bCs w:val="0"/>
          <w:sz w:val="34"/>
          <w:szCs w:val="34"/>
          <w:lang w:eastAsia="zh-CN"/>
        </w:rPr>
        <w:t>国有经济、</w:t>
      </w:r>
      <w:r>
        <w:rPr>
          <w:rFonts w:hint="eastAsia" w:ascii="宋体" w:hAnsi="宋体" w:eastAsia="方正仿宋简体" w:cs="方正仿宋简体"/>
          <w:b w:val="0"/>
          <w:bCs w:val="0"/>
          <w:sz w:val="34"/>
          <w:szCs w:val="34"/>
        </w:rPr>
        <w:t>企业、社会组织、个人等社会力量依法通过</w:t>
      </w:r>
      <w:r>
        <w:rPr>
          <w:rFonts w:hint="eastAsia" w:ascii="宋体" w:hAnsi="宋体" w:eastAsia="方正仿宋简体" w:cs="方正仿宋简体"/>
          <w:b w:val="0"/>
          <w:bCs w:val="0"/>
          <w:sz w:val="34"/>
          <w:szCs w:val="34"/>
          <w:lang w:eastAsia="zh-CN"/>
        </w:rPr>
        <w:t>运营、</w:t>
      </w:r>
      <w:r>
        <w:rPr>
          <w:rFonts w:hint="eastAsia" w:ascii="宋体" w:hAnsi="宋体" w:eastAsia="方正仿宋简体" w:cs="方正仿宋简体"/>
          <w:b w:val="0"/>
          <w:bCs w:val="0"/>
          <w:sz w:val="34"/>
          <w:szCs w:val="34"/>
        </w:rPr>
        <w:t>捐赠、设立慈善基金、志愿服务等方式，为基本养老服务提供支持和帮助</w:t>
      </w:r>
      <w:r>
        <w:rPr>
          <w:rFonts w:hint="eastAsia" w:ascii="宋体" w:hAnsi="宋体" w:eastAsia="方正仿宋简体" w:cs="方正仿宋简体"/>
          <w:b w:val="0"/>
          <w:bCs w:val="0"/>
          <w:sz w:val="34"/>
          <w:szCs w:val="34"/>
          <w:lang w:eastAsia="zh-CN"/>
        </w:rPr>
        <w:t>。（责任单位：民政局、发改委、财政局、国资委、市场监管局、慈善协会、红十字会，各街镇）</w:t>
      </w: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楷体简体" w:cs="方正楷体简体"/>
          <w:sz w:val="34"/>
          <w:szCs w:val="34"/>
        </w:rPr>
      </w:pPr>
      <w:r>
        <w:rPr>
          <w:rFonts w:hint="eastAsia" w:ascii="宋体" w:hAnsi="宋体" w:eastAsia="方正楷体简体" w:cs="方正楷体简体"/>
          <w:sz w:val="34"/>
          <w:szCs w:val="34"/>
          <w:lang w:eastAsia="zh-CN"/>
        </w:rPr>
        <w:t>（四）</w:t>
      </w:r>
      <w:r>
        <w:rPr>
          <w:rFonts w:hint="eastAsia" w:ascii="宋体" w:hAnsi="宋体" w:eastAsia="方正楷体简体" w:cs="方正楷体简体"/>
          <w:sz w:val="34"/>
          <w:szCs w:val="34"/>
        </w:rPr>
        <w:t>优化基本养老服务设施</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rPr>
      </w:pPr>
      <w:r>
        <w:rPr>
          <w:rFonts w:hint="eastAsia" w:ascii="宋体" w:hAnsi="宋体" w:eastAsia="宋体" w:cs="宋体"/>
          <w:sz w:val="34"/>
          <w:szCs w:val="34"/>
          <w:lang w:val="en-US" w:eastAsia="zh-CN"/>
        </w:rPr>
        <w:t>9</w:t>
      </w:r>
      <w:r>
        <w:rPr>
          <w:rFonts w:hint="eastAsia" w:ascii="宋体" w:hAnsi="宋体" w:eastAsia="方正仿宋简体" w:cs="方正仿宋简体"/>
          <w:color w:val="auto"/>
          <w:sz w:val="34"/>
          <w:szCs w:val="34"/>
          <w:lang w:val="en-US" w:eastAsia="zh-CN"/>
        </w:rPr>
        <w:t>.</w:t>
      </w:r>
      <w:r>
        <w:rPr>
          <w:rFonts w:hint="eastAsia" w:ascii="宋体" w:hAnsi="宋体" w:eastAsia="方正仿宋简体" w:cs="方正仿宋简体"/>
          <w:color w:val="auto"/>
          <w:sz w:val="34"/>
          <w:szCs w:val="34"/>
        </w:rPr>
        <w:t>科学规划</w:t>
      </w:r>
      <w:r>
        <w:rPr>
          <w:rFonts w:hint="eastAsia" w:ascii="宋体" w:hAnsi="宋体" w:eastAsia="方正仿宋简体" w:cs="方正仿宋简体"/>
          <w:color w:val="auto"/>
          <w:sz w:val="34"/>
          <w:szCs w:val="34"/>
          <w:lang w:eastAsia="zh-CN"/>
        </w:rPr>
        <w:t>养老</w:t>
      </w:r>
      <w:r>
        <w:rPr>
          <w:rFonts w:hint="eastAsia" w:ascii="宋体" w:hAnsi="宋体" w:eastAsia="方正仿宋简体" w:cs="方正仿宋简体"/>
          <w:color w:val="auto"/>
          <w:sz w:val="34"/>
          <w:szCs w:val="34"/>
        </w:rPr>
        <w:t>服务设施。</w:t>
      </w:r>
      <w:r>
        <w:rPr>
          <w:rFonts w:hint="eastAsia" w:ascii="宋体" w:hAnsi="宋体" w:eastAsia="方正仿宋简体" w:cs="方正仿宋简体"/>
          <w:color w:val="auto"/>
          <w:sz w:val="34"/>
          <w:szCs w:val="34"/>
          <w:lang w:eastAsia="zh-CN"/>
        </w:rPr>
        <w:t>积极实施品牌驱动、龙头带动、骨干撬动、三级联动的“四动”养老模式，不断推动养老服务高质量发展。</w:t>
      </w:r>
      <w:r>
        <w:rPr>
          <w:rFonts w:hint="eastAsia" w:ascii="宋体" w:hAnsi="宋体" w:eastAsia="方正仿宋简体" w:cs="方正仿宋简体"/>
          <w:color w:val="auto"/>
          <w:sz w:val="34"/>
          <w:szCs w:val="34"/>
        </w:rPr>
        <w:t>将养老服务设施</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含光荣院</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建设纳入区级相关规划，结合经济社会发展水平、老年人口分布、养老服务需求情况及人口老龄化发展趋势、环境条件等因素，</w:t>
      </w:r>
      <w:r>
        <w:rPr>
          <w:rFonts w:hint="eastAsia" w:ascii="宋体" w:hAnsi="宋体" w:eastAsia="方正仿宋简体" w:cs="方正仿宋简体"/>
          <w:color w:val="auto"/>
          <w:sz w:val="34"/>
          <w:szCs w:val="34"/>
          <w:lang w:eastAsia="zh-CN"/>
        </w:rPr>
        <w:t>统一</w:t>
      </w:r>
      <w:r>
        <w:rPr>
          <w:rFonts w:hint="eastAsia" w:ascii="宋体" w:hAnsi="宋体" w:eastAsia="方正仿宋简体" w:cs="方正仿宋简体"/>
          <w:color w:val="auto"/>
          <w:sz w:val="34"/>
          <w:szCs w:val="34"/>
        </w:rPr>
        <w:t>编制养老服务设施规划，合理确定设施种类、数量、规模以及布局，形成结构科学、功能完备、布局合理的养老服务设施网络</w:t>
      </w:r>
      <w:r>
        <w:rPr>
          <w:rFonts w:hint="eastAsia" w:ascii="宋体" w:hAnsi="宋体" w:eastAsia="方正仿宋简体" w:cs="方正仿宋简体"/>
          <w:color w:val="auto"/>
          <w:sz w:val="34"/>
          <w:szCs w:val="34"/>
          <w:lang w:eastAsia="zh-CN"/>
        </w:rPr>
        <w:t>。（责任单位：民政局、退役军人事务局、财政局、发改委、市规划资源局宝坻分局，各街镇）</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rPr>
      </w:pPr>
      <w:r>
        <w:rPr>
          <w:rFonts w:hint="eastAsia" w:ascii="宋体" w:hAnsi="宋体" w:eastAsia="宋体" w:cs="宋体"/>
          <w:sz w:val="34"/>
          <w:szCs w:val="34"/>
          <w:lang w:val="en-US" w:eastAsia="zh-CN"/>
        </w:rPr>
        <w:t>10</w:t>
      </w:r>
      <w:r>
        <w:rPr>
          <w:rFonts w:hint="eastAsia" w:ascii="宋体" w:hAnsi="宋体" w:eastAsia="方正仿宋简体" w:cs="方正仿宋简体"/>
          <w:color w:val="auto"/>
          <w:sz w:val="34"/>
          <w:szCs w:val="34"/>
        </w:rPr>
        <w:t>.完善居家社区养老服务网络。</w:t>
      </w:r>
      <w:r>
        <w:rPr>
          <w:rFonts w:hint="eastAsia" w:ascii="宋体" w:hAnsi="宋体" w:eastAsia="方正仿宋简体" w:cs="方正仿宋简体"/>
          <w:color w:val="auto"/>
          <w:sz w:val="34"/>
          <w:szCs w:val="34"/>
          <w:lang w:eastAsia="zh-CN"/>
        </w:rPr>
        <w:t>严格按照人均用地不少于</w:t>
      </w:r>
      <w:r>
        <w:rPr>
          <w:rFonts w:hint="eastAsia" w:ascii="宋体" w:hAnsi="宋体" w:eastAsia="宋体" w:cs="宋体"/>
          <w:sz w:val="34"/>
          <w:szCs w:val="34"/>
          <w:lang w:val="en-US" w:eastAsia="zh-CN"/>
        </w:rPr>
        <w:t>0</w:t>
      </w:r>
      <w:r>
        <w:rPr>
          <w:rFonts w:hint="eastAsia" w:ascii="宋体" w:hAnsi="宋体" w:eastAsia="方正仿宋简体" w:cs="方正仿宋简体"/>
          <w:color w:val="auto"/>
          <w:sz w:val="34"/>
          <w:szCs w:val="34"/>
          <w:lang w:val="en-US" w:eastAsia="zh-CN"/>
        </w:rPr>
        <w:t>.</w:t>
      </w:r>
      <w:r>
        <w:rPr>
          <w:rFonts w:hint="eastAsia" w:ascii="宋体" w:hAnsi="宋体" w:eastAsia="宋体" w:cs="宋体"/>
          <w:sz w:val="34"/>
          <w:szCs w:val="34"/>
          <w:lang w:val="en-US" w:eastAsia="zh-CN"/>
        </w:rPr>
        <w:t>1</w:t>
      </w:r>
      <w:r>
        <w:rPr>
          <w:rFonts w:hint="eastAsia" w:ascii="宋体" w:hAnsi="宋体" w:eastAsia="方正仿宋简体" w:cs="方正仿宋简体"/>
          <w:color w:val="auto"/>
          <w:sz w:val="34"/>
          <w:szCs w:val="34"/>
          <w:lang w:val="en-US" w:eastAsia="zh-CN"/>
        </w:rPr>
        <w:t>平方米的标准，分区分级规划设置社区养老服务设施，加强社区养老服务用房建设。新建城区、新建居住区要按照规划标准和要求配套建设养老服务设施；老城区和已建成居住区要结合城镇老旧小区改造、居住区建设补短板行动、城市更新等方式，通过补建、购置、置换、租赁、改造等方式因地制宜完善养老服务设施，建立健全政府统筹、条块协作、各部门齐抓共管的工作机制。</w:t>
      </w:r>
      <w:r>
        <w:rPr>
          <w:rFonts w:hint="eastAsia" w:ascii="宋体" w:hAnsi="宋体" w:eastAsia="方正仿宋简体" w:cs="方正仿宋简体"/>
          <w:color w:val="auto"/>
          <w:sz w:val="34"/>
          <w:szCs w:val="34"/>
          <w:lang w:eastAsia="zh-CN"/>
        </w:rPr>
        <w:t>开展养老服务设施清查整治专项行动，</w:t>
      </w:r>
      <w:r>
        <w:rPr>
          <w:rFonts w:hint="eastAsia" w:ascii="宋体" w:hAnsi="宋体" w:eastAsia="方正仿宋简体" w:cs="方正仿宋简体"/>
          <w:color w:val="auto"/>
          <w:sz w:val="34"/>
          <w:szCs w:val="34"/>
        </w:rPr>
        <w:t>到</w:t>
      </w:r>
      <w:r>
        <w:rPr>
          <w:rFonts w:hint="eastAsia" w:ascii="宋体" w:hAnsi="宋体" w:eastAsia="宋体" w:cs="宋体"/>
          <w:sz w:val="34"/>
          <w:szCs w:val="34"/>
          <w:lang w:val="en-US" w:eastAsia="zh-CN"/>
        </w:rPr>
        <w:t>2025</w:t>
      </w:r>
      <w:r>
        <w:rPr>
          <w:rFonts w:hint="eastAsia" w:ascii="宋体" w:hAnsi="宋体" w:eastAsia="方正仿宋简体" w:cs="方正仿宋简体"/>
          <w:color w:val="auto"/>
          <w:sz w:val="34"/>
          <w:szCs w:val="34"/>
        </w:rPr>
        <w:t>年新建居住区配套建设养老服务设施达标率达到</w:t>
      </w:r>
      <w:r>
        <w:rPr>
          <w:rFonts w:hint="eastAsia" w:ascii="宋体" w:hAnsi="宋体" w:eastAsia="宋体" w:cs="宋体"/>
          <w:sz w:val="34"/>
          <w:szCs w:val="34"/>
          <w:lang w:val="en-US" w:eastAsia="zh-CN"/>
        </w:rPr>
        <w:t>100</w:t>
      </w:r>
      <w:r>
        <w:rPr>
          <w:rFonts w:hint="eastAsia" w:ascii="宋体" w:hAnsi="宋体" w:eastAsia="方正仿宋简体" w:cs="方正仿宋简体"/>
          <w:color w:val="auto"/>
          <w:sz w:val="34"/>
          <w:szCs w:val="34"/>
        </w:rPr>
        <w:t>%，“四同步”</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同步规划、同步建设、同步验收、同步交付</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机制全面建立。</w:t>
      </w:r>
      <w:r>
        <w:rPr>
          <w:rFonts w:hint="eastAsia" w:ascii="宋体" w:hAnsi="宋体" w:eastAsia="方正仿宋简体" w:cs="方正仿宋简体"/>
          <w:color w:val="auto"/>
          <w:sz w:val="34"/>
          <w:szCs w:val="34"/>
          <w:lang w:eastAsia="zh-CN"/>
        </w:rPr>
        <w:t>鼓励</w:t>
      </w:r>
      <w:r>
        <w:rPr>
          <w:rFonts w:hint="eastAsia" w:ascii="宋体" w:hAnsi="宋体" w:eastAsia="方正仿宋简体" w:cs="方正仿宋简体"/>
          <w:color w:val="auto"/>
          <w:sz w:val="34"/>
          <w:szCs w:val="34"/>
        </w:rPr>
        <w:t>社区综合服务设施开辟空间用于养老服务。政府投入资源或者出资建设的养老服务设施要优先用于基本养老服务。按照“区级一中心、街道</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乡镇</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一阵地、社区</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村</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一场所”的思路，依托和整合现有资源，建设连锁化运营、标准化管理的居家社区养老服务网络，形成区、街道</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乡镇</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、社区</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村</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一场所”的思路，依托和整合现有资源，建设连锁化运营、养老服务机构街接有序、功能互补的发展格局，</w:t>
      </w:r>
      <w:r>
        <w:rPr>
          <w:rFonts w:hint="eastAsia" w:ascii="宋体" w:hAnsi="宋体" w:eastAsia="方正仿宋简体" w:cs="方正仿宋简体"/>
          <w:color w:val="auto"/>
          <w:sz w:val="34"/>
          <w:szCs w:val="34"/>
          <w:lang w:eastAsia="zh-CN"/>
        </w:rPr>
        <w:t>努力打造</w:t>
      </w:r>
      <w:r>
        <w:rPr>
          <w:rFonts w:hint="eastAsia" w:ascii="宋体" w:hAnsi="宋体" w:eastAsia="方正仿宋简体" w:cs="方正仿宋简体"/>
          <w:color w:val="auto"/>
          <w:sz w:val="34"/>
          <w:szCs w:val="34"/>
        </w:rPr>
        <w:t>“一刻钟”居家养老服务圈。</w:t>
      </w:r>
      <w:r>
        <w:rPr>
          <w:rFonts w:hint="eastAsia" w:ascii="宋体" w:hAnsi="宋体" w:eastAsia="方正仿宋简体" w:cs="方正仿宋简体"/>
          <w:color w:val="auto"/>
          <w:sz w:val="34"/>
          <w:szCs w:val="34"/>
          <w:lang w:eastAsia="zh-CN"/>
        </w:rPr>
        <w:t>（责任单位：民政局、退役军人事务局、财政局、市规划资源局宝坻分局、发改委、住建委，各街镇）</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rPr>
      </w:pPr>
      <w:r>
        <w:rPr>
          <w:rFonts w:hint="eastAsia" w:ascii="宋体" w:hAnsi="宋体" w:eastAsia="宋体" w:cs="宋体"/>
          <w:sz w:val="34"/>
          <w:szCs w:val="34"/>
          <w:lang w:val="en-US" w:eastAsia="zh-CN"/>
        </w:rPr>
        <w:t>11</w:t>
      </w:r>
      <w:r>
        <w:rPr>
          <w:rFonts w:hint="eastAsia" w:ascii="宋体" w:hAnsi="宋体" w:eastAsia="方正仿宋简体" w:cs="方正仿宋简体"/>
          <w:color w:val="auto"/>
          <w:sz w:val="34"/>
          <w:szCs w:val="34"/>
        </w:rPr>
        <w:t>.大力发展嵌入式机构。依托和整合现有资源，重点发展嵌入式养老服务机构。各街镇重点发展具备供需对接和资源统筹等综合功能的区域型嵌入式机构,到</w:t>
      </w:r>
      <w:r>
        <w:rPr>
          <w:rFonts w:hint="eastAsia" w:ascii="宋体" w:hAnsi="宋体" w:eastAsia="宋体" w:cs="宋体"/>
          <w:sz w:val="34"/>
          <w:szCs w:val="34"/>
          <w:lang w:val="en-US" w:eastAsia="zh-CN"/>
        </w:rPr>
        <w:t>2025</w:t>
      </w:r>
      <w:r>
        <w:rPr>
          <w:rFonts w:hint="eastAsia" w:ascii="宋体" w:hAnsi="宋体" w:eastAsia="方正仿宋简体" w:cs="方正仿宋简体"/>
          <w:color w:val="auto"/>
          <w:sz w:val="34"/>
          <w:szCs w:val="34"/>
        </w:rPr>
        <w:t>年</w:t>
      </w:r>
      <w:r>
        <w:rPr>
          <w:rFonts w:hint="eastAsia" w:ascii="宋体" w:hAnsi="宋体" w:eastAsia="方正仿宋简体" w:cs="方正仿宋简体"/>
          <w:color w:val="auto"/>
          <w:sz w:val="34"/>
          <w:szCs w:val="34"/>
          <w:lang w:eastAsia="zh-CN"/>
        </w:rPr>
        <w:t>全区各街镇</w:t>
      </w:r>
      <w:r>
        <w:rPr>
          <w:rFonts w:hint="eastAsia" w:ascii="宋体" w:hAnsi="宋体" w:eastAsia="方正仿宋简体" w:cs="方正仿宋简体"/>
          <w:color w:val="auto"/>
          <w:sz w:val="34"/>
          <w:szCs w:val="34"/>
        </w:rPr>
        <w:t>具备综合功能的养老服务机构覆盖率达到</w:t>
      </w:r>
      <w:r>
        <w:rPr>
          <w:rFonts w:hint="eastAsia" w:ascii="宋体" w:hAnsi="宋体" w:eastAsia="宋体" w:cs="宋体"/>
          <w:sz w:val="34"/>
          <w:szCs w:val="34"/>
          <w:lang w:val="en-US" w:eastAsia="zh-CN"/>
        </w:rPr>
        <w:t>70</w:t>
      </w:r>
      <w:r>
        <w:rPr>
          <w:rFonts w:hint="eastAsia" w:ascii="宋体" w:hAnsi="宋体" w:eastAsia="方正仿宋简体" w:cs="方正仿宋简体"/>
          <w:color w:val="auto"/>
          <w:sz w:val="34"/>
          <w:szCs w:val="34"/>
        </w:rPr>
        <w:t>%以上。社区</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村</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层面重点发展以照护为主业、辐射社区周边、兼顾上门服务的社区型嵌入式机构。</w:t>
      </w:r>
      <w:r>
        <w:rPr>
          <w:rFonts w:hint="eastAsia" w:ascii="宋体" w:hAnsi="宋体" w:eastAsia="方正仿宋简体" w:cs="方正仿宋简体"/>
          <w:color w:val="auto"/>
          <w:sz w:val="34"/>
          <w:szCs w:val="34"/>
          <w:lang w:eastAsia="zh-CN"/>
        </w:rPr>
        <w:t>（责任单位：民政局、财政局、发改委，各街镇）</w:t>
      </w: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楷体简体" w:cs="方正楷体简体"/>
          <w:sz w:val="34"/>
          <w:szCs w:val="34"/>
        </w:rPr>
      </w:pPr>
      <w:r>
        <w:rPr>
          <w:rFonts w:hint="eastAsia" w:ascii="宋体" w:hAnsi="宋体" w:eastAsia="方正楷体简体" w:cs="方正楷体简体"/>
          <w:sz w:val="34"/>
          <w:szCs w:val="34"/>
          <w:lang w:eastAsia="zh-CN"/>
        </w:rPr>
        <w:t>（五）</w:t>
      </w:r>
      <w:r>
        <w:rPr>
          <w:rFonts w:hint="eastAsia" w:ascii="宋体" w:hAnsi="宋体" w:eastAsia="方正楷体简体" w:cs="方正楷体简体"/>
          <w:sz w:val="34"/>
          <w:szCs w:val="34"/>
        </w:rPr>
        <w:t>提高基本养老服务供给能力</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rPr>
      </w:pPr>
      <w:r>
        <w:rPr>
          <w:rFonts w:hint="eastAsia" w:ascii="宋体" w:hAnsi="宋体" w:eastAsia="宋体" w:cs="宋体"/>
          <w:sz w:val="34"/>
          <w:szCs w:val="34"/>
          <w:lang w:val="en" w:eastAsia="zh-CN"/>
        </w:rPr>
        <w:t>12</w:t>
      </w:r>
      <w:r>
        <w:rPr>
          <w:rFonts w:hint="eastAsia" w:ascii="宋体" w:hAnsi="宋体" w:eastAsia="方正仿宋简体" w:cs="方正仿宋简体"/>
          <w:color w:val="auto"/>
          <w:sz w:val="34"/>
          <w:szCs w:val="34"/>
        </w:rPr>
        <w:t>.增加基础性服务供给。</w:t>
      </w:r>
      <w:r>
        <w:rPr>
          <w:rFonts w:hint="eastAsia" w:ascii="宋体" w:hAnsi="宋体" w:eastAsia="方正仿宋简体" w:cs="方正仿宋简体"/>
          <w:color w:val="auto"/>
          <w:sz w:val="34"/>
          <w:szCs w:val="34"/>
          <w:lang w:eastAsia="zh-CN"/>
        </w:rPr>
        <w:t>坚持公办养老机构公益属性，</w:t>
      </w:r>
      <w:r>
        <w:rPr>
          <w:rFonts w:hint="eastAsia" w:ascii="宋体" w:hAnsi="宋体" w:eastAsia="方正仿宋简体" w:cs="方正仿宋简体"/>
          <w:color w:val="auto"/>
          <w:sz w:val="34"/>
          <w:szCs w:val="34"/>
        </w:rPr>
        <w:t>在满足有意愿的特困老年人集中供养需求的前提下，优先保障经济困难的孤寡、空巢、留守、失能、残疾、高龄老年人，计划生育特殊家庭老年人，现役军人家属和烈士、因公牺牲军人、病故军人的遗属。</w:t>
      </w:r>
      <w:r>
        <w:rPr>
          <w:rFonts w:hint="eastAsia" w:ascii="宋体" w:hAnsi="宋体" w:eastAsia="方正仿宋简体" w:cs="方正仿宋简体"/>
          <w:color w:val="auto"/>
          <w:sz w:val="34"/>
          <w:szCs w:val="34"/>
          <w:lang w:eastAsia="zh-CN"/>
        </w:rPr>
        <w:t>（责任单位：民政局、退役军人事务局、财政局、卫健委、残联，各街镇）</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rPr>
      </w:pPr>
      <w:r>
        <w:rPr>
          <w:rFonts w:hint="eastAsia" w:ascii="宋体" w:hAnsi="宋体" w:eastAsia="宋体" w:cs="宋体"/>
          <w:sz w:val="34"/>
          <w:szCs w:val="34"/>
          <w:lang w:val="en-US" w:eastAsia="zh-CN"/>
        </w:rPr>
        <w:t>13</w:t>
      </w:r>
      <w:r>
        <w:rPr>
          <w:rFonts w:hint="eastAsia" w:ascii="宋体" w:hAnsi="宋体" w:eastAsia="方正仿宋简体" w:cs="方正仿宋简体"/>
          <w:color w:val="auto"/>
          <w:sz w:val="34"/>
          <w:szCs w:val="34"/>
          <w:lang w:val="en-US" w:eastAsia="zh-CN"/>
        </w:rPr>
        <w:t>.增加便捷性服务供给。学习借鉴河西区居家养老服务试点经验，可以采取政府购买服务形式，为经济困难的失能、部分失能老年人建设家庭养老床位，提供居家上门服务，推进专业化养老服务进社区、进家庭。依托社区综合服务设施，优先发展社区养老等服务。鼓励支持发展康复辅助器具社区租赁服务，为老年人居家生活、社会参与、交流信息、享受社会服务提供便利和条件。推行“互联网+养老”、“物业+养老”服务模式。</w:t>
      </w:r>
      <w:r>
        <w:rPr>
          <w:rFonts w:hint="eastAsia" w:ascii="宋体" w:hAnsi="宋体" w:eastAsia="方正仿宋简体" w:cs="方正仿宋简体"/>
          <w:color w:val="auto"/>
          <w:sz w:val="34"/>
          <w:szCs w:val="34"/>
          <w:lang w:eastAsia="zh-CN"/>
        </w:rPr>
        <w:t>（责任单位：民政局、财政局、商务局、工信局、住建委、发改委、市场监管局，各街镇）</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rPr>
      </w:pPr>
      <w:r>
        <w:rPr>
          <w:rFonts w:hint="eastAsia" w:ascii="宋体" w:hAnsi="宋体" w:eastAsia="宋体" w:cs="宋体"/>
          <w:sz w:val="34"/>
          <w:szCs w:val="34"/>
          <w:lang w:val="en-US" w:eastAsia="zh-CN"/>
        </w:rPr>
        <w:t>14</w:t>
      </w:r>
      <w:r>
        <w:rPr>
          <w:rFonts w:hint="eastAsia" w:ascii="宋体" w:hAnsi="宋体" w:eastAsia="方正仿宋简体" w:cs="方正仿宋简体"/>
          <w:color w:val="auto"/>
          <w:sz w:val="34"/>
          <w:szCs w:val="34"/>
          <w:lang w:val="en-US" w:eastAsia="zh-CN"/>
        </w:rPr>
        <w:t>.增加普惠性服务供给。落实天津市城企联动普惠养老专项行动政府支持政策清单，实施普惠养老专项行动，建设一批价格适中、方便可及、质量较高的养老服务机构。加大国有经济对普惠养老的支持，引导国有资本参与普惠养老服务事业发展。鼓励支持党政机关和国有企事业单位闲置资源资产转型为普惠型养老服务设施。光荣院在保障好集中供养对象的前提下，可为其他优抚对象提供优待服务，为现役军人配偶父母和退役军人父母、配偶、配偶父母提供服务。</w:t>
      </w:r>
      <w:r>
        <w:rPr>
          <w:rFonts w:hint="eastAsia" w:ascii="宋体" w:hAnsi="宋体" w:eastAsia="方正仿宋简体" w:cs="方正仿宋简体"/>
          <w:color w:val="auto"/>
          <w:sz w:val="34"/>
          <w:szCs w:val="34"/>
          <w:lang w:eastAsia="zh-CN"/>
        </w:rPr>
        <w:t>（责任单位：民政局、财政局、退役军人事务局、发改委、国资委）</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rPr>
      </w:pPr>
      <w:r>
        <w:rPr>
          <w:rFonts w:hint="eastAsia" w:ascii="宋体" w:hAnsi="宋体" w:eastAsia="宋体" w:cs="宋体"/>
          <w:sz w:val="34"/>
          <w:szCs w:val="34"/>
          <w:lang w:val="en-US" w:eastAsia="zh-CN"/>
        </w:rPr>
        <w:t>15</w:t>
      </w:r>
      <w:r>
        <w:rPr>
          <w:rFonts w:hint="eastAsia" w:ascii="宋体" w:hAnsi="宋体" w:eastAsia="方正仿宋简体" w:cs="方正仿宋简体"/>
          <w:color w:val="auto"/>
          <w:sz w:val="34"/>
          <w:szCs w:val="34"/>
          <w:lang w:val="en-US" w:eastAsia="zh-CN"/>
        </w:rPr>
        <w:t>.增加可及性（入户）服务供给。巩固家庭养老的基础地位，开展失能老年人家庭照护者培训。组织推动符合条件的失能老年人家庭成员参加照护培训等相关职业技能培训。推广养老服务顾问，依托居家社区养老服务机构（设施）和居</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rPr>
        <w:t>村</w:t>
      </w:r>
      <w:r>
        <w:rPr>
          <w:rFonts w:hint="eastAsia" w:ascii="宋体" w:hAnsi="宋体" w:eastAsia="方正仿宋简体" w:cs="方正仿宋简体"/>
          <w:color w:val="auto"/>
          <w:sz w:val="34"/>
          <w:szCs w:val="34"/>
          <w:lang w:eastAsia="zh-CN"/>
        </w:rPr>
        <w:t>）</w:t>
      </w:r>
      <w:r>
        <w:rPr>
          <w:rFonts w:hint="eastAsia" w:ascii="宋体" w:hAnsi="宋体" w:eastAsia="方正仿宋简体" w:cs="方正仿宋简体"/>
          <w:color w:val="auto"/>
          <w:sz w:val="34"/>
          <w:szCs w:val="34"/>
          <w:lang w:val="en-US" w:eastAsia="zh-CN"/>
        </w:rPr>
        <w:t>民委员会等基层力量为老年人提供家庭养老指导服务，包括介绍服务资源、推荐服务项目、宣传惠老政策等。</w:t>
      </w:r>
      <w:r>
        <w:rPr>
          <w:rFonts w:hint="eastAsia" w:ascii="宋体" w:hAnsi="宋体" w:eastAsia="方正仿宋简体" w:cs="方正仿宋简体"/>
          <w:color w:val="auto"/>
          <w:sz w:val="34"/>
          <w:szCs w:val="34"/>
          <w:lang w:eastAsia="zh-CN"/>
        </w:rPr>
        <w:t>（责任单位：民政局、人社局，各街镇）</w:t>
      </w:r>
    </w:p>
    <w:p>
      <w:pPr>
        <w:keepNext w:val="0"/>
        <w:keepLines w:val="0"/>
        <w:pageBreakBefore w:val="0"/>
        <w:numPr>
          <w:ilvl w:val="0"/>
          <w:numId w:val="0"/>
        </w:numPr>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rPr>
      </w:pPr>
      <w:r>
        <w:rPr>
          <w:rFonts w:hint="eastAsia" w:ascii="宋体" w:hAnsi="宋体" w:eastAsia="宋体" w:cs="宋体"/>
          <w:sz w:val="34"/>
          <w:szCs w:val="34"/>
          <w:lang w:val="en-US" w:eastAsia="zh-CN"/>
        </w:rPr>
        <w:t>16</w:t>
      </w:r>
      <w:r>
        <w:rPr>
          <w:rFonts w:hint="eastAsia" w:ascii="宋体" w:hAnsi="宋体" w:eastAsia="方正仿宋简体" w:cs="方正仿宋简体"/>
          <w:color w:val="auto"/>
          <w:sz w:val="34"/>
          <w:szCs w:val="34"/>
          <w:lang w:val="en-US" w:eastAsia="zh-CN"/>
        </w:rPr>
        <w:t>.增加医养结合服务供给。强化老年健康教育，实施老年健康素养促进项目。做实做细家庭医生签约履约服务，提升家庭医生团队服务能力。落实基本公共卫生服务项目，为失能老年人上门开展健康评估，并对符合条件的失能老年人及其照护者每年提供至少</w:t>
      </w:r>
      <w:r>
        <w:rPr>
          <w:rFonts w:hint="eastAsia" w:ascii="宋体" w:hAnsi="宋体" w:eastAsia="宋体" w:cs="宋体"/>
          <w:sz w:val="34"/>
          <w:szCs w:val="34"/>
          <w:lang w:val="en-US" w:eastAsia="zh-CN"/>
        </w:rPr>
        <w:t>1</w:t>
      </w:r>
      <w:r>
        <w:rPr>
          <w:rFonts w:hint="eastAsia" w:ascii="宋体" w:hAnsi="宋体" w:eastAsia="方正仿宋简体" w:cs="方正仿宋简体"/>
          <w:color w:val="auto"/>
          <w:sz w:val="34"/>
          <w:szCs w:val="34"/>
          <w:lang w:val="en-US" w:eastAsia="zh-CN"/>
        </w:rPr>
        <w:t>次健康服务。整合优化基层医疗卫生和养老资源，保持医养签约服务覆盖率</w:t>
      </w:r>
      <w:r>
        <w:rPr>
          <w:rFonts w:hint="eastAsia" w:ascii="宋体" w:hAnsi="宋体" w:eastAsia="宋体" w:cs="宋体"/>
          <w:sz w:val="34"/>
          <w:szCs w:val="34"/>
          <w:lang w:val="en-US" w:eastAsia="zh-CN"/>
        </w:rPr>
        <w:t>100</w:t>
      </w:r>
      <w:r>
        <w:rPr>
          <w:rFonts w:hint="eastAsia" w:ascii="宋体" w:hAnsi="宋体" w:eastAsia="方正仿宋简体" w:cs="方正仿宋简体"/>
          <w:color w:val="auto"/>
          <w:sz w:val="34"/>
          <w:szCs w:val="34"/>
          <w:lang w:val="en-US" w:eastAsia="zh-CN"/>
        </w:rPr>
        <w:t>%。规范老年人健康管理，做好老年人生活方式和健康状况评估、健康体检、健康指导等系统管理工作，到</w:t>
      </w:r>
      <w:r>
        <w:rPr>
          <w:rFonts w:hint="eastAsia" w:ascii="宋体" w:hAnsi="宋体" w:eastAsia="宋体" w:cs="宋体"/>
          <w:sz w:val="34"/>
          <w:szCs w:val="34"/>
          <w:lang w:val="en-US" w:eastAsia="zh-CN"/>
        </w:rPr>
        <w:t>2025</w:t>
      </w:r>
      <w:r>
        <w:rPr>
          <w:rFonts w:hint="eastAsia" w:ascii="宋体" w:hAnsi="宋体" w:eastAsia="方正仿宋简体" w:cs="方正仿宋简体"/>
          <w:color w:val="auto"/>
          <w:sz w:val="34"/>
          <w:szCs w:val="34"/>
          <w:lang w:val="en-US" w:eastAsia="zh-CN"/>
        </w:rPr>
        <w:t>年</w:t>
      </w:r>
      <w:r>
        <w:rPr>
          <w:rFonts w:hint="eastAsia" w:ascii="宋体" w:hAnsi="宋体" w:eastAsia="宋体" w:cs="宋体"/>
          <w:sz w:val="34"/>
          <w:szCs w:val="34"/>
          <w:lang w:val="en-US" w:eastAsia="zh-CN"/>
        </w:rPr>
        <w:t>65</w:t>
      </w:r>
      <w:r>
        <w:rPr>
          <w:rFonts w:hint="eastAsia" w:ascii="宋体" w:hAnsi="宋体" w:eastAsia="方正仿宋简体" w:cs="方正仿宋简体"/>
          <w:color w:val="auto"/>
          <w:sz w:val="34"/>
          <w:szCs w:val="34"/>
          <w:lang w:val="en-US" w:eastAsia="zh-CN"/>
        </w:rPr>
        <w:t>周岁及以上老年人城乡社区规范化健康管理服务率达到</w:t>
      </w:r>
      <w:r>
        <w:rPr>
          <w:rFonts w:hint="eastAsia" w:ascii="宋体" w:hAnsi="宋体" w:eastAsia="宋体" w:cs="宋体"/>
          <w:sz w:val="34"/>
          <w:szCs w:val="34"/>
          <w:lang w:val="en-US" w:eastAsia="zh-CN"/>
        </w:rPr>
        <w:t>65</w:t>
      </w:r>
      <w:r>
        <w:rPr>
          <w:rFonts w:hint="eastAsia" w:ascii="宋体" w:hAnsi="宋体" w:eastAsia="方正仿宋简体" w:cs="方正仿宋简体"/>
          <w:color w:val="auto"/>
          <w:sz w:val="34"/>
          <w:szCs w:val="34"/>
          <w:lang w:val="en-US" w:eastAsia="zh-CN"/>
        </w:rPr>
        <w:t>%。优化城乡养老机构床位结构，到</w:t>
      </w:r>
      <w:r>
        <w:rPr>
          <w:rFonts w:hint="eastAsia" w:ascii="宋体" w:hAnsi="宋体" w:eastAsia="宋体" w:cs="宋体"/>
          <w:sz w:val="34"/>
          <w:szCs w:val="34"/>
          <w:lang w:val="en-US" w:eastAsia="zh-CN"/>
        </w:rPr>
        <w:t>2025</w:t>
      </w:r>
      <w:r>
        <w:rPr>
          <w:rFonts w:hint="eastAsia" w:ascii="宋体" w:hAnsi="宋体" w:eastAsia="方正仿宋简体" w:cs="方正仿宋简体"/>
          <w:color w:val="auto"/>
          <w:sz w:val="34"/>
          <w:szCs w:val="34"/>
          <w:lang w:val="en-US" w:eastAsia="zh-CN"/>
        </w:rPr>
        <w:t>年城乡养老机构护理型床位占比不低于</w:t>
      </w:r>
      <w:r>
        <w:rPr>
          <w:rFonts w:hint="eastAsia" w:ascii="宋体" w:hAnsi="宋体" w:eastAsia="宋体" w:cs="宋体"/>
          <w:sz w:val="34"/>
          <w:szCs w:val="34"/>
          <w:lang w:val="en-US" w:eastAsia="zh-CN"/>
        </w:rPr>
        <w:t>60</w:t>
      </w:r>
      <w:r>
        <w:rPr>
          <w:rFonts w:hint="eastAsia" w:ascii="宋体" w:hAnsi="宋体" w:eastAsia="方正仿宋简体" w:cs="方正仿宋简体"/>
          <w:color w:val="auto"/>
          <w:sz w:val="34"/>
          <w:szCs w:val="34"/>
          <w:lang w:val="en-US" w:eastAsia="zh-CN"/>
        </w:rPr>
        <w:t>%。</w:t>
      </w:r>
      <w:r>
        <w:rPr>
          <w:rFonts w:hint="eastAsia" w:ascii="宋体" w:hAnsi="宋体" w:eastAsia="方正仿宋简体" w:cs="方正仿宋简体"/>
          <w:color w:val="auto"/>
          <w:sz w:val="34"/>
          <w:szCs w:val="34"/>
          <w:lang w:eastAsia="zh-CN"/>
        </w:rPr>
        <w:t>（责任单位：卫健委、民政局、财政局，各街镇）</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lang w:val="en-US" w:eastAsia="zh-CN"/>
        </w:rPr>
      </w:pPr>
      <w:r>
        <w:rPr>
          <w:rFonts w:hint="eastAsia" w:ascii="宋体" w:hAnsi="宋体" w:eastAsia="宋体" w:cs="宋体"/>
          <w:sz w:val="34"/>
          <w:szCs w:val="34"/>
          <w:lang w:val="en-US" w:eastAsia="zh-CN"/>
        </w:rPr>
        <w:t>17</w:t>
      </w:r>
      <w:r>
        <w:rPr>
          <w:rFonts w:hint="eastAsia" w:ascii="宋体" w:hAnsi="宋体" w:eastAsia="方正仿宋简体" w:cs="方正仿宋简体"/>
          <w:color w:val="auto"/>
          <w:sz w:val="34"/>
          <w:szCs w:val="34"/>
          <w:lang w:val="en-US" w:eastAsia="zh-CN"/>
        </w:rPr>
        <w:t>.推进无障碍环境建设。继续实施特殊困难老年人家庭适老化改造工程，引导适老化改造服务机构为有需求的老年人家庭提供居家适老化改造服务。优先推进与老年人日常生活密切相关的公共服务设施改造，为老年人提供安全、便利和舒适的环境。支持老年人居住比例高的老旧小区既有多层住宅加装电梯。鼓励开展无障碍环境认证，提升无障碍环境服务水平。</w:t>
      </w:r>
      <w:r>
        <w:rPr>
          <w:rFonts w:hint="eastAsia" w:ascii="宋体" w:hAnsi="宋体" w:eastAsia="方正仿宋简体" w:cs="方正仿宋简体"/>
          <w:strike w:val="0"/>
          <w:dstrike w:val="0"/>
          <w:color w:val="auto"/>
          <w:sz w:val="34"/>
          <w:szCs w:val="34"/>
          <w:lang w:val="en-US" w:eastAsia="zh-CN"/>
        </w:rPr>
        <w:t>推动全区所有政务服务综合性场所进行适老化、无障碍改造，完善线下服务途径，为老年人获得基本养老服务提供便利。</w:t>
      </w:r>
      <w:r>
        <w:rPr>
          <w:rFonts w:hint="eastAsia" w:ascii="宋体" w:hAnsi="宋体" w:eastAsia="方正仿宋简体" w:cs="方正仿宋简体"/>
          <w:color w:val="auto"/>
          <w:sz w:val="34"/>
          <w:szCs w:val="34"/>
          <w:lang w:val="en-US" w:eastAsia="zh-CN"/>
        </w:rPr>
        <w:t>（责任单位：住建委、政务服务办、民政局、残联、财政局，各街镇）</w:t>
      </w: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楷体简体" w:cs="方正楷体简体"/>
          <w:sz w:val="34"/>
          <w:szCs w:val="34"/>
          <w:lang w:val="en-US" w:eastAsia="zh-CN"/>
        </w:rPr>
      </w:pPr>
      <w:r>
        <w:rPr>
          <w:rFonts w:hint="eastAsia" w:ascii="宋体" w:hAnsi="宋体" w:eastAsia="方正楷体简体" w:cs="方正楷体简体"/>
          <w:sz w:val="34"/>
          <w:szCs w:val="34"/>
          <w:lang w:val="en-US" w:eastAsia="zh-CN"/>
        </w:rPr>
        <w:t>（六）提升基本养老服务质量</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lang w:val="en-US" w:eastAsia="zh-CN"/>
        </w:rPr>
      </w:pPr>
      <w:r>
        <w:rPr>
          <w:rFonts w:hint="eastAsia" w:ascii="宋体" w:hAnsi="宋体" w:eastAsia="宋体" w:cs="宋体"/>
          <w:sz w:val="34"/>
          <w:szCs w:val="34"/>
          <w:lang w:val="en-US" w:eastAsia="zh-CN"/>
        </w:rPr>
        <w:t>18</w:t>
      </w:r>
      <w:r>
        <w:rPr>
          <w:rFonts w:hint="eastAsia" w:ascii="宋体" w:hAnsi="宋体" w:eastAsia="方正仿宋简体" w:cs="方正仿宋简体"/>
          <w:color w:val="auto"/>
          <w:sz w:val="34"/>
          <w:szCs w:val="34"/>
          <w:lang w:val="en-US" w:eastAsia="zh-CN"/>
        </w:rPr>
        <w:t>.加强综合监管。开展养老机构“双随机、一公开”部门联合监督检查。加强养老服务领域信用监管和信息公开。防范和消除在建筑、消防、食品、特种设备等方面的安全隐患。加强养老服务领域非法集资风险的排查、监测预警和宣传教育，常态化开展打击整治养老服务诈骗行为。加强对从业人员的监督管理，引导从业人员遵守职业道德、提升职业素养，依法依规惩处欺老虐老等行为。加强涉老矛盾纠纷化解和法律援助，维护老年人合法权益。（责任单位：民政局、司法局、信访办、财政局、消防救援支队、住建委、卫健委、市场监管局，各街镇）</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lang w:val="en-US" w:eastAsia="zh-CN"/>
        </w:rPr>
      </w:pPr>
      <w:r>
        <w:rPr>
          <w:rFonts w:hint="eastAsia" w:ascii="宋体" w:hAnsi="宋体" w:eastAsia="宋体" w:cs="宋体"/>
          <w:sz w:val="34"/>
          <w:szCs w:val="34"/>
          <w:lang w:val="en-US" w:eastAsia="zh-CN"/>
        </w:rPr>
        <w:t>19</w:t>
      </w:r>
      <w:r>
        <w:rPr>
          <w:rFonts w:hint="eastAsia" w:ascii="宋体" w:hAnsi="宋体" w:eastAsia="方正仿宋简体" w:cs="方正仿宋简体"/>
          <w:color w:val="auto"/>
          <w:sz w:val="34"/>
          <w:szCs w:val="34"/>
          <w:lang w:val="en-US" w:eastAsia="zh-CN"/>
        </w:rPr>
        <w:t>.推进人才建设。完善区、街镇、社区（村）三级养老工作管理服务网络，充实养老服务工作力量。鼓励职业院校、技工学校设置养老服务相关专业或开设相关课程，扩大养老服务技能人才规模。持续实施养老服务人才培训提升行动，加大养老服务领域人才引进力度。开展养老护理员职业技能提升行动，提高养老护理员专业能力。建立常态化养老服务褒扬机制，按规定开展天津市养老服务先进单位和先进个人表彰活动。（责任单位：民政局、人社局、教育局、卫健委，各街镇）</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lang w:val="en-US" w:eastAsia="zh-CN"/>
        </w:rPr>
      </w:pPr>
      <w:r>
        <w:rPr>
          <w:rFonts w:hint="eastAsia" w:ascii="宋体" w:hAnsi="宋体" w:eastAsia="宋体" w:cs="宋体"/>
          <w:sz w:val="34"/>
          <w:szCs w:val="34"/>
          <w:lang w:val="en-US" w:eastAsia="zh-CN"/>
        </w:rPr>
        <w:t>20</w:t>
      </w:r>
      <w:r>
        <w:rPr>
          <w:rFonts w:hint="eastAsia" w:ascii="宋体" w:hAnsi="宋体" w:eastAsia="方正仿宋简体" w:cs="方正仿宋简体"/>
          <w:color w:val="auto"/>
          <w:sz w:val="34"/>
          <w:szCs w:val="34"/>
          <w:lang w:val="en-US" w:eastAsia="zh-CN"/>
        </w:rPr>
        <w:t>.实施标准引领。推进养老服务标准体系建设，落实基本养老服务有关标准。督导养老机构严格落实养老机构服务安全基本规范、服务质量基本规范、等级划分与评定等国家标准。落实养老服务机构等级评定机制，将评定结果作为政府购买服务和财政奖补的重要依据。（责任单位：民政局、财政局，各街镇）</w:t>
      </w: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黑体简体" w:cs="方正黑体简体"/>
          <w:sz w:val="34"/>
          <w:szCs w:val="34"/>
          <w:lang w:val="en-US" w:eastAsia="zh-CN"/>
        </w:rPr>
      </w:pPr>
      <w:r>
        <w:rPr>
          <w:rFonts w:hint="eastAsia" w:ascii="宋体" w:hAnsi="宋体" w:eastAsia="方正黑体简体" w:cs="方正黑体简体"/>
          <w:sz w:val="34"/>
          <w:szCs w:val="34"/>
          <w:lang w:val="en-US" w:eastAsia="zh-CN"/>
        </w:rPr>
        <w:t>三、保障措施</w:t>
      </w: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楷体简体" w:cs="方正楷体简体"/>
          <w:sz w:val="34"/>
          <w:szCs w:val="34"/>
          <w:lang w:val="en-US" w:eastAsia="zh-CN"/>
        </w:rPr>
      </w:pPr>
      <w:r>
        <w:rPr>
          <w:rFonts w:hint="eastAsia" w:ascii="宋体" w:hAnsi="宋体" w:eastAsia="方正楷体简体" w:cs="方正楷体简体"/>
          <w:sz w:val="34"/>
          <w:szCs w:val="34"/>
          <w:lang w:val="en-US" w:eastAsia="zh-CN"/>
        </w:rPr>
        <w:t>（一）加强组织推动</w:t>
      </w: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FF0000"/>
          <w:sz w:val="34"/>
          <w:szCs w:val="34"/>
          <w:lang w:val="en-US" w:eastAsia="zh-CN"/>
        </w:rPr>
      </w:pPr>
      <w:r>
        <w:rPr>
          <w:rFonts w:hint="eastAsia" w:ascii="宋体" w:hAnsi="宋体" w:eastAsia="方正仿宋简体" w:cs="方正仿宋简体"/>
          <w:color w:val="auto"/>
          <w:sz w:val="34"/>
          <w:szCs w:val="34"/>
          <w:lang w:val="en-US" w:eastAsia="zh-CN"/>
        </w:rPr>
        <w:t>各有关部门和各街镇要按照职责分工，明确落实措施和进度安排。坚持党政主要负责人负总责，主要负责同志要亲自研究部署、亲自推动落实，分管负责同志要加强调度、具体主抓，层层压实责任。充分发挥区级养老服务联席会议作用，定期研究并推动解决基本养老服务体系建设工作中的重要事项、重大问题。</w:t>
      </w: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楷体简体" w:cs="方正楷体简体"/>
          <w:sz w:val="34"/>
          <w:szCs w:val="34"/>
          <w:lang w:val="en-US" w:eastAsia="zh-CN"/>
        </w:rPr>
      </w:pPr>
      <w:r>
        <w:rPr>
          <w:rFonts w:hint="eastAsia" w:ascii="宋体" w:hAnsi="宋体" w:eastAsia="方正楷体简体" w:cs="方正楷体简体"/>
          <w:sz w:val="34"/>
          <w:szCs w:val="34"/>
          <w:lang w:val="en-US" w:eastAsia="zh-CN"/>
        </w:rPr>
        <w:t>（二）强化督促协调</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lang w:val="en-US" w:eastAsia="zh-CN"/>
        </w:rPr>
      </w:pPr>
      <w:r>
        <w:rPr>
          <w:rFonts w:hint="eastAsia" w:ascii="宋体" w:hAnsi="宋体" w:eastAsia="方正仿宋简体" w:cs="方正仿宋简体"/>
          <w:color w:val="auto"/>
          <w:sz w:val="34"/>
          <w:szCs w:val="34"/>
          <w:lang w:val="en-US" w:eastAsia="zh-CN"/>
        </w:rPr>
        <w:t>区民政局会同有关部门，建立健全评价机制，把基本养老服务体系建设情况纳入积极应对人口老龄化综合绩效评估。各有关部门和各街镇要切实履行责任，落实支持政策，加强绩效评价和监督检查。要强化基本养老服务综合监管，确保服务质量和安全，对违法违规行为严肃追究责任。</w:t>
      </w: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楷体简体" w:cs="方正楷体简体"/>
          <w:sz w:val="34"/>
          <w:szCs w:val="34"/>
          <w:lang w:val="en-US" w:eastAsia="zh-CN"/>
        </w:rPr>
      </w:pPr>
      <w:r>
        <w:rPr>
          <w:rFonts w:hint="eastAsia" w:ascii="宋体" w:hAnsi="宋体" w:eastAsia="方正楷体简体" w:cs="方正楷体简体"/>
          <w:sz w:val="34"/>
          <w:szCs w:val="34"/>
          <w:lang w:val="en-US" w:eastAsia="zh-CN"/>
        </w:rPr>
        <w:t>（三）营造良好氛围</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lang w:val="en-US" w:eastAsia="zh-CN"/>
        </w:rPr>
      </w:pPr>
      <w:r>
        <w:rPr>
          <w:rFonts w:hint="eastAsia" w:ascii="宋体" w:hAnsi="宋体" w:eastAsia="方正仿宋简体" w:cs="方正仿宋简体"/>
          <w:color w:val="auto"/>
          <w:sz w:val="34"/>
          <w:szCs w:val="34"/>
          <w:lang w:val="en-US" w:eastAsia="zh-CN"/>
        </w:rPr>
        <w:t>各有关部门和各街镇要充分发挥广播、电视、报纸、网络等各类媒介作用，主动做好基本养老服务政策宣传解读，及时公开基本养老服务信息，畅通意见建议反馈渠道，营造全社会关注养老事业、关心养老服务、支持基本养老体系建设的良好氛围，推动我区养老服务高质量发展。</w:t>
      </w: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lang w:val="en-US" w:eastAsia="zh-CN"/>
        </w:rPr>
      </w:pP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lang w:val="en-US" w:eastAsia="zh-CN"/>
        </w:rPr>
      </w:pPr>
      <w:r>
        <w:rPr>
          <w:rFonts w:hint="eastAsia" w:ascii="宋体" w:hAnsi="宋体" w:eastAsia="方正仿宋简体" w:cs="方正仿宋简体"/>
          <w:color w:val="auto"/>
          <w:sz w:val="34"/>
          <w:szCs w:val="34"/>
          <w:lang w:val="en-US" w:eastAsia="zh-CN"/>
        </w:rPr>
        <w:t>附件:宝坻区基本养老服务清单（</w:t>
      </w:r>
      <w:r>
        <w:rPr>
          <w:rFonts w:hint="eastAsia" w:ascii="宋体" w:hAnsi="宋体" w:eastAsia="宋体" w:cs="宋体"/>
          <w:sz w:val="34"/>
          <w:szCs w:val="34"/>
          <w:lang w:val="en-US" w:eastAsia="zh-CN"/>
        </w:rPr>
        <w:t>2024</w:t>
      </w:r>
      <w:r>
        <w:rPr>
          <w:rFonts w:hint="eastAsia" w:ascii="宋体" w:hAnsi="宋体" w:eastAsia="方正仿宋简体" w:cs="方正仿宋简体"/>
          <w:color w:val="auto"/>
          <w:sz w:val="34"/>
          <w:szCs w:val="34"/>
          <w:lang w:val="en-US" w:eastAsia="zh-CN"/>
        </w:rPr>
        <w:t>年版）</w:t>
      </w: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lang w:val="en-US" w:eastAsia="zh-CN"/>
        </w:rPr>
      </w:pPr>
    </w:p>
    <w:p>
      <w:pPr>
        <w:keepNext w:val="0"/>
        <w:keepLines w:val="0"/>
        <w:pageBreakBefore w:val="0"/>
        <w:kinsoku/>
        <w:wordWrap/>
        <w:overflowPunct/>
        <w:topLinePunct w:val="0"/>
        <w:autoSpaceDE/>
        <w:autoSpaceDN/>
        <w:bidi w:val="0"/>
        <w:adjustRightInd/>
        <w:snapToGrid/>
        <w:spacing w:line="570" w:lineRule="exact"/>
        <w:ind w:firstLine="680" w:firstLineChars="200"/>
        <w:jc w:val="both"/>
        <w:textAlignment w:val="auto"/>
        <w:rPr>
          <w:rFonts w:hint="eastAsia" w:ascii="宋体" w:hAnsi="宋体" w:eastAsia="方正仿宋简体" w:cs="方正仿宋简体"/>
          <w:color w:val="auto"/>
          <w:sz w:val="34"/>
          <w:szCs w:val="34"/>
          <w:lang w:val="en-US" w:eastAsia="zh-CN"/>
        </w:rPr>
      </w:pPr>
    </w:p>
    <w:p>
      <w:pPr>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宋体" w:hAnsi="宋体" w:eastAsia="方正仿宋简体" w:cs="方正仿宋简体"/>
          <w:color w:val="auto"/>
          <w:sz w:val="34"/>
          <w:szCs w:val="34"/>
          <w:lang w:val="en-US" w:eastAsia="zh-CN"/>
        </w:rPr>
      </w:pPr>
    </w:p>
    <w:p>
      <w:pPr>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宋体" w:hAnsi="宋体" w:eastAsia="方正仿宋简体" w:cs="方正仿宋简体"/>
          <w:color w:val="auto"/>
          <w:sz w:val="34"/>
          <w:szCs w:val="34"/>
          <w:lang w:val="en-US" w:eastAsia="zh-CN"/>
        </w:rPr>
      </w:pPr>
    </w:p>
    <w:sectPr>
      <w:footerReference r:id="rId3" w:type="default"/>
      <w:pgSz w:w="11906" w:h="16838"/>
      <w:pgMar w:top="2041" w:right="1559" w:bottom="1984" w:left="1559"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Theme="minorEastAsia" w:hAnsiTheme="minorEastAsia" w:eastAsiaTheme="minorEastAsia" w:cstheme="minorEastAsia"/>
        <w:sz w:val="28"/>
        <w:szCs w:val="28"/>
      </w:rPr>
    </w:pPr>
  </w:p>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ZjZhNDBmMTk2NmI2M2QwNGNjNWQ4YjA3ZDZmYzIifQ=="/>
  </w:docVars>
  <w:rsids>
    <w:rsidRoot w:val="00000000"/>
    <w:rsid w:val="00A81D22"/>
    <w:rsid w:val="00C50B26"/>
    <w:rsid w:val="0160084E"/>
    <w:rsid w:val="020A71FD"/>
    <w:rsid w:val="027A76EE"/>
    <w:rsid w:val="02A632F1"/>
    <w:rsid w:val="02FE20CD"/>
    <w:rsid w:val="038A1BB2"/>
    <w:rsid w:val="039D7B38"/>
    <w:rsid w:val="03B73488"/>
    <w:rsid w:val="04405650"/>
    <w:rsid w:val="04642403"/>
    <w:rsid w:val="046B5540"/>
    <w:rsid w:val="04784101"/>
    <w:rsid w:val="04D74983"/>
    <w:rsid w:val="04F57A38"/>
    <w:rsid w:val="058A7245"/>
    <w:rsid w:val="05D610DF"/>
    <w:rsid w:val="05EF4D27"/>
    <w:rsid w:val="06E33AF9"/>
    <w:rsid w:val="070966E6"/>
    <w:rsid w:val="071C5217"/>
    <w:rsid w:val="071D4AEC"/>
    <w:rsid w:val="07E31891"/>
    <w:rsid w:val="083B16CD"/>
    <w:rsid w:val="087056FC"/>
    <w:rsid w:val="08B51480"/>
    <w:rsid w:val="08C72F61"/>
    <w:rsid w:val="09273A00"/>
    <w:rsid w:val="095A5B83"/>
    <w:rsid w:val="097A7FD3"/>
    <w:rsid w:val="097D1872"/>
    <w:rsid w:val="09FE0C04"/>
    <w:rsid w:val="0A71587A"/>
    <w:rsid w:val="0A9D21CB"/>
    <w:rsid w:val="0AC50BED"/>
    <w:rsid w:val="0ADF0A36"/>
    <w:rsid w:val="0ADFB132"/>
    <w:rsid w:val="0B3F3282"/>
    <w:rsid w:val="0B754EF6"/>
    <w:rsid w:val="0B896944"/>
    <w:rsid w:val="0C3C5A14"/>
    <w:rsid w:val="0CAE6912"/>
    <w:rsid w:val="0ECC7523"/>
    <w:rsid w:val="0EF83E74"/>
    <w:rsid w:val="0F2C7B80"/>
    <w:rsid w:val="0F3A26DF"/>
    <w:rsid w:val="0FAE4712"/>
    <w:rsid w:val="10B822C3"/>
    <w:rsid w:val="10DD5A17"/>
    <w:rsid w:val="10E4370F"/>
    <w:rsid w:val="10F7015B"/>
    <w:rsid w:val="117874EE"/>
    <w:rsid w:val="11901549"/>
    <w:rsid w:val="11C12C43"/>
    <w:rsid w:val="11CA166E"/>
    <w:rsid w:val="11D913BE"/>
    <w:rsid w:val="12152F8F"/>
    <w:rsid w:val="12274665"/>
    <w:rsid w:val="1230601B"/>
    <w:rsid w:val="133455FC"/>
    <w:rsid w:val="13C62793"/>
    <w:rsid w:val="13D36C5E"/>
    <w:rsid w:val="141418C3"/>
    <w:rsid w:val="14636234"/>
    <w:rsid w:val="14C8078D"/>
    <w:rsid w:val="14FC21E4"/>
    <w:rsid w:val="151439D2"/>
    <w:rsid w:val="153C6A85"/>
    <w:rsid w:val="15451DDD"/>
    <w:rsid w:val="15DB44F0"/>
    <w:rsid w:val="15E46F00"/>
    <w:rsid w:val="163357D3"/>
    <w:rsid w:val="16D056D6"/>
    <w:rsid w:val="1706559C"/>
    <w:rsid w:val="17147CB9"/>
    <w:rsid w:val="174F484D"/>
    <w:rsid w:val="17A27073"/>
    <w:rsid w:val="18194E5B"/>
    <w:rsid w:val="187529D9"/>
    <w:rsid w:val="189630CF"/>
    <w:rsid w:val="18F96E2B"/>
    <w:rsid w:val="18FC27B3"/>
    <w:rsid w:val="1947297F"/>
    <w:rsid w:val="196D545F"/>
    <w:rsid w:val="1990114D"/>
    <w:rsid w:val="199450E1"/>
    <w:rsid w:val="19C57049"/>
    <w:rsid w:val="19D63D29"/>
    <w:rsid w:val="19F53DD2"/>
    <w:rsid w:val="1A020496"/>
    <w:rsid w:val="1A340809"/>
    <w:rsid w:val="1A4E5290"/>
    <w:rsid w:val="1AD5775F"/>
    <w:rsid w:val="1AD75285"/>
    <w:rsid w:val="1B8357C7"/>
    <w:rsid w:val="1B8847D2"/>
    <w:rsid w:val="1BF774AC"/>
    <w:rsid w:val="1C3D55BC"/>
    <w:rsid w:val="1C56667E"/>
    <w:rsid w:val="1C915908"/>
    <w:rsid w:val="1D300C7D"/>
    <w:rsid w:val="1DD65CC8"/>
    <w:rsid w:val="1E366767"/>
    <w:rsid w:val="1ED57D2E"/>
    <w:rsid w:val="1EE70EFE"/>
    <w:rsid w:val="1F0625DD"/>
    <w:rsid w:val="1F7532BF"/>
    <w:rsid w:val="201109CE"/>
    <w:rsid w:val="20A957B6"/>
    <w:rsid w:val="20AC4ABE"/>
    <w:rsid w:val="20D170FF"/>
    <w:rsid w:val="20E95D13"/>
    <w:rsid w:val="210466A8"/>
    <w:rsid w:val="211B1C44"/>
    <w:rsid w:val="21674E89"/>
    <w:rsid w:val="216B497A"/>
    <w:rsid w:val="219F4623"/>
    <w:rsid w:val="21EE17FD"/>
    <w:rsid w:val="21F033EA"/>
    <w:rsid w:val="21F4168E"/>
    <w:rsid w:val="22123047"/>
    <w:rsid w:val="222B4109"/>
    <w:rsid w:val="22BE6D2B"/>
    <w:rsid w:val="22C02AA3"/>
    <w:rsid w:val="22D62D35"/>
    <w:rsid w:val="22F62969"/>
    <w:rsid w:val="23130E25"/>
    <w:rsid w:val="235416C4"/>
    <w:rsid w:val="23D20CE0"/>
    <w:rsid w:val="242D23BA"/>
    <w:rsid w:val="2452597D"/>
    <w:rsid w:val="245C5A35"/>
    <w:rsid w:val="24901346"/>
    <w:rsid w:val="24B5174E"/>
    <w:rsid w:val="256D50F0"/>
    <w:rsid w:val="2570349E"/>
    <w:rsid w:val="25851DF4"/>
    <w:rsid w:val="259F4BF2"/>
    <w:rsid w:val="25C91C6F"/>
    <w:rsid w:val="2601765A"/>
    <w:rsid w:val="2638404D"/>
    <w:rsid w:val="26BF0F9B"/>
    <w:rsid w:val="26EF9D0A"/>
    <w:rsid w:val="271F55C1"/>
    <w:rsid w:val="27260CC1"/>
    <w:rsid w:val="27DCD7E1"/>
    <w:rsid w:val="28425D08"/>
    <w:rsid w:val="28C66939"/>
    <w:rsid w:val="28DA4193"/>
    <w:rsid w:val="28E514B5"/>
    <w:rsid w:val="28E868B0"/>
    <w:rsid w:val="28F33BD2"/>
    <w:rsid w:val="294502D0"/>
    <w:rsid w:val="29763EBB"/>
    <w:rsid w:val="297B3BC8"/>
    <w:rsid w:val="29F15C38"/>
    <w:rsid w:val="2A067935"/>
    <w:rsid w:val="2A110088"/>
    <w:rsid w:val="2A862050"/>
    <w:rsid w:val="2A8B534E"/>
    <w:rsid w:val="2B085ADD"/>
    <w:rsid w:val="2B114F51"/>
    <w:rsid w:val="2B1E0CAF"/>
    <w:rsid w:val="2B1F0692"/>
    <w:rsid w:val="2B286EB1"/>
    <w:rsid w:val="2B5244B4"/>
    <w:rsid w:val="2B764647"/>
    <w:rsid w:val="2BE912BD"/>
    <w:rsid w:val="2BF48B14"/>
    <w:rsid w:val="2CEE68C2"/>
    <w:rsid w:val="2D2E1141"/>
    <w:rsid w:val="2D2F71A3"/>
    <w:rsid w:val="2D99028C"/>
    <w:rsid w:val="2DB80F46"/>
    <w:rsid w:val="2E4A4A48"/>
    <w:rsid w:val="2ECE6548"/>
    <w:rsid w:val="2F527179"/>
    <w:rsid w:val="2F866E22"/>
    <w:rsid w:val="2FA63021"/>
    <w:rsid w:val="301B756B"/>
    <w:rsid w:val="30215E76"/>
    <w:rsid w:val="30442F65"/>
    <w:rsid w:val="305A62E5"/>
    <w:rsid w:val="307A6987"/>
    <w:rsid w:val="30E16A06"/>
    <w:rsid w:val="30E42053"/>
    <w:rsid w:val="30FD369A"/>
    <w:rsid w:val="310E0E7D"/>
    <w:rsid w:val="311961A0"/>
    <w:rsid w:val="311D7312"/>
    <w:rsid w:val="312B7C81"/>
    <w:rsid w:val="313528AE"/>
    <w:rsid w:val="317C228B"/>
    <w:rsid w:val="32803FFD"/>
    <w:rsid w:val="329B4993"/>
    <w:rsid w:val="33623B58"/>
    <w:rsid w:val="33E12879"/>
    <w:rsid w:val="3417469E"/>
    <w:rsid w:val="34655258"/>
    <w:rsid w:val="34677222"/>
    <w:rsid w:val="346F257B"/>
    <w:rsid w:val="349935AC"/>
    <w:rsid w:val="34F8431E"/>
    <w:rsid w:val="35645510"/>
    <w:rsid w:val="35B1168E"/>
    <w:rsid w:val="35C91817"/>
    <w:rsid w:val="35F1537D"/>
    <w:rsid w:val="364F4412"/>
    <w:rsid w:val="36555B05"/>
    <w:rsid w:val="36A91A3F"/>
    <w:rsid w:val="36F56D7F"/>
    <w:rsid w:val="3759287B"/>
    <w:rsid w:val="37F6F4C9"/>
    <w:rsid w:val="384D2BD3"/>
    <w:rsid w:val="38767DA4"/>
    <w:rsid w:val="389820A0"/>
    <w:rsid w:val="38AC16A8"/>
    <w:rsid w:val="38C06F01"/>
    <w:rsid w:val="38D94467"/>
    <w:rsid w:val="393D0D9A"/>
    <w:rsid w:val="39812B34"/>
    <w:rsid w:val="39D92970"/>
    <w:rsid w:val="3A4D0C68"/>
    <w:rsid w:val="3A6D4E67"/>
    <w:rsid w:val="3A6F5083"/>
    <w:rsid w:val="3AAE7D83"/>
    <w:rsid w:val="3B5B1163"/>
    <w:rsid w:val="3B806E1C"/>
    <w:rsid w:val="3BD038FF"/>
    <w:rsid w:val="3C9E57AB"/>
    <w:rsid w:val="3CDF37E8"/>
    <w:rsid w:val="3D2A37EC"/>
    <w:rsid w:val="3DDC47DD"/>
    <w:rsid w:val="3DE2791A"/>
    <w:rsid w:val="3DEDC47D"/>
    <w:rsid w:val="3DF31B27"/>
    <w:rsid w:val="3E1D0952"/>
    <w:rsid w:val="3E8F1850"/>
    <w:rsid w:val="3E955A93"/>
    <w:rsid w:val="3F010273"/>
    <w:rsid w:val="3FAB5F03"/>
    <w:rsid w:val="3FBF2532"/>
    <w:rsid w:val="3FC97621"/>
    <w:rsid w:val="3FDE7FEC"/>
    <w:rsid w:val="3FE32117"/>
    <w:rsid w:val="409C09C8"/>
    <w:rsid w:val="414D77A0"/>
    <w:rsid w:val="416A0352"/>
    <w:rsid w:val="421B164C"/>
    <w:rsid w:val="422E137F"/>
    <w:rsid w:val="42462B6D"/>
    <w:rsid w:val="42C341BE"/>
    <w:rsid w:val="43543EAA"/>
    <w:rsid w:val="43A713E9"/>
    <w:rsid w:val="44446C38"/>
    <w:rsid w:val="4563133D"/>
    <w:rsid w:val="45AD2F03"/>
    <w:rsid w:val="45D60A2D"/>
    <w:rsid w:val="45E8213A"/>
    <w:rsid w:val="45F14B9E"/>
    <w:rsid w:val="46A2058E"/>
    <w:rsid w:val="46BA1434"/>
    <w:rsid w:val="46DF533E"/>
    <w:rsid w:val="472D60AA"/>
    <w:rsid w:val="47392CA0"/>
    <w:rsid w:val="473F5496"/>
    <w:rsid w:val="474451A1"/>
    <w:rsid w:val="482C010F"/>
    <w:rsid w:val="486474F0"/>
    <w:rsid w:val="487C139D"/>
    <w:rsid w:val="48917998"/>
    <w:rsid w:val="489D725F"/>
    <w:rsid w:val="48A203D1"/>
    <w:rsid w:val="48F52BF7"/>
    <w:rsid w:val="4950607F"/>
    <w:rsid w:val="49B26D3A"/>
    <w:rsid w:val="49E60792"/>
    <w:rsid w:val="4A031344"/>
    <w:rsid w:val="4A6B5233"/>
    <w:rsid w:val="4AAF5028"/>
    <w:rsid w:val="4ADF76BB"/>
    <w:rsid w:val="4AE178D7"/>
    <w:rsid w:val="4B6B0F4E"/>
    <w:rsid w:val="4BA10E14"/>
    <w:rsid w:val="4BCF79B5"/>
    <w:rsid w:val="4BE93341"/>
    <w:rsid w:val="4C9C38C8"/>
    <w:rsid w:val="4CD64AED"/>
    <w:rsid w:val="4DD728CB"/>
    <w:rsid w:val="4E453CD9"/>
    <w:rsid w:val="4EDB288F"/>
    <w:rsid w:val="4F2E6E63"/>
    <w:rsid w:val="50700DB5"/>
    <w:rsid w:val="511A2E5D"/>
    <w:rsid w:val="521767A3"/>
    <w:rsid w:val="523F1387"/>
    <w:rsid w:val="526D37FE"/>
    <w:rsid w:val="528944AB"/>
    <w:rsid w:val="52A03BD4"/>
    <w:rsid w:val="52CA50F4"/>
    <w:rsid w:val="52CF6267"/>
    <w:rsid w:val="53715570"/>
    <w:rsid w:val="53A53E42"/>
    <w:rsid w:val="53B813F1"/>
    <w:rsid w:val="53D860E6"/>
    <w:rsid w:val="53F561A1"/>
    <w:rsid w:val="541E7FE6"/>
    <w:rsid w:val="54A25CF5"/>
    <w:rsid w:val="556178BC"/>
    <w:rsid w:val="55794BB0"/>
    <w:rsid w:val="55983288"/>
    <w:rsid w:val="55A7A23D"/>
    <w:rsid w:val="56F91B04"/>
    <w:rsid w:val="572528F9"/>
    <w:rsid w:val="57FC338D"/>
    <w:rsid w:val="57FE48CA"/>
    <w:rsid w:val="58823D7B"/>
    <w:rsid w:val="58ED7447"/>
    <w:rsid w:val="59084281"/>
    <w:rsid w:val="59168E97"/>
    <w:rsid w:val="591C41D0"/>
    <w:rsid w:val="59722042"/>
    <w:rsid w:val="599E6993"/>
    <w:rsid w:val="59D86349"/>
    <w:rsid w:val="5A1629CD"/>
    <w:rsid w:val="5B0867BA"/>
    <w:rsid w:val="5B10566E"/>
    <w:rsid w:val="5B4F263B"/>
    <w:rsid w:val="5B922527"/>
    <w:rsid w:val="5C2A6C04"/>
    <w:rsid w:val="5C841E70"/>
    <w:rsid w:val="5CBDED6E"/>
    <w:rsid w:val="5CC22998"/>
    <w:rsid w:val="5CCE3BBA"/>
    <w:rsid w:val="5D027239"/>
    <w:rsid w:val="5D086F45"/>
    <w:rsid w:val="5D192F00"/>
    <w:rsid w:val="5D5E7783"/>
    <w:rsid w:val="5D8C14FD"/>
    <w:rsid w:val="5DAF5613"/>
    <w:rsid w:val="5E282CCF"/>
    <w:rsid w:val="5E452CE6"/>
    <w:rsid w:val="5E892A4F"/>
    <w:rsid w:val="5E8A3FBC"/>
    <w:rsid w:val="5ED937C8"/>
    <w:rsid w:val="5F0C439F"/>
    <w:rsid w:val="5F452AD3"/>
    <w:rsid w:val="5F780FF4"/>
    <w:rsid w:val="5F954394"/>
    <w:rsid w:val="5FFFACCD"/>
    <w:rsid w:val="60003F04"/>
    <w:rsid w:val="600357A2"/>
    <w:rsid w:val="601654D5"/>
    <w:rsid w:val="6031230F"/>
    <w:rsid w:val="60940AF0"/>
    <w:rsid w:val="60956D42"/>
    <w:rsid w:val="609B4F4B"/>
    <w:rsid w:val="61646450"/>
    <w:rsid w:val="6189551B"/>
    <w:rsid w:val="620A1069"/>
    <w:rsid w:val="621719D8"/>
    <w:rsid w:val="626C5880"/>
    <w:rsid w:val="62E55633"/>
    <w:rsid w:val="637D586B"/>
    <w:rsid w:val="63FCA4A5"/>
    <w:rsid w:val="644840CB"/>
    <w:rsid w:val="646F3406"/>
    <w:rsid w:val="64744EC0"/>
    <w:rsid w:val="64776CAD"/>
    <w:rsid w:val="64964E36"/>
    <w:rsid w:val="64966BE4"/>
    <w:rsid w:val="64B236D4"/>
    <w:rsid w:val="64C639C1"/>
    <w:rsid w:val="64D70FAB"/>
    <w:rsid w:val="65BFCBCF"/>
    <w:rsid w:val="65F173BB"/>
    <w:rsid w:val="667271DD"/>
    <w:rsid w:val="6686712D"/>
    <w:rsid w:val="669C425A"/>
    <w:rsid w:val="66B75538"/>
    <w:rsid w:val="66C832A1"/>
    <w:rsid w:val="66EA76BB"/>
    <w:rsid w:val="66F6BAA5"/>
    <w:rsid w:val="671F5294"/>
    <w:rsid w:val="67762CFD"/>
    <w:rsid w:val="67B549D1"/>
    <w:rsid w:val="67BFD6CC"/>
    <w:rsid w:val="67FBB565"/>
    <w:rsid w:val="67FF9D8B"/>
    <w:rsid w:val="685E210F"/>
    <w:rsid w:val="6953779A"/>
    <w:rsid w:val="69765236"/>
    <w:rsid w:val="69D79895"/>
    <w:rsid w:val="6A95693A"/>
    <w:rsid w:val="6B2E42DA"/>
    <w:rsid w:val="6B340DD4"/>
    <w:rsid w:val="6B50133E"/>
    <w:rsid w:val="6B6E6C2D"/>
    <w:rsid w:val="6B6F1F3D"/>
    <w:rsid w:val="6B810F54"/>
    <w:rsid w:val="6BAE5F52"/>
    <w:rsid w:val="6BFE160F"/>
    <w:rsid w:val="6C3A079D"/>
    <w:rsid w:val="6C705F6D"/>
    <w:rsid w:val="6C9C4FB4"/>
    <w:rsid w:val="6DEA7FA1"/>
    <w:rsid w:val="6E5B1B92"/>
    <w:rsid w:val="6EDFFD73"/>
    <w:rsid w:val="6EF74724"/>
    <w:rsid w:val="6F03131A"/>
    <w:rsid w:val="6F094457"/>
    <w:rsid w:val="6F591E35"/>
    <w:rsid w:val="6F5BF47F"/>
    <w:rsid w:val="6F6049BF"/>
    <w:rsid w:val="6F6D29CF"/>
    <w:rsid w:val="6F7F6F3C"/>
    <w:rsid w:val="6F9208F0"/>
    <w:rsid w:val="6F9251A5"/>
    <w:rsid w:val="6FAE62A5"/>
    <w:rsid w:val="6FC00FB9"/>
    <w:rsid w:val="70043F09"/>
    <w:rsid w:val="702F613F"/>
    <w:rsid w:val="70FB7D28"/>
    <w:rsid w:val="714D63CB"/>
    <w:rsid w:val="72565C05"/>
    <w:rsid w:val="73125FD0"/>
    <w:rsid w:val="73C55104"/>
    <w:rsid w:val="73F27BAF"/>
    <w:rsid w:val="73FFA3EA"/>
    <w:rsid w:val="743633BC"/>
    <w:rsid w:val="74714F78"/>
    <w:rsid w:val="754D7793"/>
    <w:rsid w:val="75BC434B"/>
    <w:rsid w:val="75FE189C"/>
    <w:rsid w:val="760D2A7F"/>
    <w:rsid w:val="763B75EC"/>
    <w:rsid w:val="766052A4"/>
    <w:rsid w:val="76733460"/>
    <w:rsid w:val="76760624"/>
    <w:rsid w:val="76805946"/>
    <w:rsid w:val="76B63116"/>
    <w:rsid w:val="776E1C43"/>
    <w:rsid w:val="777F5C9F"/>
    <w:rsid w:val="779C230C"/>
    <w:rsid w:val="77BFB78C"/>
    <w:rsid w:val="77D3650F"/>
    <w:rsid w:val="77DA39BD"/>
    <w:rsid w:val="77FEC2D0"/>
    <w:rsid w:val="781C2EF4"/>
    <w:rsid w:val="78745037"/>
    <w:rsid w:val="789D3B67"/>
    <w:rsid w:val="78AE7B43"/>
    <w:rsid w:val="78BD078C"/>
    <w:rsid w:val="78D9133E"/>
    <w:rsid w:val="797C0647"/>
    <w:rsid w:val="79C97604"/>
    <w:rsid w:val="79D73EB4"/>
    <w:rsid w:val="79EA1A55"/>
    <w:rsid w:val="79EE94B5"/>
    <w:rsid w:val="7A1F5C81"/>
    <w:rsid w:val="7ADE2C3C"/>
    <w:rsid w:val="7AEFE58C"/>
    <w:rsid w:val="7BF77A5D"/>
    <w:rsid w:val="7C2A25DC"/>
    <w:rsid w:val="7C8810C4"/>
    <w:rsid w:val="7CDF21BC"/>
    <w:rsid w:val="7CED46DA"/>
    <w:rsid w:val="7CF77FE5"/>
    <w:rsid w:val="7D0D04BC"/>
    <w:rsid w:val="7DA0242A"/>
    <w:rsid w:val="7DA243F4"/>
    <w:rsid w:val="7DD7B458"/>
    <w:rsid w:val="7DDF26EB"/>
    <w:rsid w:val="7E5E7184"/>
    <w:rsid w:val="7E953F59"/>
    <w:rsid w:val="7EB7C9A4"/>
    <w:rsid w:val="7EFD5503"/>
    <w:rsid w:val="7EFF0813"/>
    <w:rsid w:val="7F523F8D"/>
    <w:rsid w:val="7F7973D7"/>
    <w:rsid w:val="7F7BDAAB"/>
    <w:rsid w:val="7F8A3392"/>
    <w:rsid w:val="7FA9EE6C"/>
    <w:rsid w:val="7FB13FBB"/>
    <w:rsid w:val="7FC7B113"/>
    <w:rsid w:val="7FCB1715"/>
    <w:rsid w:val="7FCEAC6A"/>
    <w:rsid w:val="7FE9455C"/>
    <w:rsid w:val="7FFB66BA"/>
    <w:rsid w:val="96FD33AF"/>
    <w:rsid w:val="AEF75C29"/>
    <w:rsid w:val="B7F9EAA3"/>
    <w:rsid w:val="B9FF7D28"/>
    <w:rsid w:val="BDDFE9F0"/>
    <w:rsid w:val="BDEF38DD"/>
    <w:rsid w:val="BF5B0679"/>
    <w:rsid w:val="BFDC39DC"/>
    <w:rsid w:val="BFFF4F96"/>
    <w:rsid w:val="CFFC1CE5"/>
    <w:rsid w:val="D3FEF8C7"/>
    <w:rsid w:val="DEF73A6B"/>
    <w:rsid w:val="DFB784E6"/>
    <w:rsid w:val="DFFF7EA9"/>
    <w:rsid w:val="E75B0846"/>
    <w:rsid w:val="E9FFBC13"/>
    <w:rsid w:val="EAFF4FB6"/>
    <w:rsid w:val="EDF3D82D"/>
    <w:rsid w:val="EF1F4F1C"/>
    <w:rsid w:val="EFF6D19C"/>
    <w:rsid w:val="F3B7C7DA"/>
    <w:rsid w:val="F794661B"/>
    <w:rsid w:val="F79727A5"/>
    <w:rsid w:val="F7F47543"/>
    <w:rsid w:val="FB9F45AD"/>
    <w:rsid w:val="FBFF41FD"/>
    <w:rsid w:val="FCFF7381"/>
    <w:rsid w:val="FDEFAEFD"/>
    <w:rsid w:val="FDEFF81D"/>
    <w:rsid w:val="FDF9E7E1"/>
    <w:rsid w:val="FE7F7FF1"/>
    <w:rsid w:val="FEF36D19"/>
    <w:rsid w:val="FF3DE927"/>
    <w:rsid w:val="FF3EDB59"/>
    <w:rsid w:val="FFF7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5407</Words>
  <Characters>5483</Characters>
  <Lines>0</Lines>
  <Paragraphs>0</Paragraphs>
  <TotalTime>12</TotalTime>
  <ScaleCrop>false</ScaleCrop>
  <LinksUpToDate>false</LinksUpToDate>
  <CharactersWithSpaces>5483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2022-08-07T00:39:00Z</dcterms:created>
  <dc:creator>Administrator</dc:creator>
  <cp:lastModifiedBy>kylin</cp:lastModifiedBy>
  <dcterms:modified xsi:type="dcterms:W3CDTF">2024-09-02T16:02:10Z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D4525B76005346549547117A58296945_13</vt:lpwstr>
  </property>
</Properties>
</file>