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公共资源交易领域基层政务公开标准目录</w:t>
      </w:r>
      <w:bookmarkEnd w:id="0"/>
      <w:bookmarkStart w:id="1" w:name="_GoBack"/>
      <w:bookmarkEnd w:id="1"/>
    </w:p>
    <w:tbl>
      <w:tblPr>
        <w:tblStyle w:val="3"/>
        <w:tblW w:w="15739" w:type="dxa"/>
        <w:tblInd w:w="-8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851"/>
        <w:gridCol w:w="2651"/>
        <w:gridCol w:w="2340"/>
        <w:gridCol w:w="1331"/>
        <w:gridCol w:w="1106"/>
        <w:gridCol w:w="1814"/>
        <w:gridCol w:w="720"/>
        <w:gridCol w:w="698"/>
        <w:gridCol w:w="707"/>
        <w:gridCol w:w="920"/>
        <w:gridCol w:w="667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公开事项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公开内容（要素）</w:t>
            </w:r>
          </w:p>
        </w:tc>
        <w:tc>
          <w:tcPr>
            <w:tcW w:w="23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公开依据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时限</w:t>
            </w:r>
          </w:p>
        </w:tc>
        <w:tc>
          <w:tcPr>
            <w:tcW w:w="110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主体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62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67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二级事项</w:t>
            </w:r>
          </w:p>
        </w:tc>
        <w:tc>
          <w:tcPr>
            <w:tcW w:w="265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33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10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群众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国有土地使用权出让信息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土地出让计划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明确国有建设用地供应指导思想和原则；提出国有建设用地供应政策导向；确定国有建设用地供应总量、结构、布局、时序和方式；落实计划供应的宗地；实施计划的保障措施。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《国务院办公厅关于推进公共资源配置领域政府信息公开的意见》、《招标拍卖挂牌出让国有建设用地使用权规定》、《国有建设用地供应计划编制规范》（试行）</w:t>
            </w:r>
          </w:p>
        </w:tc>
        <w:tc>
          <w:tcPr>
            <w:tcW w:w="133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每年3月31日前，公布年度国有建设用地供应计划</w:t>
            </w:r>
          </w:p>
        </w:tc>
        <w:tc>
          <w:tcPr>
            <w:tcW w:w="110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市、县人民政府自然资源行政主管部门（简称出让人）</w:t>
            </w:r>
          </w:p>
        </w:tc>
        <w:tc>
          <w:tcPr>
            <w:tcW w:w="181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招标拍卖挂牌出让公告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的名称和地址；出让宗地的面积、界址、现状、使用年期、用途、规划指标要求；投标人、竞买人的资格要求以及申请取得投标、竞买资格的办法；索取招标拍卖挂牌出让文件的时间、地点和方式；招标拍卖挂牌时间、地点、投标挂牌期限、投标和竞价方式等；确定中标人、竞得人的标准和方法；投标、竞买保证金；其他需要公告的事项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33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至少在投标、拍卖或者挂牌开始日前20日。挂牌时间不得少于10日</w:t>
            </w:r>
          </w:p>
        </w:tc>
        <w:tc>
          <w:tcPr>
            <w:tcW w:w="110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</w:t>
            </w:r>
          </w:p>
        </w:tc>
        <w:tc>
          <w:tcPr>
            <w:tcW w:w="181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国有土地使用权出让信息　</w:t>
            </w:r>
          </w:p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公告调整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公开国有建设用地使用权出让公告、项目概况、澄清或者修改事项、联系方式。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《招标拍卖挂牌出让国有土地使用权规范》</w:t>
            </w:r>
          </w:p>
        </w:tc>
        <w:tc>
          <w:tcPr>
            <w:tcW w:w="133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按原公告发布渠道及时发布补充公告，涉及土地使用条件变更等影响土地价格的重大变动，补充公告发布时间距招拍挂活动开始时间少于20日的，招拍挂活动相应顺延</w:t>
            </w:r>
          </w:p>
        </w:tc>
        <w:tc>
          <w:tcPr>
            <w:tcW w:w="110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市、县人民政府自然资源管理部门</w:t>
            </w:r>
          </w:p>
        </w:tc>
        <w:tc>
          <w:tcPr>
            <w:tcW w:w="181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中国土地市场网或者土地有形市场等指定场所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1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招标拍卖挂牌出让结果（成交公示）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土地位置、面积、用途、容积率、出让年限、供地方式、受让人、成交价格和成交时间等。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《国务院办公厅关于推进公共资源配置领域政府信息公开的意见》、《招标拍卖挂牌出让国有建设用地使用权规定》</w:t>
            </w:r>
          </w:p>
        </w:tc>
        <w:tc>
          <w:tcPr>
            <w:tcW w:w="133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招标拍卖挂牌活动结束后的10个工作日内</w:t>
            </w:r>
          </w:p>
        </w:tc>
        <w:tc>
          <w:tcPr>
            <w:tcW w:w="110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出让人</w:t>
            </w:r>
          </w:p>
        </w:tc>
        <w:tc>
          <w:tcPr>
            <w:tcW w:w="181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土地有形市场或者指定的场所、媒介（一般指中国土地市场网、当地政府媒介）</w:t>
            </w:r>
            <w:r>
              <w:rPr>
                <w:rFonts w:ascii="仿宋_GB2312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公共资源交易平台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供应结果</w:t>
            </w:r>
          </w:p>
        </w:tc>
        <w:tc>
          <w:tcPr>
            <w:tcW w:w="2651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国有建设用地使用权年度供应结果。</w:t>
            </w:r>
          </w:p>
        </w:tc>
        <w:tc>
          <w:tcPr>
            <w:tcW w:w="2340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《国务院办公厅关于推进公共资源配置领域政府信息公开的意见》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及时公开</w:t>
            </w:r>
          </w:p>
        </w:tc>
        <w:tc>
          <w:tcPr>
            <w:tcW w:w="1106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</w:t>
            </w:r>
          </w:p>
        </w:tc>
        <w:tc>
          <w:tcPr>
            <w:tcW w:w="1814" w:type="dxa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</w:t>
            </w:r>
            <w:r>
              <w:rPr>
                <w:rFonts w:hint="eastAsia" w:ascii="仿宋_GB2312" w:eastAsia="仿宋_GB2312"/>
                <w:sz w:val="18"/>
                <w:szCs w:val="18"/>
              </w:rPr>
              <w:t>各级自然资源管理部门网站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698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70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　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A1BF6"/>
    <w:rsid w:val="10495D17"/>
    <w:rsid w:val="205F2A69"/>
    <w:rsid w:val="2E8F19B3"/>
    <w:rsid w:val="41150EE5"/>
    <w:rsid w:val="4EE742C0"/>
    <w:rsid w:val="53770396"/>
    <w:rsid w:val="572C00E4"/>
    <w:rsid w:val="5FB13E2D"/>
    <w:rsid w:val="622C47BB"/>
    <w:rsid w:val="7E74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2020-08-14T08:00:39Z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