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_GBK" w:eastAsia="方正小标宋简体"/>
          <w:b w:val="0"/>
          <w:bCs w:val="0"/>
          <w:sz w:val="30"/>
        </w:rPr>
      </w:pPr>
      <w:r>
        <w:rPr>
          <w:rFonts w:hint="eastAsia" w:ascii="方正小标宋简体" w:hAnsi="方正小标宋_GBK" w:eastAsia="方正小标宋简体"/>
          <w:b w:val="0"/>
          <w:bCs w:val="0"/>
          <w:sz w:val="30"/>
        </w:rPr>
        <w:t>财政预决算领域基层政务公开标准目录</w:t>
      </w:r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3240"/>
        <w:gridCol w:w="1800"/>
        <w:gridCol w:w="1620"/>
        <w:gridCol w:w="900"/>
        <w:gridCol w:w="1800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黑体" w:hAnsi="宋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32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32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>预算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本级人民代表大会批准后20日内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天津市宝坻区新开口镇人民政府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FF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进行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本部门职责、机构设置情况、预算收支增减变化、机关运行经费安排以及政府采购（主要包括部门政府采购预算总金额和货物、工程、服务采购的预算金额）等情况的说明，并对专业性较强的名词进行解释。结合工作进展情况，逐步公开国有资产占用、重点项目预算的绩效目标等情况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收支总体情况表：①部门收支总体情况表。②部门收入总体情况表。③部门支出总体情况表。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天津市宝坻区新开口镇人民政府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财政拨款收支情况表：①财政拨款收支总体情况表。②一般公共预算支出情况表。③一般公共预算基本支出情况表。④一般公共预算“三公”经费支出情况表。⑤政府性基金预算支出情况表。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一般公共预算支出情况表公开到功能分类项级科目。一般公共预算基本支出表公开到经济分类款级科目。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一般公共预算“三公”经费支出表按“因公出国（境）费”“公务用车购置及运行费”“公务接待费”公开，其中，“公务用车购置及运行费”应当细化到“公务用车购置费”“公务用车运行费”两个项目，并对增减变化情况（与预算对比）进行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财政预决算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部门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决算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部门职责、机构设置情况、决算收支增减变化、机关运行经费安排以及政府采购（主要包括部门政府采购支出总金额，货物、工程、服务的采购金额，授予中小企业的合同金额及占政府采购支出总金额的比重）等情况的说明，并对专业性较强的名词进行解释。结合工作进展情况，逐步公开国有资产占用、绩效评价结果等情况。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《预算法》、《政府信息公开条例》、《财政部关于印发&lt;地方预决算公开操作规程的通知&gt;》等法律法规和文件规定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本级政府财政部门批复后20日内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天津市宝坻区新开口镇人民政府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没有数据的表格应当列出空表并说明。</w:t>
            </w: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28F7"/>
    <w:rsid w:val="000478F8"/>
    <w:rsid w:val="0005188E"/>
    <w:rsid w:val="000D448C"/>
    <w:rsid w:val="00115139"/>
    <w:rsid w:val="00223A91"/>
    <w:rsid w:val="00251F00"/>
    <w:rsid w:val="002F492D"/>
    <w:rsid w:val="003128F7"/>
    <w:rsid w:val="00316E12"/>
    <w:rsid w:val="00404DB5"/>
    <w:rsid w:val="00430C35"/>
    <w:rsid w:val="004B4DF9"/>
    <w:rsid w:val="004D4928"/>
    <w:rsid w:val="00514F21"/>
    <w:rsid w:val="00523A7D"/>
    <w:rsid w:val="00550491"/>
    <w:rsid w:val="00561137"/>
    <w:rsid w:val="005973C0"/>
    <w:rsid w:val="00667116"/>
    <w:rsid w:val="00672DC6"/>
    <w:rsid w:val="00703EBD"/>
    <w:rsid w:val="007B5202"/>
    <w:rsid w:val="007F18FD"/>
    <w:rsid w:val="008858CC"/>
    <w:rsid w:val="0091591B"/>
    <w:rsid w:val="00937C9A"/>
    <w:rsid w:val="009B73A3"/>
    <w:rsid w:val="00A93508"/>
    <w:rsid w:val="00B15A7E"/>
    <w:rsid w:val="00B21ACC"/>
    <w:rsid w:val="00B45284"/>
    <w:rsid w:val="00B727D3"/>
    <w:rsid w:val="00C67A10"/>
    <w:rsid w:val="00D13336"/>
    <w:rsid w:val="00D24284"/>
    <w:rsid w:val="00E968A7"/>
    <w:rsid w:val="00ED6E62"/>
    <w:rsid w:val="00F57CE5"/>
    <w:rsid w:val="06D2109F"/>
    <w:rsid w:val="5C81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ECC7E2-9E60-4139-91E0-28EBA13885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516</Words>
  <Characters>2946</Characters>
  <Lines>24</Lines>
  <Paragraphs>6</Paragraphs>
  <TotalTime>44</TotalTime>
  <ScaleCrop>false</ScaleCrop>
  <LinksUpToDate>false</LinksUpToDate>
  <CharactersWithSpaces>3456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2020-05-20T01:46:00Z</dcterms:created>
  <dc:creator>张雪玲</dc:creator>
  <cp:lastModifiedBy>Administrator</cp:lastModifiedBy>
  <dcterms:modified xsi:type="dcterms:W3CDTF">2020-12-30T01:59:39Z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