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2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安全生产领域基层政务公开标准目录</w:t>
      </w:r>
      <w:bookmarkEnd w:id="0"/>
    </w:p>
    <w:tbl>
      <w:tblPr>
        <w:tblStyle w:val="3"/>
        <w:tblW w:w="14869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79"/>
        <w:gridCol w:w="900"/>
        <w:gridCol w:w="2430"/>
        <w:gridCol w:w="2100"/>
        <w:gridCol w:w="1455"/>
        <w:gridCol w:w="1080"/>
        <w:gridCol w:w="1440"/>
        <w:gridCol w:w="930"/>
        <w:gridCol w:w="660"/>
        <w:gridCol w:w="660"/>
        <w:gridCol w:w="705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4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4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行政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highlight w:val="none"/>
              </w:rPr>
              <w:t>矿山、金属冶炼建设项目和用于生产、储存危险物品的建设项目的安全设施设计审查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1.法律法规和政策文件；</w:t>
            </w:r>
          </w:p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.办事指南，包括：适用范围、事项类型、办理依据、办理部门、业务主管部门、办理条件、申请材料、办理基本流程、办理方式、审批时限、审批收费依据及标准、审批结果、咨询途径、监督和投诉渠道、办公地址和时间、公开查询方式等；</w:t>
            </w:r>
          </w:p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3.过程信息，根据实际情况适当公开受理、审核、审批、送达等相关信息。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4.行政许可决定书及相关许可证信息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highlight w:val="none"/>
              </w:rPr>
              <w:t>《行政许可法》 《政府信息公开条例》 《关于推进安全生产领域改革发展的意见》 《中华人民共和国安全生产法》 《建设项目安全设施“三同时”监督管理办法》（国家安全监管总局令第36号，2015年修订）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信息形成20个工作日内公开；其中行政许可事项应自作出行政决定之日起7个工作日内公示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区政务服务中心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■天津网上办事大厅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行政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highlight w:val="none"/>
              </w:rPr>
              <w:t>危险化学品经营许可审查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1.法律法规和政策文件；</w:t>
            </w:r>
          </w:p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.办事指南，包括：适用范围、事项类型、办理依据、办理部门、业务主管部门、办理条件、申请材料、办理基本流程、办理方式、审批时限、审批收费依据及标准、审批结果、咨询途径、监督和投诉渠道、办公地址和时间、公开查询方式等；</w:t>
            </w:r>
          </w:p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3.过程信息，根据实际情况适当公开受理、审核、审批、送达等相关信息。</w:t>
            </w:r>
          </w:p>
          <w:p>
            <w:pPr>
              <w:rPr>
                <w:rFonts w:hint="eastAsia" w:ascii="仿宋_GB2312" w:hAnsi="Calibri" w:eastAsia="仿宋_GB2312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4.行政许可决定书及相关许可证信息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highlight w:val="none"/>
              </w:rPr>
              <w:t>《行政许可法》 《政府信息公开条例》 《关于推进安全生产领域改革发展的意见》 《中华人民共和国安全生产法》 《建设项目安全设施“三同时”监督管理办法》（国家安全监管总局令第36号，2015年修订）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信息形成20个工作日内公开；其中行政许可事项应自作出行政决定之日起7个工作日内公示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区政务服务中心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■天津网上办事大厅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行政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highlight w:val="none"/>
              </w:rPr>
              <w:t>危险化学品使用许可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1.法律法规和政策文件；</w:t>
            </w:r>
          </w:p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.办事指南，包括：适用范围、事项类型、办理依据、办理部门、业务主管部门、办理条件、申请材料、办理基本流程、办理方式、审批时限、审批收费依据及标准、审批结果、咨询途径、监督和投诉渠道、办公地址和时间、公开查询方式等；</w:t>
            </w:r>
          </w:p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3.过程信息，根据实际情况适当公开受理、审核、审批、送达等相关信息。</w:t>
            </w:r>
          </w:p>
          <w:p>
            <w:pPr>
              <w:rPr>
                <w:rFonts w:hint="eastAsia" w:ascii="仿宋_GB2312" w:hAnsi="Calibri" w:eastAsia="仿宋_GB2312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4.行政许可决定书及相关许可证信息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highlight w:val="none"/>
              </w:rPr>
              <w:t>《行政许可法》 《政府信息公开条例》 《关于推进安全生产领域改革发展的意见》 《危险化学品安全管理条例》 《危险化学品安全使用许可证实施办法》（国家安监总局令第57号，2015年修订）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信息形成20个工作日内公开；其中行政许可事项应自作出行政决定之日起7个工作日内公示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区政务服务中心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■天津网上办事大厅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行政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highlight w:val="none"/>
              </w:rPr>
              <w:t>非药品类易制毒化学品备案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1.法律法规和政策文件；</w:t>
            </w:r>
          </w:p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.办事指南，包括：适用范围、事项类型、办理依据、办理部门、业务主管部门、办理条件、申请材料、办理基本流程、办理方式、审批时限、审批收费依据及标准、审批结果、咨询途径、监督和投诉渠道、办公地址和时间、公开查询方式等；</w:t>
            </w:r>
          </w:p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3.过程信息，根据实际情况适当公开受理、审核、审批、送达等相关信息。</w:t>
            </w:r>
          </w:p>
          <w:p>
            <w:pPr>
              <w:rPr>
                <w:rFonts w:hint="eastAsia" w:ascii="仿宋_GB2312" w:hAnsi="Calibri" w:eastAsia="仿宋_GB2312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4.行政许可决定书及相关许可证信息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highlight w:val="none"/>
              </w:rPr>
              <w:t>《行政许可法》 《政府信息公开条例》 《关于推进安全生产领域改革发展的意见》 《非药品类易制毒化学品生产、经营许可办法》（原国家安全监管总局令第5号，2006年修订）险化学品安全使用许可证实施办法》（国家安监总局令第57号，2015年修订）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信息形成20个工作日内公开；其中行政许可事项应自作出行政决定之日起7个工作日内公示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区政务服务中心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■天津网上办事大厅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行政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highlight w:val="none"/>
              </w:rPr>
              <w:t>非煤矿矿山企业安全生产许可（非中央管理企业）（市级权限委托实施）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1.法律法规和政策文件；</w:t>
            </w:r>
          </w:p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.办事指南，包括：适用范围、事项类型、办理依据、办理部门、业务主管部门、办理条件、申请材料、办理基本流程、办理方式、审批时限、审批收费依据及标准、审批结果、咨询途径、监督和投诉渠道、办公地址和时间、公开查询方式等；</w:t>
            </w:r>
          </w:p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3.过程信息，根据实际情况适当公开受理、审核、审批、送达等相关信息。</w:t>
            </w:r>
          </w:p>
          <w:p>
            <w:pPr>
              <w:rPr>
                <w:rFonts w:hint="eastAsia" w:ascii="仿宋_GB2312" w:hAnsi="Calibri" w:eastAsia="仿宋_GB2312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4.行政许可决定书及相关许可证信息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highlight w:val="none"/>
              </w:rPr>
              <w:t>《行政许可法》 《政府信息公开条例》 《关于推进安全生产领域改革发展的意见》 《安全生产许可证条例》 《非煤矿矿山企业安全生产许可证实施办法》（国家安监总局令第20号，2015年修订）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信息形成20个工作日内公开；其中行政许可事项应自作出行政决定之日起7个工作日内公示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区政务服务中心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■天津网上办事大厅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0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2020-07-13T01:01:17Z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