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1DD" w:rsidRDefault="0064510A" w:rsidP="005567F0">
      <w:pPr>
        <w:pStyle w:val="1"/>
        <w:rPr>
          <w:rFonts w:ascii="方正小标宋_GBK" w:eastAsia="方正小标宋_GBK" w:hAnsi="方正小标宋_GBK"/>
          <w:b w:val="0"/>
          <w:bCs w:val="0"/>
          <w:sz w:val="30"/>
        </w:rPr>
      </w:pPr>
      <w:r>
        <w:rPr>
          <w:rFonts w:ascii="黑体" w:eastAsia="黑体" w:hAnsi="黑体"/>
          <w:szCs w:val="21"/>
        </w:rPr>
        <w:br w:type="page"/>
      </w:r>
      <w:bookmarkStart w:id="0" w:name="_Toc24724722"/>
    </w:p>
    <w:p w:rsidR="00B43A1D" w:rsidRPr="00727666" w:rsidRDefault="005309CA" w:rsidP="00727666">
      <w:pPr>
        <w:pStyle w:val="1"/>
        <w:jc w:val="center"/>
        <w:rPr>
          <w:rFonts w:ascii="方正小标宋_GBK" w:eastAsia="方正小标宋_GBK" w:hAnsi="方正小标宋_GBK"/>
          <w:b w:val="0"/>
          <w:bCs w:val="0"/>
          <w:sz w:val="30"/>
        </w:rPr>
      </w:pPr>
      <w:bookmarkStart w:id="1" w:name="_Toc24724723"/>
      <w:bookmarkEnd w:id="0"/>
      <w:r>
        <w:rPr>
          <w:rFonts w:ascii="方正小标宋_GBK" w:eastAsia="方正小标宋_GBK" w:hAnsi="方正小标宋_GBK" w:hint="eastAsia"/>
          <w:b w:val="0"/>
          <w:bCs w:val="0"/>
          <w:sz w:val="30"/>
        </w:rPr>
        <w:lastRenderedPageBreak/>
        <w:t>（二十</w:t>
      </w:r>
      <w:r w:rsidR="00936C9E" w:rsidRPr="00936C9E">
        <w:rPr>
          <w:rFonts w:ascii="方正小标宋_GBK" w:eastAsia="方正小标宋_GBK" w:hAnsi="方正小标宋_GBK" w:hint="eastAsia"/>
          <w:b w:val="0"/>
          <w:bCs w:val="0"/>
          <w:sz w:val="30"/>
        </w:rPr>
        <w:t>）</w:t>
      </w:r>
      <w:r w:rsidR="00B43A1D" w:rsidRPr="00727666">
        <w:rPr>
          <w:rFonts w:ascii="方正小标宋_GBK" w:eastAsia="方正小标宋_GBK" w:hAnsi="方正小标宋_GBK" w:hint="eastAsia"/>
          <w:b w:val="0"/>
          <w:bCs w:val="0"/>
          <w:sz w:val="30"/>
        </w:rPr>
        <w:t>公共文化服务领域</w:t>
      </w:r>
      <w:r w:rsidR="00936C9E">
        <w:rPr>
          <w:rFonts w:ascii="方正小标宋_GBK" w:eastAsia="方正小标宋_GBK" w:hAnsi="方正小标宋_GBK" w:hint="eastAsia"/>
          <w:b w:val="0"/>
          <w:bCs w:val="0"/>
          <w:sz w:val="30"/>
        </w:rPr>
        <w:t>基层</w:t>
      </w:r>
      <w:r w:rsidR="00B43A1D" w:rsidRPr="00727666">
        <w:rPr>
          <w:rFonts w:ascii="方正小标宋_GBK" w:eastAsia="方正小标宋_GBK" w:hAnsi="方正小标宋_GBK" w:hint="eastAsia"/>
          <w:b w:val="0"/>
          <w:bCs w:val="0"/>
          <w:sz w:val="30"/>
        </w:rPr>
        <w:t>政务公开标准目录</w:t>
      </w:r>
      <w:bookmarkEnd w:id="1"/>
    </w:p>
    <w:tbl>
      <w:tblPr>
        <w:tblW w:w="15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734"/>
        <w:gridCol w:w="1620"/>
        <w:gridCol w:w="1786"/>
        <w:gridCol w:w="1980"/>
        <w:gridCol w:w="1814"/>
        <w:gridCol w:w="1426"/>
        <w:gridCol w:w="1440"/>
        <w:gridCol w:w="720"/>
        <w:gridCol w:w="709"/>
        <w:gridCol w:w="551"/>
        <w:gridCol w:w="720"/>
        <w:gridCol w:w="720"/>
        <w:gridCol w:w="720"/>
      </w:tblGrid>
      <w:tr w:rsidR="00B43A1D" w:rsidRPr="005D1EA5">
        <w:trPr>
          <w:cantSplit/>
          <w:jc w:val="center"/>
        </w:trPr>
        <w:tc>
          <w:tcPr>
            <w:tcW w:w="540" w:type="dxa"/>
            <w:vMerge w:val="restart"/>
            <w:shd w:val="clear" w:color="auto" w:fill="auto"/>
            <w:vAlign w:val="center"/>
          </w:tcPr>
          <w:p w:rsidR="00B43A1D" w:rsidRPr="005D1EA5" w:rsidRDefault="00B43A1D" w:rsidP="00B43A1D">
            <w:pPr>
              <w:widowControl/>
              <w:jc w:val="center"/>
              <w:rPr>
                <w:rFonts w:ascii="Times New Roman" w:hAnsi="Times New Roman"/>
                <w:color w:val="000000"/>
                <w:kern w:val="0"/>
                <w:sz w:val="22"/>
              </w:rPr>
            </w:pPr>
            <w:r w:rsidRPr="005D1EA5">
              <w:rPr>
                <w:rFonts w:ascii="Times New Roman" w:hAnsi="宋体"/>
                <w:color w:val="000000"/>
                <w:kern w:val="0"/>
                <w:sz w:val="22"/>
              </w:rPr>
              <w:t>序号</w:t>
            </w:r>
          </w:p>
        </w:tc>
        <w:tc>
          <w:tcPr>
            <w:tcW w:w="2354" w:type="dxa"/>
            <w:gridSpan w:val="2"/>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公开事项</w:t>
            </w:r>
          </w:p>
        </w:tc>
        <w:tc>
          <w:tcPr>
            <w:tcW w:w="1786" w:type="dxa"/>
            <w:vMerge w:val="restart"/>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公开内容（要素）</w:t>
            </w:r>
          </w:p>
        </w:tc>
        <w:tc>
          <w:tcPr>
            <w:tcW w:w="1980" w:type="dxa"/>
            <w:vMerge w:val="restart"/>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公开依据</w:t>
            </w:r>
          </w:p>
        </w:tc>
        <w:tc>
          <w:tcPr>
            <w:tcW w:w="1814" w:type="dxa"/>
            <w:vMerge w:val="restart"/>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公开时限</w:t>
            </w:r>
          </w:p>
        </w:tc>
        <w:tc>
          <w:tcPr>
            <w:tcW w:w="1426" w:type="dxa"/>
            <w:vMerge w:val="restart"/>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公开主体</w:t>
            </w:r>
          </w:p>
        </w:tc>
        <w:tc>
          <w:tcPr>
            <w:tcW w:w="1440" w:type="dxa"/>
            <w:vMerge w:val="restart"/>
            <w:shd w:val="clear" w:color="auto" w:fill="auto"/>
            <w:vAlign w:val="center"/>
          </w:tcPr>
          <w:p w:rsidR="00B43A1D" w:rsidRPr="005D1EA5" w:rsidRDefault="00B43A1D" w:rsidP="00B43A1D">
            <w:pPr>
              <w:widowControl/>
              <w:jc w:val="center"/>
              <w:rPr>
                <w:rFonts w:ascii="黑体" w:eastAsia="黑体" w:hAnsi="宋体" w:cs="宋体"/>
                <w:kern w:val="0"/>
                <w:sz w:val="22"/>
              </w:rPr>
            </w:pPr>
            <w:r w:rsidRPr="005D1EA5">
              <w:rPr>
                <w:rFonts w:ascii="黑体" w:eastAsia="黑体" w:hAnsi="宋体" w:cs="宋体" w:hint="eastAsia"/>
                <w:kern w:val="0"/>
                <w:sz w:val="22"/>
              </w:rPr>
              <w:t>公开渠道和载体</w:t>
            </w:r>
          </w:p>
        </w:tc>
        <w:tc>
          <w:tcPr>
            <w:tcW w:w="1429" w:type="dxa"/>
            <w:gridSpan w:val="2"/>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公开对象</w:t>
            </w:r>
          </w:p>
        </w:tc>
        <w:tc>
          <w:tcPr>
            <w:tcW w:w="1271" w:type="dxa"/>
            <w:gridSpan w:val="2"/>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公开方式</w:t>
            </w:r>
          </w:p>
        </w:tc>
        <w:tc>
          <w:tcPr>
            <w:tcW w:w="1440" w:type="dxa"/>
            <w:gridSpan w:val="2"/>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公开层级</w:t>
            </w:r>
          </w:p>
        </w:tc>
      </w:tr>
      <w:tr w:rsidR="00B43A1D" w:rsidRPr="005D1EA5">
        <w:trPr>
          <w:cantSplit/>
          <w:jc w:val="center"/>
        </w:trPr>
        <w:tc>
          <w:tcPr>
            <w:tcW w:w="540" w:type="dxa"/>
            <w:vMerge/>
            <w:vAlign w:val="center"/>
          </w:tcPr>
          <w:p w:rsidR="00B43A1D" w:rsidRPr="005D1EA5" w:rsidRDefault="00B43A1D" w:rsidP="00B43A1D">
            <w:pPr>
              <w:widowControl/>
              <w:jc w:val="left"/>
              <w:rPr>
                <w:rFonts w:ascii="Times New Roman" w:hAnsi="Times New Roman"/>
                <w:color w:val="000000"/>
                <w:kern w:val="0"/>
                <w:sz w:val="22"/>
              </w:rPr>
            </w:pPr>
          </w:p>
        </w:tc>
        <w:tc>
          <w:tcPr>
            <w:tcW w:w="734" w:type="dxa"/>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一级事项</w:t>
            </w:r>
          </w:p>
        </w:tc>
        <w:tc>
          <w:tcPr>
            <w:tcW w:w="1620" w:type="dxa"/>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二级事项</w:t>
            </w:r>
          </w:p>
        </w:tc>
        <w:tc>
          <w:tcPr>
            <w:tcW w:w="1786" w:type="dxa"/>
            <w:vMerge/>
            <w:vAlign w:val="center"/>
          </w:tcPr>
          <w:p w:rsidR="00B43A1D" w:rsidRPr="005D1EA5" w:rsidRDefault="00B43A1D" w:rsidP="00B43A1D">
            <w:pPr>
              <w:widowControl/>
              <w:jc w:val="left"/>
              <w:rPr>
                <w:rFonts w:ascii="黑体" w:eastAsia="黑体" w:hAnsi="宋体" w:cs="宋体"/>
                <w:color w:val="000000"/>
                <w:kern w:val="0"/>
                <w:sz w:val="22"/>
              </w:rPr>
            </w:pPr>
          </w:p>
        </w:tc>
        <w:tc>
          <w:tcPr>
            <w:tcW w:w="1980" w:type="dxa"/>
            <w:vMerge/>
            <w:vAlign w:val="center"/>
          </w:tcPr>
          <w:p w:rsidR="00B43A1D" w:rsidRPr="005D1EA5" w:rsidRDefault="00B43A1D" w:rsidP="00B43A1D">
            <w:pPr>
              <w:widowControl/>
              <w:jc w:val="left"/>
              <w:rPr>
                <w:rFonts w:ascii="黑体" w:eastAsia="黑体" w:hAnsi="宋体" w:cs="宋体"/>
                <w:color w:val="000000"/>
                <w:kern w:val="0"/>
                <w:sz w:val="22"/>
              </w:rPr>
            </w:pPr>
          </w:p>
        </w:tc>
        <w:tc>
          <w:tcPr>
            <w:tcW w:w="1814" w:type="dxa"/>
            <w:vMerge/>
            <w:vAlign w:val="center"/>
          </w:tcPr>
          <w:p w:rsidR="00B43A1D" w:rsidRPr="005D1EA5" w:rsidRDefault="00B43A1D" w:rsidP="00B43A1D">
            <w:pPr>
              <w:widowControl/>
              <w:jc w:val="left"/>
              <w:rPr>
                <w:rFonts w:ascii="黑体" w:eastAsia="黑体" w:hAnsi="宋体" w:cs="宋体"/>
                <w:color w:val="000000"/>
                <w:kern w:val="0"/>
                <w:sz w:val="22"/>
              </w:rPr>
            </w:pPr>
          </w:p>
        </w:tc>
        <w:tc>
          <w:tcPr>
            <w:tcW w:w="1426" w:type="dxa"/>
            <w:vMerge/>
            <w:vAlign w:val="center"/>
          </w:tcPr>
          <w:p w:rsidR="00B43A1D" w:rsidRPr="005D1EA5" w:rsidRDefault="00B43A1D" w:rsidP="00B43A1D">
            <w:pPr>
              <w:widowControl/>
              <w:jc w:val="left"/>
              <w:rPr>
                <w:rFonts w:ascii="黑体" w:eastAsia="黑体" w:hAnsi="宋体" w:cs="宋体"/>
                <w:color w:val="000000"/>
                <w:kern w:val="0"/>
                <w:sz w:val="22"/>
              </w:rPr>
            </w:pPr>
          </w:p>
        </w:tc>
        <w:tc>
          <w:tcPr>
            <w:tcW w:w="1440" w:type="dxa"/>
            <w:vMerge/>
            <w:vAlign w:val="center"/>
          </w:tcPr>
          <w:p w:rsidR="00B43A1D" w:rsidRPr="005D1EA5" w:rsidRDefault="00B43A1D" w:rsidP="00B43A1D">
            <w:pPr>
              <w:widowControl/>
              <w:jc w:val="left"/>
              <w:rPr>
                <w:rFonts w:ascii="黑体" w:eastAsia="黑体" w:hAnsi="宋体" w:cs="宋体"/>
                <w:kern w:val="0"/>
                <w:sz w:val="22"/>
              </w:rPr>
            </w:pPr>
          </w:p>
        </w:tc>
        <w:tc>
          <w:tcPr>
            <w:tcW w:w="720" w:type="dxa"/>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全社会</w:t>
            </w:r>
          </w:p>
        </w:tc>
        <w:tc>
          <w:tcPr>
            <w:tcW w:w="709" w:type="dxa"/>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特定群众</w:t>
            </w:r>
          </w:p>
        </w:tc>
        <w:tc>
          <w:tcPr>
            <w:tcW w:w="551" w:type="dxa"/>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主动</w:t>
            </w:r>
          </w:p>
        </w:tc>
        <w:tc>
          <w:tcPr>
            <w:tcW w:w="720" w:type="dxa"/>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依申请公开</w:t>
            </w:r>
          </w:p>
        </w:tc>
        <w:tc>
          <w:tcPr>
            <w:tcW w:w="720" w:type="dxa"/>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县级</w:t>
            </w:r>
          </w:p>
        </w:tc>
        <w:tc>
          <w:tcPr>
            <w:tcW w:w="720" w:type="dxa"/>
            <w:shd w:val="clear" w:color="auto" w:fill="auto"/>
            <w:vAlign w:val="center"/>
          </w:tcPr>
          <w:p w:rsidR="00B43A1D" w:rsidRPr="005D1EA5" w:rsidRDefault="00B43A1D" w:rsidP="00B43A1D">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乡、村级</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1</w:t>
            </w:r>
          </w:p>
        </w:tc>
        <w:tc>
          <w:tcPr>
            <w:tcW w:w="734" w:type="dxa"/>
            <w:vMerge w:val="restart"/>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许可</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互联网上网服务营业场所经营许可</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1.办事指南：主要包括事项名称、设定依据、申请条件、办理材料、办理地点、办理时间、联系电话、办理流程、办理期限、申请行政许可需要提交的全部材料目录及办理情况;</w:t>
            </w:r>
            <w:r w:rsidRPr="005567F0">
              <w:rPr>
                <w:rFonts w:ascii="仿宋_GB2312" w:eastAsia="仿宋_GB2312" w:hAnsi="Times New Roman" w:hint="eastAsia"/>
                <w:color w:val="FF0000"/>
                <w:sz w:val="18"/>
                <w:szCs w:val="18"/>
              </w:rPr>
              <w:br/>
              <w:t>2.行政许可决定。</w:t>
            </w:r>
          </w:p>
        </w:tc>
        <w:tc>
          <w:tcPr>
            <w:tcW w:w="1980" w:type="dxa"/>
            <w:vAlign w:val="center"/>
          </w:tcPr>
          <w:p w:rsidR="00B43A1D" w:rsidRPr="005567F0" w:rsidRDefault="00E51123"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《行政许可法》、</w:t>
            </w:r>
            <w:r w:rsidR="00B43A1D" w:rsidRPr="005567F0">
              <w:rPr>
                <w:rFonts w:ascii="仿宋_GB2312" w:eastAsia="仿宋_GB2312" w:hAnsi="Times New Roman" w:hint="eastAsia"/>
                <w:color w:val="FF0000"/>
                <w:sz w:val="18"/>
                <w:szCs w:val="18"/>
              </w:rPr>
              <w:t>《政府信息公开</w:t>
            </w:r>
            <w:r w:rsidRPr="005567F0">
              <w:rPr>
                <w:rFonts w:ascii="仿宋_GB2312" w:eastAsia="仿宋_GB2312" w:hAnsi="Times New Roman" w:hint="eastAsia"/>
                <w:color w:val="FF0000"/>
                <w:sz w:val="18"/>
                <w:szCs w:val="18"/>
              </w:rPr>
              <w:t>条例》、</w:t>
            </w:r>
            <w:r w:rsidR="00B43A1D" w:rsidRPr="005567F0">
              <w:rPr>
                <w:rFonts w:ascii="仿宋_GB2312" w:eastAsia="仿宋_GB2312" w:hAnsi="Times New Roman" w:hint="eastAsia"/>
                <w:color w:val="FF0000"/>
                <w:sz w:val="18"/>
                <w:szCs w:val="18"/>
              </w:rPr>
              <w:t>《互联网上网服务营业场所管理条例》</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■公开查阅点     ■政务服务中心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2</w:t>
            </w:r>
          </w:p>
        </w:tc>
        <w:tc>
          <w:tcPr>
            <w:tcW w:w="734" w:type="dxa"/>
            <w:vMerge/>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文艺表演团体设立审批</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1.办事指南：内容同上;</w:t>
            </w:r>
            <w:r w:rsidRPr="005567F0">
              <w:rPr>
                <w:rFonts w:ascii="仿宋_GB2312" w:eastAsia="仿宋_GB2312" w:hAnsi="Times New Roman" w:hint="eastAsia"/>
                <w:color w:val="FF0000"/>
                <w:sz w:val="18"/>
                <w:szCs w:val="18"/>
              </w:rPr>
              <w:br/>
              <w:t>2.行政许可决定。</w:t>
            </w:r>
          </w:p>
        </w:tc>
        <w:tc>
          <w:tcPr>
            <w:tcW w:w="1980" w:type="dxa"/>
            <w:vAlign w:val="center"/>
          </w:tcPr>
          <w:p w:rsidR="00B43A1D" w:rsidRPr="005567F0" w:rsidRDefault="00E51123"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《行政许可法》、《政府信息公开条例》、《营业性演出管理条例》、</w:t>
            </w:r>
            <w:r w:rsidR="00B43A1D" w:rsidRPr="005567F0">
              <w:rPr>
                <w:rFonts w:ascii="仿宋_GB2312" w:eastAsia="仿宋_GB2312" w:hAnsi="Times New Roman" w:hint="eastAsia"/>
                <w:color w:val="FF0000"/>
                <w:sz w:val="18"/>
                <w:szCs w:val="18"/>
              </w:rPr>
              <w:t xml:space="preserve">《文化部关于落实“先照后证”改进文化市场行政审批工作的通知》 </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■公开查阅点     ■政务服务中心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3</w:t>
            </w:r>
          </w:p>
        </w:tc>
        <w:tc>
          <w:tcPr>
            <w:tcW w:w="734"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许可</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营业性演出审批</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1.办事指南：内容同上;</w:t>
            </w:r>
            <w:r w:rsidRPr="005567F0">
              <w:rPr>
                <w:rFonts w:ascii="仿宋_GB2312" w:eastAsia="仿宋_GB2312" w:hAnsi="Times New Roman" w:hint="eastAsia"/>
                <w:color w:val="FF0000"/>
                <w:sz w:val="18"/>
                <w:szCs w:val="18"/>
              </w:rPr>
              <w:br/>
              <w:t>2.行政许可决定。</w:t>
            </w:r>
          </w:p>
        </w:tc>
        <w:tc>
          <w:tcPr>
            <w:tcW w:w="1980" w:type="dxa"/>
            <w:vAlign w:val="center"/>
          </w:tcPr>
          <w:p w:rsidR="00B43A1D" w:rsidRPr="005567F0" w:rsidRDefault="00B43A1D" w:rsidP="00E51123">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同上</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■公开查阅点     ■政务服务中心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4</w:t>
            </w:r>
          </w:p>
        </w:tc>
        <w:tc>
          <w:tcPr>
            <w:tcW w:w="734" w:type="dxa"/>
            <w:vMerge w:val="restart"/>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许可</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娱乐场所经营许可</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1.办事指南：内容同上;</w:t>
            </w:r>
            <w:r w:rsidRPr="005567F0">
              <w:rPr>
                <w:rFonts w:ascii="仿宋_GB2312" w:eastAsia="仿宋_GB2312" w:hAnsi="Times New Roman" w:hint="eastAsia"/>
                <w:color w:val="FF0000"/>
                <w:sz w:val="18"/>
                <w:szCs w:val="18"/>
              </w:rPr>
              <w:br/>
              <w:t>2.行政许可决定。</w:t>
            </w:r>
          </w:p>
        </w:tc>
        <w:tc>
          <w:tcPr>
            <w:tcW w:w="198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《行政许可法》；《政府信息公开条例》</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■公开查阅点     ■政务服务中心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lastRenderedPageBreak/>
              <w:t>5</w:t>
            </w:r>
          </w:p>
        </w:tc>
        <w:tc>
          <w:tcPr>
            <w:tcW w:w="734" w:type="dxa"/>
            <w:vMerge/>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县级文物保护单位保护范围内其他建设工程或者爆破、钻探、挖掘等作业审批</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1办事指南：内容同上;</w:t>
            </w:r>
            <w:r w:rsidRPr="005567F0">
              <w:rPr>
                <w:rFonts w:ascii="仿宋_GB2312" w:eastAsia="仿宋_GB2312" w:hAnsi="Times New Roman" w:hint="eastAsia"/>
                <w:color w:val="FF0000"/>
                <w:sz w:val="18"/>
                <w:szCs w:val="18"/>
              </w:rPr>
              <w:br/>
              <w:t>2.行政许可决定。</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《行政许可法》；《政府信息公开条例》</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■公开查阅点     ■政务服务中心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6</w:t>
            </w:r>
          </w:p>
        </w:tc>
        <w:tc>
          <w:tcPr>
            <w:tcW w:w="734" w:type="dxa"/>
            <w:vMerge/>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县级文物保护单位建设控制地带内建设工程设计方案审批</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1.办事指南：内容同上;</w:t>
            </w:r>
            <w:r w:rsidRPr="005567F0">
              <w:rPr>
                <w:rFonts w:ascii="仿宋_GB2312" w:eastAsia="仿宋_GB2312" w:hAnsi="Times New Roman" w:hint="eastAsia"/>
                <w:color w:val="FF0000"/>
                <w:sz w:val="18"/>
                <w:szCs w:val="18"/>
              </w:rPr>
              <w:br/>
              <w:t>2.行政许可决定。</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《行政许可法》；《政府信息公开条例》</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■公开查阅点     ■政务服务中心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7</w:t>
            </w:r>
          </w:p>
        </w:tc>
        <w:tc>
          <w:tcPr>
            <w:tcW w:w="734" w:type="dxa"/>
            <w:vMerge/>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县级文物保护单位实施原址保护措施审批</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1.办事指南：内容同上;</w:t>
            </w:r>
            <w:r w:rsidRPr="005567F0">
              <w:rPr>
                <w:rFonts w:ascii="仿宋_GB2312" w:eastAsia="仿宋_GB2312" w:hAnsi="Times New Roman" w:hint="eastAsia"/>
                <w:color w:val="FF0000"/>
                <w:sz w:val="18"/>
                <w:szCs w:val="18"/>
              </w:rPr>
              <w:br/>
              <w:t>2.行政许可决定。</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《行政许可法》；《政府信息公开条例》</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■公开查阅点     ■政务服务中心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8</w:t>
            </w:r>
          </w:p>
        </w:tc>
        <w:tc>
          <w:tcPr>
            <w:tcW w:w="734" w:type="dxa"/>
            <w:vMerge w:val="restart"/>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许可</w:t>
            </w: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县级文物保护单位和未核定为文物保护单位的不可移动文物修缮审批</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1.办事指南：内容同上;</w:t>
            </w:r>
            <w:r w:rsidRPr="005567F0">
              <w:rPr>
                <w:rFonts w:ascii="仿宋_GB2312" w:eastAsia="仿宋_GB2312" w:hAnsi="Times New Roman" w:hint="eastAsia"/>
                <w:color w:val="FF0000"/>
                <w:sz w:val="18"/>
                <w:szCs w:val="18"/>
              </w:rPr>
              <w:br/>
              <w:t>2.行政许可决定。</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《行政许可法》；《政府信息公开条例》</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■公开查阅点     ■政务服务中心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9</w:t>
            </w:r>
          </w:p>
        </w:tc>
        <w:tc>
          <w:tcPr>
            <w:tcW w:w="734" w:type="dxa"/>
            <w:vMerge/>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核定为县级文物保护单位的属于国家所有的纪念建筑物或者古建筑改变用途审批</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1.办事指南：内容同上;</w:t>
            </w:r>
            <w:r w:rsidRPr="005567F0">
              <w:rPr>
                <w:rFonts w:ascii="仿宋_GB2312" w:eastAsia="仿宋_GB2312" w:hAnsi="Times New Roman" w:hint="eastAsia"/>
                <w:color w:val="FF0000"/>
                <w:sz w:val="18"/>
                <w:szCs w:val="18"/>
              </w:rPr>
              <w:br/>
              <w:t>2.行政许可决定。</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《行政许可法》；《政府信息公开条例》</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■公开查阅点     ■政务服务中心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10</w:t>
            </w:r>
          </w:p>
        </w:tc>
        <w:tc>
          <w:tcPr>
            <w:tcW w:w="734" w:type="dxa"/>
            <w:vMerge/>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非国有文物收藏单位和其他单位举办展览需借用国有馆藏二级以下文物审批</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1.办事指南：内容同上;</w:t>
            </w:r>
            <w:r w:rsidRPr="005567F0">
              <w:rPr>
                <w:rFonts w:ascii="仿宋_GB2312" w:eastAsia="仿宋_GB2312" w:hAnsi="Times New Roman" w:hint="eastAsia"/>
                <w:color w:val="FF0000"/>
                <w:sz w:val="18"/>
                <w:szCs w:val="18"/>
              </w:rPr>
              <w:br/>
              <w:t>2.行政许可决定。</w:t>
            </w:r>
          </w:p>
        </w:tc>
        <w:tc>
          <w:tcPr>
            <w:tcW w:w="1980" w:type="dxa"/>
            <w:vAlign w:val="center"/>
          </w:tcPr>
          <w:p w:rsidR="00B43A1D" w:rsidRPr="005567F0" w:rsidRDefault="00E51123"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《行政许可法》、</w:t>
            </w:r>
            <w:r w:rsidR="00B43A1D" w:rsidRPr="005567F0">
              <w:rPr>
                <w:rFonts w:ascii="仿宋_GB2312" w:eastAsia="仿宋_GB2312" w:hAnsi="Times New Roman" w:hint="eastAsia"/>
                <w:color w:val="FF0000"/>
                <w:sz w:val="18"/>
                <w:szCs w:val="18"/>
              </w:rPr>
              <w:t>《政府信息公开条例》</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■公开查阅点     ■政务服务中心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lastRenderedPageBreak/>
              <w:t>11</w:t>
            </w:r>
          </w:p>
        </w:tc>
        <w:tc>
          <w:tcPr>
            <w:tcW w:w="734" w:type="dxa"/>
            <w:vMerge w:val="restart"/>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处罚</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对互联网上网服务营业场所违法行为的行政处罚</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《互联网上网服务营业场所管理条例》</w:t>
            </w:r>
            <w:r w:rsidR="00E51123" w:rsidRPr="005567F0">
              <w:rPr>
                <w:rFonts w:ascii="仿宋_GB2312" w:eastAsia="仿宋_GB2312" w:hAnsi="Times New Roman" w:hint="eastAsia"/>
                <w:color w:val="FF0000"/>
                <w:sz w:val="18"/>
                <w:szCs w:val="18"/>
              </w:rPr>
              <w:t>、《国务院关于促进市场公平竞争维护市场正常秩序的若干意见》、</w:t>
            </w:r>
            <w:r w:rsidRPr="005567F0">
              <w:rPr>
                <w:rFonts w:ascii="仿宋_GB2312" w:eastAsia="仿宋_GB2312" w:hAnsi="Times New Roman" w:hint="eastAsia"/>
                <w:color w:val="FF0000"/>
                <w:sz w:val="18"/>
                <w:szCs w:val="18"/>
              </w:rPr>
              <w:t>《国务院办公厅关于全面推行行政执法公示制度执法全过程记录制度重大执法决定法制审核制度的指导意见》</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12</w:t>
            </w:r>
          </w:p>
        </w:tc>
        <w:tc>
          <w:tcPr>
            <w:tcW w:w="734" w:type="dxa"/>
            <w:vMerge/>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对娱乐场所违法行为的行政处罚</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《娱乐场所管理条例》</w:t>
            </w:r>
            <w:r w:rsidR="00E51123" w:rsidRPr="005567F0">
              <w:rPr>
                <w:rFonts w:ascii="仿宋_GB2312" w:eastAsia="仿宋_GB2312" w:hAnsi="Times New Roman" w:hint="eastAsia"/>
                <w:color w:val="FF0000"/>
                <w:sz w:val="18"/>
                <w:szCs w:val="18"/>
              </w:rPr>
              <w:t>、</w:t>
            </w:r>
            <w:r w:rsidRPr="005567F0">
              <w:rPr>
                <w:rFonts w:ascii="仿宋_GB2312" w:eastAsia="仿宋_GB2312" w:hAnsi="Times New Roman" w:hint="eastAsia"/>
                <w:color w:val="FF0000"/>
                <w:sz w:val="18"/>
                <w:szCs w:val="18"/>
              </w:rPr>
              <w:t>《国务院关于促进市场公平竞争维护市场正常秩序的若干意见》</w:t>
            </w:r>
            <w:r w:rsidR="00E51123" w:rsidRPr="005567F0">
              <w:rPr>
                <w:rFonts w:ascii="仿宋_GB2312" w:eastAsia="仿宋_GB2312" w:hAnsi="Times New Roman" w:hint="eastAsia"/>
                <w:color w:val="FF0000"/>
                <w:sz w:val="18"/>
                <w:szCs w:val="18"/>
              </w:rPr>
              <w:t>、</w:t>
            </w:r>
            <w:r w:rsidRPr="005567F0">
              <w:rPr>
                <w:rFonts w:ascii="仿宋_GB2312" w:eastAsia="仿宋_GB2312" w:hAnsi="Times New Roman" w:hint="eastAsia"/>
                <w:color w:val="FF0000"/>
                <w:sz w:val="18"/>
                <w:szCs w:val="18"/>
              </w:rPr>
              <w:t>《国务院办公厅关于全面推行行政执法</w:t>
            </w:r>
            <w:r w:rsidR="00E51123" w:rsidRPr="005567F0">
              <w:rPr>
                <w:rFonts w:ascii="仿宋_GB2312" w:eastAsia="仿宋_GB2312" w:hAnsi="Times New Roman" w:hint="eastAsia"/>
                <w:color w:val="FF0000"/>
                <w:sz w:val="18"/>
                <w:szCs w:val="18"/>
              </w:rPr>
              <w:t>公示制度执法全过程记录制度重大执法决定法制审核制度的指导意见》、</w:t>
            </w:r>
            <w:r w:rsidRPr="005567F0">
              <w:rPr>
                <w:rFonts w:ascii="仿宋_GB2312" w:eastAsia="仿宋_GB2312" w:hAnsi="Times New Roman" w:hint="eastAsia"/>
                <w:color w:val="FF0000"/>
                <w:sz w:val="18"/>
                <w:szCs w:val="18"/>
              </w:rPr>
              <w:t>《娱乐场所管理办法》</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13</w:t>
            </w:r>
          </w:p>
        </w:tc>
        <w:tc>
          <w:tcPr>
            <w:tcW w:w="734" w:type="dxa"/>
            <w:vMerge w:val="restart"/>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处罚</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对营业性演出违法行为的行政处罚</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《营业性演出管理条例》</w:t>
            </w:r>
            <w:r w:rsidR="00E51123" w:rsidRPr="005567F0">
              <w:rPr>
                <w:rFonts w:ascii="仿宋_GB2312" w:eastAsia="仿宋_GB2312" w:hAnsi="Times New Roman" w:hint="eastAsia"/>
                <w:color w:val="FF0000"/>
                <w:sz w:val="18"/>
                <w:szCs w:val="18"/>
              </w:rPr>
              <w:t>、</w:t>
            </w:r>
            <w:r w:rsidRPr="005567F0">
              <w:rPr>
                <w:rFonts w:ascii="仿宋_GB2312" w:eastAsia="仿宋_GB2312" w:hAnsi="Times New Roman" w:hint="eastAsia"/>
                <w:color w:val="FF0000"/>
                <w:sz w:val="18"/>
                <w:szCs w:val="18"/>
              </w:rPr>
              <w:t>《国务院关于促进市场公平竞争维护市场正常秩序的若干意见》</w:t>
            </w:r>
            <w:r w:rsidR="00E51123" w:rsidRPr="005567F0">
              <w:rPr>
                <w:rFonts w:ascii="仿宋_GB2312" w:eastAsia="仿宋_GB2312" w:hAnsi="Times New Roman" w:hint="eastAsia"/>
                <w:color w:val="FF0000"/>
                <w:sz w:val="18"/>
                <w:szCs w:val="18"/>
              </w:rPr>
              <w:t>、</w:t>
            </w:r>
            <w:r w:rsidRPr="005567F0">
              <w:rPr>
                <w:rFonts w:ascii="仿宋_GB2312" w:eastAsia="仿宋_GB2312" w:hAnsi="Times New Roman" w:hint="eastAsia"/>
                <w:color w:val="FF0000"/>
                <w:sz w:val="18"/>
                <w:szCs w:val="18"/>
              </w:rPr>
              <w:t>《国务院办公厅关于全面推行行政执法公示制度执法全过程记录制度重大执法决定法制审核制度的指导意见》</w:t>
            </w:r>
            <w:r w:rsidR="00E51123" w:rsidRPr="005567F0">
              <w:rPr>
                <w:rFonts w:ascii="仿宋_GB2312" w:eastAsia="仿宋_GB2312" w:hAnsi="Times New Roman" w:hint="eastAsia"/>
                <w:color w:val="FF0000"/>
                <w:sz w:val="18"/>
                <w:szCs w:val="18"/>
              </w:rPr>
              <w:t>、</w:t>
            </w:r>
            <w:r w:rsidRPr="005567F0">
              <w:rPr>
                <w:rFonts w:ascii="仿宋_GB2312" w:eastAsia="仿宋_GB2312" w:hAnsi="Times New Roman" w:hint="eastAsia"/>
                <w:color w:val="FF0000"/>
                <w:sz w:val="18"/>
                <w:szCs w:val="18"/>
              </w:rPr>
              <w:t>《营业性演出管理条例实施细则》</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B43A1D" w:rsidRPr="00E83F47">
        <w:trPr>
          <w:cantSplit/>
          <w:jc w:val="center"/>
        </w:trPr>
        <w:tc>
          <w:tcPr>
            <w:tcW w:w="54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lastRenderedPageBreak/>
              <w:t>14</w:t>
            </w:r>
          </w:p>
        </w:tc>
        <w:tc>
          <w:tcPr>
            <w:tcW w:w="734" w:type="dxa"/>
            <w:vMerge/>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对艺术品经营违法行为的行政处罚</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B43A1D" w:rsidRPr="005567F0" w:rsidRDefault="00E51123"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《国务院关于促进市场公平竞争维护市场正常秩序的若干意见》、</w:t>
            </w:r>
            <w:r w:rsidR="00B43A1D" w:rsidRPr="005567F0">
              <w:rPr>
                <w:rFonts w:ascii="仿宋_GB2312" w:eastAsia="仿宋_GB2312" w:hAnsi="Times New Roman" w:hint="eastAsia"/>
                <w:color w:val="FF0000"/>
                <w:sz w:val="18"/>
                <w:szCs w:val="18"/>
              </w:rPr>
              <w:t>《国务院办公厅关于全面推行行政执法公示制度执法全过程记录制度重大执法决定法制审核制度的指导意见》</w:t>
            </w:r>
            <w:r w:rsidRPr="005567F0">
              <w:rPr>
                <w:rFonts w:ascii="仿宋_GB2312" w:eastAsia="仿宋_GB2312" w:hAnsi="Times New Roman" w:hint="eastAsia"/>
                <w:color w:val="FF0000"/>
                <w:sz w:val="18"/>
                <w:szCs w:val="18"/>
              </w:rPr>
              <w:t>、</w:t>
            </w:r>
            <w:r w:rsidR="00B43A1D" w:rsidRPr="005567F0">
              <w:rPr>
                <w:rFonts w:ascii="仿宋_GB2312" w:eastAsia="仿宋_GB2312" w:hAnsi="Times New Roman" w:hint="eastAsia"/>
                <w:color w:val="FF0000"/>
                <w:sz w:val="18"/>
                <w:szCs w:val="18"/>
              </w:rPr>
              <w:t>《艺术品经营管理办法》</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B43A1D" w:rsidRPr="00E83F47">
        <w:trPr>
          <w:cantSplit/>
          <w:jc w:val="center"/>
        </w:trPr>
        <w:tc>
          <w:tcPr>
            <w:tcW w:w="54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15</w:t>
            </w:r>
          </w:p>
        </w:tc>
        <w:tc>
          <w:tcPr>
            <w:tcW w:w="734" w:type="dxa"/>
            <w:vMerge w:val="restart"/>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处罚</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对网络游戏运营单位违法行为的行政处罚</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《国务院关于促进市场公平竞争维护市场正常秩序的若干意见》</w:t>
            </w:r>
            <w:r w:rsidR="00E51123" w:rsidRPr="005567F0">
              <w:rPr>
                <w:rFonts w:ascii="仿宋_GB2312" w:eastAsia="仿宋_GB2312" w:hAnsi="Times New Roman" w:hint="eastAsia"/>
                <w:color w:val="FF0000"/>
                <w:sz w:val="18"/>
                <w:szCs w:val="18"/>
              </w:rPr>
              <w:t>、</w:t>
            </w:r>
            <w:r w:rsidRPr="005567F0">
              <w:rPr>
                <w:rFonts w:ascii="仿宋_GB2312" w:eastAsia="仿宋_GB2312" w:hAnsi="Times New Roman" w:hint="eastAsia"/>
                <w:color w:val="FF0000"/>
                <w:sz w:val="18"/>
                <w:szCs w:val="18"/>
              </w:rPr>
              <w:t>《国务院办公厅关于全面推行行政执法</w:t>
            </w:r>
            <w:r w:rsidR="00E51123" w:rsidRPr="005567F0">
              <w:rPr>
                <w:rFonts w:ascii="仿宋_GB2312" w:eastAsia="仿宋_GB2312" w:hAnsi="Times New Roman" w:hint="eastAsia"/>
                <w:color w:val="FF0000"/>
                <w:sz w:val="18"/>
                <w:szCs w:val="18"/>
              </w:rPr>
              <w:t>公示制度执法全过程记录制度重大执法决定法制审核制度的指导意见》、</w:t>
            </w:r>
            <w:r w:rsidRPr="005567F0">
              <w:rPr>
                <w:rFonts w:ascii="仿宋_GB2312" w:eastAsia="仿宋_GB2312" w:hAnsi="Times New Roman" w:hint="eastAsia"/>
                <w:color w:val="FF0000"/>
                <w:sz w:val="18"/>
                <w:szCs w:val="18"/>
              </w:rPr>
              <w:t>《网络游戏管理暂行办法》</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B43A1D" w:rsidRPr="00E83F47">
        <w:trPr>
          <w:cantSplit/>
          <w:jc w:val="center"/>
        </w:trPr>
        <w:tc>
          <w:tcPr>
            <w:tcW w:w="54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16</w:t>
            </w:r>
          </w:p>
        </w:tc>
        <w:tc>
          <w:tcPr>
            <w:tcW w:w="734" w:type="dxa"/>
            <w:vMerge/>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对社会艺术水平考级活动违法行为的行政处罚</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《国务院关于促进市场公平竞争维护市场正常秩序的若干意见》</w:t>
            </w:r>
            <w:r w:rsidR="00E51123" w:rsidRPr="005567F0">
              <w:rPr>
                <w:rFonts w:ascii="仿宋_GB2312" w:eastAsia="仿宋_GB2312" w:hAnsi="Times New Roman" w:hint="eastAsia"/>
                <w:color w:val="FF0000"/>
                <w:sz w:val="18"/>
                <w:szCs w:val="18"/>
              </w:rPr>
              <w:t>、</w:t>
            </w:r>
            <w:r w:rsidRPr="005567F0">
              <w:rPr>
                <w:rFonts w:ascii="仿宋_GB2312" w:eastAsia="仿宋_GB2312" w:hAnsi="Times New Roman" w:hint="eastAsia"/>
                <w:color w:val="FF0000"/>
                <w:sz w:val="18"/>
                <w:szCs w:val="18"/>
              </w:rPr>
              <w:t>《国务院办公厅关于全面推行行政执法</w:t>
            </w:r>
            <w:r w:rsidR="00E51123" w:rsidRPr="005567F0">
              <w:rPr>
                <w:rFonts w:ascii="仿宋_GB2312" w:eastAsia="仿宋_GB2312" w:hAnsi="Times New Roman" w:hint="eastAsia"/>
                <w:color w:val="FF0000"/>
                <w:sz w:val="18"/>
                <w:szCs w:val="18"/>
              </w:rPr>
              <w:t>公示制度执法全过程记录制度重大执法决定法制审核制度的指导意见》、</w:t>
            </w:r>
            <w:r w:rsidRPr="005567F0">
              <w:rPr>
                <w:rFonts w:ascii="仿宋_GB2312" w:eastAsia="仿宋_GB2312" w:hAnsi="Times New Roman" w:hint="eastAsia"/>
                <w:color w:val="FF0000"/>
                <w:sz w:val="18"/>
                <w:szCs w:val="18"/>
              </w:rPr>
              <w:t>《社会艺术水平考级管理办法》</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lastRenderedPageBreak/>
              <w:t>17</w:t>
            </w:r>
          </w:p>
        </w:tc>
        <w:tc>
          <w:tcPr>
            <w:tcW w:w="734" w:type="dxa"/>
            <w:vMerge w:val="restart"/>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行政</w:t>
            </w:r>
            <w:r w:rsidRPr="0040597B">
              <w:rPr>
                <w:rFonts w:ascii="仿宋_GB2312" w:eastAsia="仿宋_GB2312" w:hAnsi="Times New Roman" w:hint="eastAsia"/>
                <w:sz w:val="18"/>
                <w:szCs w:val="18"/>
              </w:rPr>
              <w:br/>
              <w:t>处罚</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对互联网文化单位违法行为的行政处罚</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《国务院关于促进市场公平竞争维护市场正常秩序的若干意见》</w:t>
            </w:r>
            <w:r w:rsidR="00E51123" w:rsidRPr="005567F0">
              <w:rPr>
                <w:rFonts w:ascii="仿宋_GB2312" w:eastAsia="仿宋_GB2312" w:hAnsi="Times New Roman" w:hint="eastAsia"/>
                <w:color w:val="FF0000"/>
                <w:sz w:val="18"/>
                <w:szCs w:val="18"/>
              </w:rPr>
              <w:t>、</w:t>
            </w:r>
            <w:r w:rsidRPr="005567F0">
              <w:rPr>
                <w:rFonts w:ascii="仿宋_GB2312" w:eastAsia="仿宋_GB2312" w:hAnsi="Times New Roman" w:hint="eastAsia"/>
                <w:color w:val="FF0000"/>
                <w:sz w:val="18"/>
                <w:szCs w:val="18"/>
              </w:rPr>
              <w:t>《国务院办公厅关于全面推行行政执法</w:t>
            </w:r>
            <w:r w:rsidR="00E51123" w:rsidRPr="005567F0">
              <w:rPr>
                <w:rFonts w:ascii="仿宋_GB2312" w:eastAsia="仿宋_GB2312" w:hAnsi="Times New Roman" w:hint="eastAsia"/>
                <w:color w:val="FF0000"/>
                <w:sz w:val="18"/>
                <w:szCs w:val="18"/>
              </w:rPr>
              <w:t>公示制度执法全过程记录制度重大执法决定法制审核制度的指导意见》、</w:t>
            </w:r>
            <w:r w:rsidRPr="005567F0">
              <w:rPr>
                <w:rFonts w:ascii="仿宋_GB2312" w:eastAsia="仿宋_GB2312" w:hAnsi="Times New Roman" w:hint="eastAsia"/>
                <w:color w:val="FF0000"/>
                <w:sz w:val="18"/>
                <w:szCs w:val="18"/>
              </w:rPr>
              <w:t xml:space="preserve">《互联网文化管理暂行规定》（文化部令第51号，第57号予以修改）  </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18</w:t>
            </w:r>
          </w:p>
        </w:tc>
        <w:tc>
          <w:tcPr>
            <w:tcW w:w="734" w:type="dxa"/>
            <w:vMerge/>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对擅自在文物保护单位的保护范围内进行建设工程或者爆破、钻探、挖掘等作业的行为进行处罚</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w:t>
            </w:r>
            <w:r w:rsidR="00E51123" w:rsidRPr="005567F0">
              <w:rPr>
                <w:rFonts w:ascii="仿宋_GB2312" w:eastAsia="仿宋_GB2312" w:hAnsi="Times New Roman" w:hint="eastAsia"/>
                <w:color w:val="FF0000"/>
                <w:sz w:val="18"/>
                <w:szCs w:val="18"/>
              </w:rPr>
              <w:t>、</w:t>
            </w:r>
            <w:r w:rsidRPr="005567F0">
              <w:rPr>
                <w:rFonts w:ascii="仿宋_GB2312" w:eastAsia="仿宋_GB2312" w:hAnsi="Times New Roman" w:hint="eastAsia"/>
                <w:color w:val="FF0000"/>
                <w:sz w:val="18"/>
                <w:szCs w:val="18"/>
              </w:rPr>
              <w:t>《国务院办公厅关于全面推行行政执法公示制度执法全过程记录制度重大执法决定法制审核制度的指导意见》</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19</w:t>
            </w:r>
          </w:p>
        </w:tc>
        <w:tc>
          <w:tcPr>
            <w:tcW w:w="734" w:type="dxa"/>
            <w:vMerge w:val="restart"/>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行政</w:t>
            </w:r>
            <w:r w:rsidRPr="0040597B">
              <w:rPr>
                <w:rFonts w:ascii="仿宋_GB2312" w:eastAsia="仿宋_GB2312" w:hAnsi="Times New Roman" w:hint="eastAsia"/>
                <w:sz w:val="18"/>
                <w:szCs w:val="18"/>
              </w:rPr>
              <w:br/>
              <w:t>处罚</w:t>
            </w: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对在文物保护单位的建设控制地带内进行建设工程，其工程设计方案未经文物行政部门同意、报城乡建设规划部门批准，对文物保护单位的历史风貌造成破坏的行为进行处罚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lastRenderedPageBreak/>
              <w:t>20</w:t>
            </w:r>
          </w:p>
        </w:tc>
        <w:tc>
          <w:tcPr>
            <w:tcW w:w="734" w:type="dxa"/>
            <w:vMerge/>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对擅自迁移、拆除不可移动文物的行为进行处罚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21</w:t>
            </w:r>
          </w:p>
        </w:tc>
        <w:tc>
          <w:tcPr>
            <w:tcW w:w="734" w:type="dxa"/>
            <w:vMerge w:val="restart"/>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行政</w:t>
            </w:r>
            <w:r w:rsidRPr="0040597B">
              <w:rPr>
                <w:rFonts w:ascii="仿宋_GB2312" w:eastAsia="仿宋_GB2312" w:hAnsi="Times New Roman" w:hint="eastAsia"/>
                <w:sz w:val="18"/>
                <w:szCs w:val="18"/>
              </w:rPr>
              <w:br/>
              <w:t>处罚</w:t>
            </w: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对擅自修缮不可移动文物，明显改变文物原状的行为进行处罚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22</w:t>
            </w:r>
          </w:p>
        </w:tc>
        <w:tc>
          <w:tcPr>
            <w:tcW w:w="734" w:type="dxa"/>
            <w:vMerge/>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对擅自在原址重建已全部毁坏的不可移动文物，造成文物破坏的行为进行处罚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23</w:t>
            </w:r>
          </w:p>
        </w:tc>
        <w:tc>
          <w:tcPr>
            <w:tcW w:w="734" w:type="dxa"/>
            <w:vMerge/>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对施工单位未取得文物保护工程资质证书，擅自从事文物修缮、迁移、重建的行为进行处罚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lastRenderedPageBreak/>
              <w:t>24</w:t>
            </w:r>
          </w:p>
        </w:tc>
        <w:tc>
          <w:tcPr>
            <w:tcW w:w="734" w:type="dxa"/>
            <w:vMerge w:val="restart"/>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处罚</w:t>
            </w: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对转让或者抵押国有不可移动文物的行为进行处罚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25</w:t>
            </w:r>
          </w:p>
        </w:tc>
        <w:tc>
          <w:tcPr>
            <w:tcW w:w="734" w:type="dxa"/>
            <w:vMerge/>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对将国有不可移动文物作为企业资产经营的行为进行处罚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26</w:t>
            </w:r>
          </w:p>
        </w:tc>
        <w:tc>
          <w:tcPr>
            <w:tcW w:w="734" w:type="dxa"/>
            <w:vMerge/>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对将非国有不可移动文物转让或者抵押给外国人的行为进行处罚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27</w:t>
            </w:r>
          </w:p>
        </w:tc>
        <w:tc>
          <w:tcPr>
            <w:tcW w:w="734" w:type="dxa"/>
            <w:vMerge w:val="restart"/>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处罚</w:t>
            </w: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对擅自改变国有文物保护单位用途的行为进行处罚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lastRenderedPageBreak/>
              <w:t>28</w:t>
            </w:r>
          </w:p>
        </w:tc>
        <w:tc>
          <w:tcPr>
            <w:tcW w:w="734" w:type="dxa"/>
            <w:vMerge/>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对文物收藏单位未按照国家有关规定配备防火、防盗、防自然损坏的设施的行为进行处罚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jc w:val="center"/>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29</w:t>
            </w:r>
          </w:p>
        </w:tc>
        <w:tc>
          <w:tcPr>
            <w:tcW w:w="734" w:type="dxa"/>
            <w:vMerge w:val="restart"/>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处罚</w:t>
            </w: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对国有文物收藏单位法定代表人离任时未按照馆藏文物档案移交馆藏文物，或者所移交的馆藏文物与馆藏文物档案不符的行为进行处罚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jc w:val="center"/>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30</w:t>
            </w:r>
          </w:p>
        </w:tc>
        <w:tc>
          <w:tcPr>
            <w:tcW w:w="734" w:type="dxa"/>
            <w:vMerge/>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对将国有馆藏文物赠与、出租或者出售给其他单位、个人的行为进行处罚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jc w:val="center"/>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31</w:t>
            </w:r>
          </w:p>
        </w:tc>
        <w:tc>
          <w:tcPr>
            <w:tcW w:w="734" w:type="dxa"/>
            <w:vMerge w:val="restart"/>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处罚</w:t>
            </w: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对违法借用、交换、处置国有馆藏文物的行为进行处罚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jc w:val="center"/>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lastRenderedPageBreak/>
              <w:t>32</w:t>
            </w:r>
          </w:p>
        </w:tc>
        <w:tc>
          <w:tcPr>
            <w:tcW w:w="734" w:type="dxa"/>
            <w:vMerge/>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对违法挪用或者侵占依法调拨、交换、出借文物所得补偿费用的行为进行处罚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jc w:val="center"/>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33</w:t>
            </w:r>
          </w:p>
        </w:tc>
        <w:tc>
          <w:tcPr>
            <w:tcW w:w="734" w:type="dxa"/>
            <w:vMerge/>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对发现文物隐匿不报，或者拒不上交的行为进行处罚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jc w:val="center"/>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jc w:val="center"/>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34</w:t>
            </w:r>
          </w:p>
        </w:tc>
        <w:tc>
          <w:tcPr>
            <w:tcW w:w="734" w:type="dxa"/>
            <w:vMerge w:val="restart"/>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处罚</w:t>
            </w: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对未按照规定移交拣选文物的行为进行处罚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■政府网站</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35</w:t>
            </w:r>
          </w:p>
        </w:tc>
        <w:tc>
          <w:tcPr>
            <w:tcW w:w="734" w:type="dxa"/>
            <w:vMerge/>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对未取得相应等级的文物保护工程资质证书，擅自承担文物保护单位的修缮、迁移、重建工程逾期不改正，或者造成严重后果的行为进行处罚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■政府网站</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lastRenderedPageBreak/>
              <w:t>36</w:t>
            </w:r>
          </w:p>
        </w:tc>
        <w:tc>
          <w:tcPr>
            <w:tcW w:w="734" w:type="dxa"/>
            <w:vMerge w:val="restart"/>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处罚</w:t>
            </w: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对未取得资质证书，擅自从事馆藏文物的修复、复制、拓印活动的行为进行处罚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■政府网站</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5309CA" w:rsidRPr="00E83F47">
        <w:trPr>
          <w:cantSplit/>
          <w:jc w:val="center"/>
        </w:trPr>
        <w:tc>
          <w:tcPr>
            <w:tcW w:w="540"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37</w:t>
            </w:r>
          </w:p>
        </w:tc>
        <w:tc>
          <w:tcPr>
            <w:tcW w:w="734" w:type="dxa"/>
            <w:vMerge/>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对擅自修复、复制、拓印馆藏珍贵文物的行为进行处罚</w:t>
            </w:r>
          </w:p>
        </w:tc>
        <w:tc>
          <w:tcPr>
            <w:tcW w:w="1786"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3.处罚依据；</w:t>
            </w:r>
            <w:r w:rsidRPr="005567F0">
              <w:rPr>
                <w:rFonts w:ascii="仿宋_GB2312" w:eastAsia="仿宋_GB2312" w:hAnsi="Times New Roman" w:hint="eastAsia"/>
                <w:color w:val="FF0000"/>
                <w:sz w:val="18"/>
                <w:szCs w:val="18"/>
              </w:rPr>
              <w:br/>
              <w:t>4.处罚结果。</w:t>
            </w:r>
          </w:p>
        </w:tc>
        <w:tc>
          <w:tcPr>
            <w:tcW w:w="1980" w:type="dxa"/>
            <w:vAlign w:val="center"/>
          </w:tcPr>
          <w:p w:rsidR="005309CA" w:rsidRPr="005567F0" w:rsidRDefault="005309CA" w:rsidP="00872EA4">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《政府信息公开条例》、《国务院办公厅关于全面推行行政执法公示制度执法全过程记录制度重大执法决定法制审核制度的指导意见》</w:t>
            </w:r>
          </w:p>
        </w:tc>
        <w:tc>
          <w:tcPr>
            <w:tcW w:w="1814" w:type="dxa"/>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执法决定信息在决定作出之日起7个工作日内公开，其他相关信息形成或变更之日起20个工作日内公开</w:t>
            </w:r>
          </w:p>
        </w:tc>
        <w:tc>
          <w:tcPr>
            <w:tcW w:w="1426" w:type="dxa"/>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■政府网站</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5309CA" w:rsidRPr="005567F0" w:rsidRDefault="005309CA"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5309CA" w:rsidRPr="0040597B" w:rsidRDefault="005309CA"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B43A1D" w:rsidRPr="00E83F47">
        <w:trPr>
          <w:cantSplit/>
          <w:jc w:val="center"/>
        </w:trPr>
        <w:tc>
          <w:tcPr>
            <w:tcW w:w="54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38</w:t>
            </w:r>
          </w:p>
        </w:tc>
        <w:tc>
          <w:tcPr>
            <w:tcW w:w="734"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行政</w:t>
            </w:r>
            <w:r w:rsidRPr="005567F0">
              <w:rPr>
                <w:rFonts w:ascii="仿宋_GB2312" w:eastAsia="仿宋_GB2312" w:hAnsi="Times New Roman" w:hint="eastAsia"/>
                <w:color w:val="FF0000"/>
                <w:sz w:val="18"/>
                <w:szCs w:val="18"/>
              </w:rPr>
              <w:br/>
              <w:t>强制</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对擅自从事互联网上网服务经营活动场所的查封，专用工具、设备的扣押</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1.主体信息；</w:t>
            </w:r>
            <w:r w:rsidRPr="005567F0">
              <w:rPr>
                <w:rFonts w:ascii="仿宋_GB2312" w:eastAsia="仿宋_GB2312" w:hAnsi="Times New Roman" w:hint="eastAsia"/>
                <w:color w:val="FF0000"/>
                <w:sz w:val="18"/>
                <w:szCs w:val="18"/>
              </w:rPr>
              <w:br/>
              <w:t>2.案由；</w:t>
            </w:r>
            <w:r w:rsidRPr="005567F0">
              <w:rPr>
                <w:rFonts w:ascii="仿宋_GB2312" w:eastAsia="仿宋_GB2312" w:hAnsi="Times New Roman" w:hint="eastAsia"/>
                <w:color w:val="FF0000"/>
                <w:sz w:val="18"/>
                <w:szCs w:val="18"/>
              </w:rPr>
              <w:br/>
              <w:t>3.处理依据；</w:t>
            </w:r>
            <w:r w:rsidRPr="005567F0">
              <w:rPr>
                <w:rFonts w:ascii="仿宋_GB2312" w:eastAsia="仿宋_GB2312" w:hAnsi="Times New Roman" w:hint="eastAsia"/>
                <w:color w:val="FF0000"/>
                <w:sz w:val="18"/>
                <w:szCs w:val="18"/>
              </w:rPr>
              <w:br/>
              <w:t>4.处理结果。</w:t>
            </w:r>
          </w:p>
        </w:tc>
        <w:tc>
          <w:tcPr>
            <w:tcW w:w="1980" w:type="dxa"/>
            <w:vAlign w:val="center"/>
          </w:tcPr>
          <w:p w:rsidR="00B43A1D" w:rsidRPr="005567F0" w:rsidRDefault="00577B8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《政府信息公开条例》、《互联网上网服务营业场所管理条例》、《国务院关于促进市场公平竞争维护市场正常秩序的若干意见》、</w:t>
            </w:r>
            <w:r w:rsidR="00B43A1D" w:rsidRPr="005567F0">
              <w:rPr>
                <w:rFonts w:ascii="仿宋_GB2312" w:eastAsia="仿宋_GB2312" w:hAnsi="Times New Roman" w:hint="eastAsia"/>
                <w:color w:val="FF0000"/>
                <w:sz w:val="18"/>
                <w:szCs w:val="18"/>
              </w:rPr>
              <w:t>《国务院办公厅关于全面推行行政执法公示制度执法全过程记录制度重大执法决定法制审核制度的指导意见》</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■政府网站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 xml:space="preserve">　</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lastRenderedPageBreak/>
              <w:t>39</w:t>
            </w:r>
          </w:p>
        </w:tc>
        <w:tc>
          <w:tcPr>
            <w:tcW w:w="734" w:type="dxa"/>
            <w:vMerge w:val="restart"/>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公共</w:t>
            </w:r>
            <w:r w:rsidRPr="0040597B">
              <w:rPr>
                <w:rFonts w:ascii="仿宋_GB2312" w:eastAsia="仿宋_GB2312" w:hAnsi="Times New Roman" w:hint="eastAsia"/>
                <w:sz w:val="18"/>
                <w:szCs w:val="18"/>
              </w:rPr>
              <w:br/>
              <w:t>服务</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公共文化机构免费开放信息</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1.机构名称；</w:t>
            </w:r>
            <w:r w:rsidRPr="005567F0">
              <w:rPr>
                <w:rFonts w:ascii="仿宋_GB2312" w:eastAsia="仿宋_GB2312" w:hAnsi="Times New Roman" w:hint="eastAsia"/>
                <w:color w:val="000000" w:themeColor="text1"/>
                <w:sz w:val="18"/>
                <w:szCs w:val="18"/>
              </w:rPr>
              <w:br/>
              <w:t>2.开放时间；</w:t>
            </w:r>
            <w:r w:rsidRPr="005567F0">
              <w:rPr>
                <w:rFonts w:ascii="仿宋_GB2312" w:eastAsia="仿宋_GB2312" w:hAnsi="Times New Roman" w:hint="eastAsia"/>
                <w:color w:val="000000" w:themeColor="text1"/>
                <w:sz w:val="18"/>
                <w:szCs w:val="18"/>
              </w:rPr>
              <w:br/>
              <w:t>3.机构地址；</w:t>
            </w:r>
            <w:r w:rsidRPr="005567F0">
              <w:rPr>
                <w:rFonts w:ascii="仿宋_GB2312" w:eastAsia="仿宋_GB2312" w:hAnsi="Times New Roman" w:hint="eastAsia"/>
                <w:color w:val="000000" w:themeColor="text1"/>
                <w:sz w:val="18"/>
                <w:szCs w:val="18"/>
              </w:rPr>
              <w:br/>
              <w:t>4.联系电话；</w:t>
            </w:r>
            <w:r w:rsidRPr="005567F0">
              <w:rPr>
                <w:rFonts w:ascii="仿宋_GB2312" w:eastAsia="仿宋_GB2312" w:hAnsi="Times New Roman" w:hint="eastAsia"/>
                <w:color w:val="000000" w:themeColor="text1"/>
                <w:sz w:val="18"/>
                <w:szCs w:val="18"/>
              </w:rPr>
              <w:br/>
              <w:t>5.临时停止开放信息。</w:t>
            </w:r>
          </w:p>
        </w:tc>
        <w:tc>
          <w:tcPr>
            <w:tcW w:w="1980" w:type="dxa"/>
            <w:vAlign w:val="center"/>
          </w:tcPr>
          <w:p w:rsidR="00B43A1D" w:rsidRPr="005567F0" w:rsidRDefault="00577B8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《公共文化服务保障法》、《政府信息公开条例》、</w:t>
            </w:r>
            <w:r w:rsidR="00B43A1D" w:rsidRPr="005567F0">
              <w:rPr>
                <w:rFonts w:ascii="仿宋_GB2312" w:eastAsia="仿宋_GB2312" w:hAnsi="Times New Roman" w:hint="eastAsia"/>
                <w:color w:val="000000" w:themeColor="text1"/>
                <w:sz w:val="18"/>
                <w:szCs w:val="18"/>
              </w:rPr>
              <w:t>《文化部 财政部关</w:t>
            </w:r>
            <w:r w:rsidRPr="005567F0">
              <w:rPr>
                <w:rFonts w:ascii="仿宋_GB2312" w:eastAsia="仿宋_GB2312" w:hAnsi="Times New Roman" w:hint="eastAsia"/>
                <w:color w:val="000000" w:themeColor="text1"/>
                <w:sz w:val="18"/>
                <w:szCs w:val="18"/>
              </w:rPr>
              <w:t>于推进全国美术馆、公共图书馆、文化馆（站）免费开放工作的意见》、</w:t>
            </w:r>
            <w:r w:rsidR="00B43A1D" w:rsidRPr="005567F0">
              <w:rPr>
                <w:rFonts w:ascii="仿宋_GB2312" w:eastAsia="仿宋_GB2312" w:hAnsi="Times New Roman" w:hint="eastAsia"/>
                <w:color w:val="000000" w:themeColor="text1"/>
                <w:sz w:val="18"/>
                <w:szCs w:val="18"/>
              </w:rPr>
              <w:t>《文化部 财政部关于做好城市社区(街道)文化中心免费开放工作的通知》</w:t>
            </w:r>
          </w:p>
        </w:tc>
        <w:tc>
          <w:tcPr>
            <w:tcW w:w="1814"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文化和旅游行政部门，相关公共文化服务机构</w:t>
            </w:r>
          </w:p>
          <w:p w:rsidR="004F78F5" w:rsidRPr="005567F0" w:rsidRDefault="004F78F5"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街镇文化部门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■政府网站</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40</w:t>
            </w:r>
          </w:p>
        </w:tc>
        <w:tc>
          <w:tcPr>
            <w:tcW w:w="734" w:type="dxa"/>
            <w:vMerge/>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特殊群体公共文化服务信息</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1.机构名称；</w:t>
            </w:r>
            <w:r w:rsidRPr="005567F0">
              <w:rPr>
                <w:rFonts w:ascii="仿宋_GB2312" w:eastAsia="仿宋_GB2312" w:hAnsi="Times New Roman" w:hint="eastAsia"/>
                <w:color w:val="FF0000"/>
                <w:sz w:val="18"/>
                <w:szCs w:val="18"/>
              </w:rPr>
              <w:br/>
              <w:t>2.开放时间；</w:t>
            </w:r>
            <w:r w:rsidRPr="005567F0">
              <w:rPr>
                <w:rFonts w:ascii="仿宋_GB2312" w:eastAsia="仿宋_GB2312" w:hAnsi="Times New Roman" w:hint="eastAsia"/>
                <w:color w:val="FF0000"/>
                <w:sz w:val="18"/>
                <w:szCs w:val="18"/>
              </w:rPr>
              <w:br/>
              <w:t>3.机构地址；</w:t>
            </w:r>
            <w:r w:rsidRPr="005567F0">
              <w:rPr>
                <w:rFonts w:ascii="仿宋_GB2312" w:eastAsia="仿宋_GB2312" w:hAnsi="Times New Roman" w:hint="eastAsia"/>
                <w:color w:val="FF0000"/>
                <w:sz w:val="18"/>
                <w:szCs w:val="18"/>
              </w:rPr>
              <w:br/>
              <w:t>4.联系电话；</w:t>
            </w:r>
            <w:r w:rsidRPr="005567F0">
              <w:rPr>
                <w:rFonts w:ascii="仿宋_GB2312" w:eastAsia="仿宋_GB2312" w:hAnsi="Times New Roman" w:hint="eastAsia"/>
                <w:color w:val="FF0000"/>
                <w:sz w:val="18"/>
                <w:szCs w:val="18"/>
              </w:rPr>
              <w:br/>
              <w:t>5.临时停止开放信息。</w:t>
            </w:r>
          </w:p>
        </w:tc>
        <w:tc>
          <w:tcPr>
            <w:tcW w:w="1980" w:type="dxa"/>
            <w:vAlign w:val="center"/>
          </w:tcPr>
          <w:p w:rsidR="00B43A1D" w:rsidRPr="005567F0" w:rsidRDefault="00577B8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《残疾人保障法》、《政府信息公开条例》、</w:t>
            </w:r>
            <w:r w:rsidR="00B43A1D" w:rsidRPr="005567F0">
              <w:rPr>
                <w:rFonts w:ascii="仿宋_GB2312" w:eastAsia="仿宋_GB2312" w:hAnsi="Times New Roman" w:hint="eastAsia"/>
                <w:color w:val="FF0000"/>
                <w:sz w:val="18"/>
                <w:szCs w:val="18"/>
              </w:rPr>
              <w:t>《中共中央办公厅 国务院办公厅印发关于加快构建现代公共文化服务体系的意见》</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文化和旅游行政部门，相关公共文化服务机构</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■政府网站</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r>
      <w:tr w:rsidR="00B43A1D" w:rsidRPr="005567F0">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41</w:t>
            </w:r>
          </w:p>
        </w:tc>
        <w:tc>
          <w:tcPr>
            <w:tcW w:w="734" w:type="dxa"/>
            <w:vMerge w:val="restart"/>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公共</w:t>
            </w:r>
            <w:r w:rsidRPr="0040597B">
              <w:rPr>
                <w:rFonts w:ascii="仿宋_GB2312" w:eastAsia="仿宋_GB2312" w:hAnsi="Times New Roman" w:hint="eastAsia"/>
                <w:sz w:val="18"/>
                <w:szCs w:val="18"/>
              </w:rPr>
              <w:br/>
              <w:t>服务</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组织开展群众文化活动</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1.机构名称；</w:t>
            </w:r>
            <w:r w:rsidRPr="005567F0">
              <w:rPr>
                <w:rFonts w:ascii="仿宋_GB2312" w:eastAsia="仿宋_GB2312" w:hAnsi="Times New Roman" w:hint="eastAsia"/>
                <w:color w:val="000000" w:themeColor="text1"/>
                <w:sz w:val="18"/>
                <w:szCs w:val="18"/>
              </w:rPr>
              <w:br/>
              <w:t>2.开放时间；</w:t>
            </w:r>
            <w:r w:rsidRPr="005567F0">
              <w:rPr>
                <w:rFonts w:ascii="仿宋_GB2312" w:eastAsia="仿宋_GB2312" w:hAnsi="Times New Roman" w:hint="eastAsia"/>
                <w:color w:val="000000" w:themeColor="text1"/>
                <w:sz w:val="18"/>
                <w:szCs w:val="18"/>
              </w:rPr>
              <w:br/>
              <w:t>3.机构地址；</w:t>
            </w:r>
            <w:r w:rsidRPr="005567F0">
              <w:rPr>
                <w:rFonts w:ascii="仿宋_GB2312" w:eastAsia="仿宋_GB2312" w:hAnsi="Times New Roman" w:hint="eastAsia"/>
                <w:color w:val="000000" w:themeColor="text1"/>
                <w:sz w:val="18"/>
                <w:szCs w:val="18"/>
              </w:rPr>
              <w:br/>
              <w:t>4.联系电话；</w:t>
            </w:r>
            <w:r w:rsidRPr="005567F0">
              <w:rPr>
                <w:rFonts w:ascii="仿宋_GB2312" w:eastAsia="仿宋_GB2312" w:hAnsi="Times New Roman" w:hint="eastAsia"/>
                <w:color w:val="000000" w:themeColor="text1"/>
                <w:sz w:val="18"/>
                <w:szCs w:val="18"/>
              </w:rPr>
              <w:br/>
              <w:t>5.临时停止活动信息。</w:t>
            </w:r>
          </w:p>
        </w:tc>
        <w:tc>
          <w:tcPr>
            <w:tcW w:w="1980" w:type="dxa"/>
            <w:vAlign w:val="center"/>
          </w:tcPr>
          <w:p w:rsidR="00B43A1D" w:rsidRPr="005567F0" w:rsidRDefault="00577B8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r w:rsidR="00B43A1D" w:rsidRPr="005567F0">
              <w:rPr>
                <w:rFonts w:ascii="仿宋_GB2312" w:eastAsia="仿宋_GB2312" w:hAnsi="Times New Roman" w:hint="eastAsia"/>
                <w:color w:val="000000" w:themeColor="text1"/>
                <w:sz w:val="18"/>
                <w:szCs w:val="18"/>
              </w:rPr>
              <w:t>政府信息公开条例》</w:t>
            </w:r>
            <w:r w:rsidRPr="005567F0">
              <w:rPr>
                <w:rFonts w:ascii="仿宋_GB2312" w:eastAsia="仿宋_GB2312" w:hAnsi="Times New Roman" w:hint="eastAsia"/>
                <w:color w:val="000000" w:themeColor="text1"/>
                <w:sz w:val="18"/>
                <w:szCs w:val="18"/>
              </w:rPr>
              <w:t>、</w:t>
            </w:r>
            <w:r w:rsidR="00B43A1D" w:rsidRPr="005567F0">
              <w:rPr>
                <w:rFonts w:ascii="仿宋_GB2312" w:eastAsia="仿宋_GB2312" w:hAnsi="Times New Roman" w:hint="eastAsia"/>
                <w:color w:val="000000" w:themeColor="text1"/>
                <w:sz w:val="18"/>
                <w:szCs w:val="18"/>
              </w:rPr>
              <w:t>《文化馆服务标准》</w:t>
            </w:r>
          </w:p>
        </w:tc>
        <w:tc>
          <w:tcPr>
            <w:tcW w:w="1814"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文化和旅游行政部门，相关公共文化服务机构</w:t>
            </w:r>
          </w:p>
          <w:p w:rsidR="004F78F5" w:rsidRPr="005567F0" w:rsidRDefault="004F78F5"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街镇文化部门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■政府网站</w:t>
            </w:r>
          </w:p>
          <w:p w:rsidR="004F78F5" w:rsidRPr="005567F0" w:rsidRDefault="004F78F5" w:rsidP="0040597B">
            <w:pPr>
              <w:spacing w:line="240" w:lineRule="exact"/>
              <w:rPr>
                <w:rFonts w:ascii="仿宋_GB2312" w:eastAsia="仿宋_GB2312" w:hAnsi="Times New Roman"/>
                <w:color w:val="000000" w:themeColor="text1"/>
                <w:sz w:val="18"/>
                <w:szCs w:val="18"/>
              </w:rPr>
            </w:pP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42</w:t>
            </w:r>
          </w:p>
        </w:tc>
        <w:tc>
          <w:tcPr>
            <w:tcW w:w="734" w:type="dxa"/>
            <w:vMerge/>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下基层辅导、演出、展览和指导基层群众文化活动</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1.活动时间；</w:t>
            </w:r>
            <w:r w:rsidRPr="005567F0">
              <w:rPr>
                <w:rFonts w:ascii="仿宋_GB2312" w:eastAsia="仿宋_GB2312" w:hAnsi="Times New Roman" w:hint="eastAsia"/>
                <w:color w:val="FF0000"/>
                <w:sz w:val="18"/>
                <w:szCs w:val="18"/>
              </w:rPr>
              <w:br/>
              <w:t>2.活动单位；</w:t>
            </w:r>
            <w:r w:rsidRPr="005567F0">
              <w:rPr>
                <w:rFonts w:ascii="仿宋_GB2312" w:eastAsia="仿宋_GB2312" w:hAnsi="Times New Roman" w:hint="eastAsia"/>
                <w:color w:val="FF0000"/>
                <w:sz w:val="18"/>
                <w:szCs w:val="18"/>
              </w:rPr>
              <w:br/>
              <w:t>3.活动地址；</w:t>
            </w:r>
            <w:r w:rsidRPr="005567F0">
              <w:rPr>
                <w:rFonts w:ascii="仿宋_GB2312" w:eastAsia="仿宋_GB2312" w:hAnsi="Times New Roman" w:hint="eastAsia"/>
                <w:color w:val="FF0000"/>
                <w:sz w:val="18"/>
                <w:szCs w:val="18"/>
              </w:rPr>
              <w:br/>
              <w:t>4.联系电话；</w:t>
            </w:r>
            <w:r w:rsidRPr="005567F0">
              <w:rPr>
                <w:rFonts w:ascii="仿宋_GB2312" w:eastAsia="仿宋_GB2312" w:hAnsi="Times New Roman" w:hint="eastAsia"/>
                <w:color w:val="FF0000"/>
                <w:sz w:val="18"/>
                <w:szCs w:val="18"/>
              </w:rPr>
              <w:br/>
              <w:t>5.临时停止活动信息。</w:t>
            </w:r>
          </w:p>
        </w:tc>
        <w:tc>
          <w:tcPr>
            <w:tcW w:w="1980" w:type="dxa"/>
            <w:vAlign w:val="center"/>
          </w:tcPr>
          <w:p w:rsidR="00B43A1D" w:rsidRPr="005567F0" w:rsidRDefault="00577B8D" w:rsidP="00577B8D">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《政府信息公开条例》、《文化馆服务标准》</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文化和旅游行政部门，相关公共文化服务机构</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■政府网站</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r>
      <w:tr w:rsidR="00B43A1D" w:rsidRPr="00E83F47">
        <w:trPr>
          <w:cantSplit/>
          <w:jc w:val="center"/>
        </w:trPr>
        <w:tc>
          <w:tcPr>
            <w:tcW w:w="540" w:type="dxa"/>
            <w:vAlign w:val="center"/>
          </w:tcPr>
          <w:p w:rsidR="00B43A1D" w:rsidRPr="0040597B" w:rsidRDefault="00B43A1D" w:rsidP="0040597B">
            <w:pPr>
              <w:spacing w:line="240" w:lineRule="exact"/>
              <w:rPr>
                <w:rFonts w:ascii="仿宋_GB2312" w:eastAsia="仿宋_GB2312" w:hAnsi="Times New Roman"/>
                <w:sz w:val="18"/>
                <w:szCs w:val="18"/>
              </w:rPr>
            </w:pPr>
            <w:r w:rsidRPr="0040597B">
              <w:rPr>
                <w:rFonts w:ascii="仿宋_GB2312" w:eastAsia="仿宋_GB2312" w:hAnsi="Times New Roman" w:hint="eastAsia"/>
                <w:sz w:val="18"/>
                <w:szCs w:val="18"/>
              </w:rPr>
              <w:t>43</w:t>
            </w:r>
          </w:p>
        </w:tc>
        <w:tc>
          <w:tcPr>
            <w:tcW w:w="734" w:type="dxa"/>
            <w:vMerge/>
            <w:shd w:val="clear" w:color="auto" w:fill="auto"/>
            <w:vAlign w:val="center"/>
          </w:tcPr>
          <w:p w:rsidR="00B43A1D" w:rsidRPr="0040597B" w:rsidRDefault="00B43A1D" w:rsidP="0040597B">
            <w:pPr>
              <w:spacing w:line="240" w:lineRule="exact"/>
              <w:rPr>
                <w:rFonts w:ascii="仿宋_GB2312" w:eastAsia="仿宋_GB2312" w:hAnsi="Times New Roman"/>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举办各类展览、讲座信息</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1.活动时间；</w:t>
            </w:r>
            <w:r w:rsidRPr="005567F0">
              <w:rPr>
                <w:rFonts w:ascii="仿宋_GB2312" w:eastAsia="仿宋_GB2312" w:hAnsi="Times New Roman" w:hint="eastAsia"/>
                <w:color w:val="000000" w:themeColor="text1"/>
                <w:sz w:val="18"/>
                <w:szCs w:val="18"/>
              </w:rPr>
              <w:br/>
              <w:t>2.活动单位；</w:t>
            </w:r>
            <w:r w:rsidRPr="005567F0">
              <w:rPr>
                <w:rFonts w:ascii="仿宋_GB2312" w:eastAsia="仿宋_GB2312" w:hAnsi="Times New Roman" w:hint="eastAsia"/>
                <w:color w:val="000000" w:themeColor="text1"/>
                <w:sz w:val="18"/>
                <w:szCs w:val="18"/>
              </w:rPr>
              <w:br/>
              <w:t>3.活动地址；</w:t>
            </w:r>
            <w:r w:rsidRPr="005567F0">
              <w:rPr>
                <w:rFonts w:ascii="仿宋_GB2312" w:eastAsia="仿宋_GB2312" w:hAnsi="Times New Roman" w:hint="eastAsia"/>
                <w:color w:val="000000" w:themeColor="text1"/>
                <w:sz w:val="18"/>
                <w:szCs w:val="18"/>
              </w:rPr>
              <w:br/>
              <w:t>4.联系电话；</w:t>
            </w:r>
            <w:r w:rsidRPr="005567F0">
              <w:rPr>
                <w:rFonts w:ascii="仿宋_GB2312" w:eastAsia="仿宋_GB2312" w:hAnsi="Times New Roman" w:hint="eastAsia"/>
                <w:color w:val="000000" w:themeColor="text1"/>
                <w:sz w:val="18"/>
                <w:szCs w:val="18"/>
              </w:rPr>
              <w:br/>
              <w:t>5.临时停止活动信息。</w:t>
            </w:r>
          </w:p>
        </w:tc>
        <w:tc>
          <w:tcPr>
            <w:tcW w:w="1980"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《政府信息公开条例》</w:t>
            </w:r>
            <w:r w:rsidR="00577B8D" w:rsidRPr="005567F0">
              <w:rPr>
                <w:rFonts w:ascii="仿宋_GB2312" w:eastAsia="仿宋_GB2312" w:hAnsi="Times New Roman" w:hint="eastAsia"/>
                <w:color w:val="000000" w:themeColor="text1"/>
                <w:sz w:val="18"/>
                <w:szCs w:val="18"/>
              </w:rPr>
              <w:t>、</w:t>
            </w:r>
            <w:r w:rsidRPr="005567F0">
              <w:rPr>
                <w:rFonts w:ascii="仿宋_GB2312" w:eastAsia="仿宋_GB2312" w:hAnsi="Times New Roman" w:hint="eastAsia"/>
                <w:color w:val="000000" w:themeColor="text1"/>
                <w:sz w:val="18"/>
                <w:szCs w:val="18"/>
              </w:rPr>
              <w:t>《乡镇综合文化站管理办法》</w:t>
            </w:r>
          </w:p>
        </w:tc>
        <w:tc>
          <w:tcPr>
            <w:tcW w:w="1814"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文化和旅游行政部门，相关公共文化服务机构</w:t>
            </w:r>
          </w:p>
          <w:p w:rsidR="004F78F5" w:rsidRPr="005567F0" w:rsidRDefault="004F78F5"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街镇文化部门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■政府网站</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r>
      <w:tr w:rsidR="00B43A1D" w:rsidRPr="005567F0">
        <w:trPr>
          <w:cantSplit/>
          <w:jc w:val="center"/>
        </w:trPr>
        <w:tc>
          <w:tcPr>
            <w:tcW w:w="540"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lastRenderedPageBreak/>
              <w:t>44</w:t>
            </w:r>
          </w:p>
        </w:tc>
        <w:tc>
          <w:tcPr>
            <w:tcW w:w="734" w:type="dxa"/>
            <w:vMerge/>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辅导和培训基层文化骨干</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1.培训时间；</w:t>
            </w:r>
            <w:r w:rsidRPr="005567F0">
              <w:rPr>
                <w:rFonts w:ascii="仿宋_GB2312" w:eastAsia="仿宋_GB2312" w:hAnsi="Times New Roman" w:hint="eastAsia"/>
                <w:color w:val="000000" w:themeColor="text1"/>
                <w:sz w:val="18"/>
                <w:szCs w:val="18"/>
              </w:rPr>
              <w:br/>
              <w:t>2.培训单位；</w:t>
            </w:r>
            <w:r w:rsidRPr="005567F0">
              <w:rPr>
                <w:rFonts w:ascii="仿宋_GB2312" w:eastAsia="仿宋_GB2312" w:hAnsi="Times New Roman" w:hint="eastAsia"/>
                <w:color w:val="000000" w:themeColor="text1"/>
                <w:sz w:val="18"/>
                <w:szCs w:val="18"/>
              </w:rPr>
              <w:br/>
              <w:t>3.培训地址；</w:t>
            </w:r>
            <w:r w:rsidRPr="005567F0">
              <w:rPr>
                <w:rFonts w:ascii="仿宋_GB2312" w:eastAsia="仿宋_GB2312" w:hAnsi="Times New Roman" w:hint="eastAsia"/>
                <w:color w:val="000000" w:themeColor="text1"/>
                <w:sz w:val="18"/>
                <w:szCs w:val="18"/>
              </w:rPr>
              <w:br/>
              <w:t>4.联系电话；</w:t>
            </w:r>
            <w:r w:rsidRPr="005567F0">
              <w:rPr>
                <w:rFonts w:ascii="仿宋_GB2312" w:eastAsia="仿宋_GB2312" w:hAnsi="Times New Roman" w:hint="eastAsia"/>
                <w:color w:val="000000" w:themeColor="text1"/>
                <w:sz w:val="18"/>
                <w:szCs w:val="18"/>
              </w:rPr>
              <w:br/>
              <w:t>5.临时停止活动信息。</w:t>
            </w:r>
          </w:p>
        </w:tc>
        <w:tc>
          <w:tcPr>
            <w:tcW w:w="1980"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《政府信息公开条例》</w:t>
            </w:r>
            <w:r w:rsidR="00577B8D" w:rsidRPr="005567F0">
              <w:rPr>
                <w:rFonts w:ascii="仿宋_GB2312" w:eastAsia="仿宋_GB2312" w:hAnsi="Times New Roman" w:hint="eastAsia"/>
                <w:color w:val="000000" w:themeColor="text1"/>
                <w:sz w:val="18"/>
                <w:szCs w:val="18"/>
              </w:rPr>
              <w:t>、</w:t>
            </w:r>
            <w:r w:rsidRPr="005567F0">
              <w:rPr>
                <w:rFonts w:ascii="仿宋_GB2312" w:eastAsia="仿宋_GB2312" w:hAnsi="Times New Roman" w:hint="eastAsia"/>
                <w:color w:val="000000" w:themeColor="text1"/>
                <w:sz w:val="18"/>
                <w:szCs w:val="18"/>
              </w:rPr>
              <w:t>《乡镇综合文化站管理办法》</w:t>
            </w:r>
          </w:p>
        </w:tc>
        <w:tc>
          <w:tcPr>
            <w:tcW w:w="1814"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文化和旅游行政部门，相关公共文化服务机构</w:t>
            </w:r>
          </w:p>
          <w:p w:rsidR="004F78F5" w:rsidRPr="005567F0" w:rsidRDefault="004F78F5"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街镇文化部门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■政府网站</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000000" w:themeColor="text1"/>
                <w:sz w:val="18"/>
                <w:szCs w:val="18"/>
              </w:rPr>
            </w:pPr>
            <w:r w:rsidRPr="005567F0">
              <w:rPr>
                <w:rFonts w:ascii="仿宋_GB2312" w:eastAsia="仿宋_GB2312" w:hAnsi="Times New Roman" w:hint="eastAsia"/>
                <w:color w:val="000000" w:themeColor="text1"/>
                <w:sz w:val="18"/>
                <w:szCs w:val="18"/>
              </w:rPr>
              <w:t>√</w:t>
            </w:r>
          </w:p>
        </w:tc>
      </w:tr>
      <w:tr w:rsidR="00B43A1D" w:rsidRPr="005567F0">
        <w:trPr>
          <w:cantSplit/>
          <w:jc w:val="center"/>
        </w:trPr>
        <w:tc>
          <w:tcPr>
            <w:tcW w:w="54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45</w:t>
            </w:r>
          </w:p>
        </w:tc>
        <w:tc>
          <w:tcPr>
            <w:tcW w:w="734" w:type="dxa"/>
            <w:vMerge/>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非物质文化遗产展示传播活动</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1.活动时间；</w:t>
            </w:r>
            <w:r w:rsidRPr="005567F0">
              <w:rPr>
                <w:rFonts w:ascii="仿宋_GB2312" w:eastAsia="仿宋_GB2312" w:hAnsi="Times New Roman" w:hint="eastAsia"/>
                <w:color w:val="FF0000"/>
                <w:sz w:val="18"/>
                <w:szCs w:val="18"/>
              </w:rPr>
              <w:br/>
              <w:t>2.组织单位；</w:t>
            </w:r>
            <w:r w:rsidRPr="005567F0">
              <w:rPr>
                <w:rFonts w:ascii="仿宋_GB2312" w:eastAsia="仿宋_GB2312" w:hAnsi="Times New Roman" w:hint="eastAsia"/>
                <w:color w:val="FF0000"/>
                <w:sz w:val="18"/>
                <w:szCs w:val="18"/>
              </w:rPr>
              <w:br/>
              <w:t>3.活动地址；</w:t>
            </w:r>
            <w:r w:rsidRPr="005567F0">
              <w:rPr>
                <w:rFonts w:ascii="仿宋_GB2312" w:eastAsia="仿宋_GB2312" w:hAnsi="Times New Roman" w:hint="eastAsia"/>
                <w:color w:val="FF0000"/>
                <w:sz w:val="18"/>
                <w:szCs w:val="18"/>
              </w:rPr>
              <w:br/>
              <w:t>4.联系电话；</w:t>
            </w:r>
            <w:r w:rsidRPr="005567F0">
              <w:rPr>
                <w:rFonts w:ascii="仿宋_GB2312" w:eastAsia="仿宋_GB2312" w:hAnsi="Times New Roman" w:hint="eastAsia"/>
                <w:color w:val="FF0000"/>
                <w:sz w:val="18"/>
                <w:szCs w:val="18"/>
              </w:rPr>
              <w:br/>
              <w:t>5.临时停止活动信息。</w:t>
            </w:r>
          </w:p>
        </w:tc>
        <w:tc>
          <w:tcPr>
            <w:tcW w:w="198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《非物质文化遗产法》</w:t>
            </w:r>
            <w:r w:rsidR="00577B8D" w:rsidRPr="005567F0">
              <w:rPr>
                <w:rFonts w:ascii="仿宋_GB2312" w:eastAsia="仿宋_GB2312" w:hAnsi="Times New Roman" w:hint="eastAsia"/>
                <w:color w:val="FF0000"/>
                <w:sz w:val="18"/>
                <w:szCs w:val="18"/>
              </w:rPr>
              <w:t>、</w:t>
            </w:r>
            <w:r w:rsidRPr="005567F0">
              <w:rPr>
                <w:rFonts w:ascii="仿宋_GB2312" w:eastAsia="仿宋_GB2312" w:hAnsi="Times New Roman" w:hint="eastAsia"/>
                <w:color w:val="FF0000"/>
                <w:sz w:val="18"/>
                <w:szCs w:val="18"/>
              </w:rPr>
              <w:t xml:space="preserve">《政府信息公开条例》  </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文化和旅游行政部门，相关公共文化服务机构</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■政府网站</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r>
      <w:tr w:rsidR="00B43A1D" w:rsidRPr="005567F0">
        <w:trPr>
          <w:cantSplit/>
          <w:jc w:val="center"/>
        </w:trPr>
        <w:tc>
          <w:tcPr>
            <w:tcW w:w="54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46</w:t>
            </w:r>
          </w:p>
        </w:tc>
        <w:tc>
          <w:tcPr>
            <w:tcW w:w="734"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公共</w:t>
            </w:r>
            <w:r w:rsidRPr="005567F0">
              <w:rPr>
                <w:rFonts w:ascii="仿宋_GB2312" w:eastAsia="仿宋_GB2312" w:hAnsi="Times New Roman" w:hint="eastAsia"/>
                <w:color w:val="FF0000"/>
                <w:sz w:val="18"/>
                <w:szCs w:val="18"/>
              </w:rPr>
              <w:br/>
              <w:t>服务</w:t>
            </w:r>
          </w:p>
        </w:tc>
        <w:tc>
          <w:tcPr>
            <w:tcW w:w="16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文博单位名录</w:t>
            </w:r>
          </w:p>
        </w:tc>
        <w:tc>
          <w:tcPr>
            <w:tcW w:w="1786"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文物保护管理机构和博物馆名录</w:t>
            </w:r>
          </w:p>
        </w:tc>
        <w:tc>
          <w:tcPr>
            <w:tcW w:w="1980"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《政府信息公开条例》</w:t>
            </w:r>
          </w:p>
        </w:tc>
        <w:tc>
          <w:tcPr>
            <w:tcW w:w="1814"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信息形成或变更之日起20个工作日内公开</w:t>
            </w:r>
          </w:p>
        </w:tc>
        <w:tc>
          <w:tcPr>
            <w:tcW w:w="1426" w:type="dxa"/>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文物行政部门</w:t>
            </w:r>
          </w:p>
        </w:tc>
        <w:tc>
          <w:tcPr>
            <w:tcW w:w="144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■政府网站</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09"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551"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 xml:space="preserve">　</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c>
          <w:tcPr>
            <w:tcW w:w="720" w:type="dxa"/>
            <w:shd w:val="clear" w:color="auto" w:fill="auto"/>
            <w:vAlign w:val="center"/>
          </w:tcPr>
          <w:p w:rsidR="00B43A1D" w:rsidRPr="005567F0" w:rsidRDefault="00B43A1D" w:rsidP="0040597B">
            <w:pPr>
              <w:spacing w:line="240" w:lineRule="exact"/>
              <w:rPr>
                <w:rFonts w:ascii="仿宋_GB2312" w:eastAsia="仿宋_GB2312" w:hAnsi="Times New Roman"/>
                <w:color w:val="FF0000"/>
                <w:sz w:val="18"/>
                <w:szCs w:val="18"/>
              </w:rPr>
            </w:pPr>
            <w:r w:rsidRPr="005567F0">
              <w:rPr>
                <w:rFonts w:ascii="仿宋_GB2312" w:eastAsia="仿宋_GB2312" w:hAnsi="Times New Roman" w:hint="eastAsia"/>
                <w:color w:val="FF0000"/>
                <w:sz w:val="18"/>
                <w:szCs w:val="18"/>
              </w:rPr>
              <w:t>√</w:t>
            </w:r>
          </w:p>
        </w:tc>
      </w:tr>
    </w:tbl>
    <w:p w:rsidR="00BB636A" w:rsidRPr="005567F0" w:rsidRDefault="00BB636A" w:rsidP="00FE7FFE">
      <w:pPr>
        <w:jc w:val="left"/>
        <w:rPr>
          <w:rFonts w:ascii="Times New Roman" w:eastAsia="方正小标宋_GBK" w:hAnsi="Times New Roman"/>
          <w:color w:val="FF0000"/>
          <w:sz w:val="28"/>
          <w:szCs w:val="28"/>
        </w:rPr>
      </w:pPr>
    </w:p>
    <w:p w:rsidR="003F66AA" w:rsidRPr="003F66AA" w:rsidRDefault="00BB636A" w:rsidP="005567F0">
      <w:pPr>
        <w:pStyle w:val="1"/>
        <w:jc w:val="center"/>
        <w:rPr>
          <w:rFonts w:ascii="楷体_GB2312" w:eastAsia="楷体_GB2312"/>
          <w:sz w:val="30"/>
          <w:szCs w:val="30"/>
        </w:rPr>
      </w:pPr>
      <w:r>
        <w:br w:type="page"/>
      </w:r>
    </w:p>
    <w:p w:rsidR="00940512" w:rsidRDefault="00940512" w:rsidP="000701DD">
      <w:pPr>
        <w:pStyle w:val="1"/>
        <w:rPr>
          <w:rFonts w:ascii="Times New Roman" w:eastAsia="方正小标宋_GBK" w:hAnsi="Times New Roman"/>
          <w:sz w:val="28"/>
          <w:szCs w:val="28"/>
        </w:rPr>
      </w:pPr>
    </w:p>
    <w:sectPr w:rsidR="00940512" w:rsidSect="003C13DB">
      <w:footerReference w:type="default" r:id="rId7"/>
      <w:footerReference w:type="first" r:id="rId8"/>
      <w:pgSz w:w="16838" w:h="11906" w:orient="landscape"/>
      <w:pgMar w:top="1797" w:right="1440" w:bottom="1797" w:left="1440"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B4B" w:rsidRDefault="00313B4B">
      <w:r>
        <w:separator/>
      </w:r>
    </w:p>
  </w:endnote>
  <w:endnote w:type="continuationSeparator" w:id="0">
    <w:p w:rsidR="00313B4B" w:rsidRDefault="00313B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等线">
    <w:altName w:val="hakuyoxingshu7000"/>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DA" w:rsidRDefault="009579DA" w:rsidP="005B117C">
    <w:pPr>
      <w:pStyle w:val="ab"/>
      <w:framePr w:wrap="around" w:vAnchor="text" w:hAnchor="margin" w:xAlign="center" w:y="1"/>
      <w:rPr>
        <w:rStyle w:val="ac"/>
      </w:rPr>
    </w:pPr>
  </w:p>
  <w:p w:rsidR="009579DA" w:rsidRDefault="001E370D" w:rsidP="000E7C68">
    <w:pPr>
      <w:pStyle w:val="ab"/>
      <w:jc w:val="center"/>
    </w:pPr>
    <w:r>
      <w:rPr>
        <w:rStyle w:val="ac"/>
      </w:rPr>
      <w:fldChar w:fldCharType="begin"/>
    </w:r>
    <w:r w:rsidR="009579DA">
      <w:rPr>
        <w:rStyle w:val="ac"/>
      </w:rPr>
      <w:instrText xml:space="preserve"> PAGE </w:instrText>
    </w:r>
    <w:r>
      <w:rPr>
        <w:rStyle w:val="ac"/>
      </w:rPr>
      <w:fldChar w:fldCharType="separate"/>
    </w:r>
    <w:r w:rsidR="005567F0">
      <w:rPr>
        <w:rStyle w:val="ac"/>
        <w:noProof/>
      </w:rPr>
      <w:t>10</w:t>
    </w:r>
    <w:r>
      <w:rPr>
        <w:rStyle w:val="ac"/>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DA" w:rsidRDefault="009579DA" w:rsidP="000E7C68">
    <w:pPr>
      <w:pStyle w:val="ab"/>
      <w:jc w:val="center"/>
    </w:pPr>
    <w:r>
      <w:rPr>
        <w:rFonts w:hint="eastAsia"/>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B4B" w:rsidRDefault="00313B4B">
      <w:r>
        <w:separator/>
      </w:r>
    </w:p>
  </w:footnote>
  <w:footnote w:type="continuationSeparator" w:id="0">
    <w:p w:rsidR="00313B4B" w:rsidRDefault="00313B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B"/>
    <w:multiLevelType w:val="multilevel"/>
    <w:tmpl w:val="0000000B"/>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D"/>
    <w:multiLevelType w:val="multilevel"/>
    <w:tmpl w:val="0000000D"/>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E"/>
    <w:multiLevelType w:val="multilevel"/>
    <w:tmpl w:val="0000000E"/>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F"/>
    <w:multiLevelType w:val="multilevel"/>
    <w:tmpl w:val="0000000F"/>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10"/>
    <w:multiLevelType w:val="multilevel"/>
    <w:tmpl w:val="00000010"/>
    <w:lvl w:ilvl="0">
      <w:start w:val="1"/>
      <w:numFmt w:val="decimal"/>
      <w:suff w:val="nothing"/>
      <w:lvlText w:val="%1."/>
      <w:lvlJc w:val="left"/>
      <w:pPr>
        <w:ind w:left="360" w:hanging="360"/>
      </w:pPr>
      <w:rPr>
        <w:rFonts w:hint="default"/>
      </w:rPr>
    </w:lvl>
    <w:lvl w:ilvl="1">
      <w:start w:val="1"/>
      <w:numFmt w:val="lowerLetter"/>
      <w:lvlText w:val="%2)"/>
      <w:lvlJc w:val="left"/>
      <w:pPr>
        <w:ind w:left="699" w:hanging="420"/>
      </w:pPr>
    </w:lvl>
    <w:lvl w:ilvl="2">
      <w:start w:val="1"/>
      <w:numFmt w:val="lowerRoman"/>
      <w:lvlText w:val="%3."/>
      <w:lvlJc w:val="right"/>
      <w:pPr>
        <w:ind w:left="1119" w:hanging="420"/>
      </w:pPr>
    </w:lvl>
    <w:lvl w:ilvl="3">
      <w:start w:val="1"/>
      <w:numFmt w:val="decimal"/>
      <w:lvlText w:val="%4."/>
      <w:lvlJc w:val="left"/>
      <w:pPr>
        <w:ind w:left="1539" w:hanging="420"/>
      </w:pPr>
    </w:lvl>
    <w:lvl w:ilvl="4">
      <w:start w:val="1"/>
      <w:numFmt w:val="lowerLetter"/>
      <w:lvlText w:val="%5)"/>
      <w:lvlJc w:val="left"/>
      <w:pPr>
        <w:ind w:left="1959" w:hanging="420"/>
      </w:pPr>
    </w:lvl>
    <w:lvl w:ilvl="5">
      <w:start w:val="1"/>
      <w:numFmt w:val="lowerRoman"/>
      <w:lvlText w:val="%6."/>
      <w:lvlJc w:val="right"/>
      <w:pPr>
        <w:ind w:left="2379" w:hanging="420"/>
      </w:pPr>
    </w:lvl>
    <w:lvl w:ilvl="6">
      <w:start w:val="1"/>
      <w:numFmt w:val="decimal"/>
      <w:lvlText w:val="%7."/>
      <w:lvlJc w:val="left"/>
      <w:pPr>
        <w:ind w:left="2799" w:hanging="420"/>
      </w:pPr>
    </w:lvl>
    <w:lvl w:ilvl="7">
      <w:start w:val="1"/>
      <w:numFmt w:val="lowerLetter"/>
      <w:lvlText w:val="%8)"/>
      <w:lvlJc w:val="left"/>
      <w:pPr>
        <w:ind w:left="3219" w:hanging="420"/>
      </w:pPr>
    </w:lvl>
    <w:lvl w:ilvl="8">
      <w:start w:val="1"/>
      <w:numFmt w:val="lowerRoman"/>
      <w:lvlText w:val="%9."/>
      <w:lvlJc w:val="right"/>
      <w:pPr>
        <w:ind w:left="3639" w:hanging="420"/>
      </w:pPr>
    </w:lvl>
  </w:abstractNum>
  <w:abstractNum w:abstractNumId="6">
    <w:nsid w:val="00000011"/>
    <w:multiLevelType w:val="multilevel"/>
    <w:tmpl w:val="00000011"/>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12"/>
    <w:multiLevelType w:val="multilevel"/>
    <w:tmpl w:val="00000012"/>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13"/>
    <w:multiLevelType w:val="multilevel"/>
    <w:tmpl w:val="00000013"/>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0000014"/>
    <w:multiLevelType w:val="multilevel"/>
    <w:tmpl w:val="00000014"/>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0000015"/>
    <w:multiLevelType w:val="multilevel"/>
    <w:tmpl w:val="00000015"/>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0000016"/>
    <w:multiLevelType w:val="multilevel"/>
    <w:tmpl w:val="00000016"/>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000017"/>
    <w:multiLevelType w:val="multilevel"/>
    <w:tmpl w:val="00000017"/>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3E5F01F3"/>
    <w:multiLevelType w:val="hybridMultilevel"/>
    <w:tmpl w:val="96ACC5AA"/>
    <w:lvl w:ilvl="0" w:tplc="12721218">
      <w:numFmt w:val="bullet"/>
      <w:lvlText w:val="■"/>
      <w:lvlJc w:val="left"/>
      <w:pPr>
        <w:tabs>
          <w:tab w:val="num" w:pos="360"/>
        </w:tabs>
        <w:ind w:left="360" w:hanging="360"/>
      </w:pPr>
      <w:rPr>
        <w:rFonts w:ascii="仿宋_GB2312" w:eastAsia="仿宋_GB2312"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nsid w:val="5C91F3A3"/>
    <w:multiLevelType w:val="singleLevel"/>
    <w:tmpl w:val="5C91F3A3"/>
    <w:lvl w:ilvl="0">
      <w:start w:val="1"/>
      <w:numFmt w:val="decimal"/>
      <w:suff w:val="space"/>
      <w:lvlText w:val="%1."/>
      <w:lvlJc w:val="left"/>
    </w:lvl>
  </w:abstractNum>
  <w:abstractNum w:abstractNumId="15">
    <w:nsid w:val="5CB68AFF"/>
    <w:multiLevelType w:val="singleLevel"/>
    <w:tmpl w:val="5CB68AFF"/>
    <w:lvl w:ilvl="0">
      <w:start w:val="1"/>
      <w:numFmt w:val="decimal"/>
      <w:lvlText w:val="%1"/>
      <w:lvlJc w:val="left"/>
      <w:pPr>
        <w:tabs>
          <w:tab w:val="left" w:pos="420"/>
        </w:tabs>
        <w:ind w:left="425" w:hanging="425"/>
      </w:pPr>
      <w:rPr>
        <w:rFonts w:cs="Times New Roman" w:hint="default"/>
      </w:rPr>
    </w:lvl>
  </w:abstractNum>
  <w:num w:numId="1">
    <w:abstractNumId w:val="14"/>
  </w:num>
  <w:num w:numId="2">
    <w:abstractNumId w:val="12"/>
  </w:num>
  <w:num w:numId="3">
    <w:abstractNumId w:val="8"/>
  </w:num>
  <w:num w:numId="4">
    <w:abstractNumId w:val="0"/>
  </w:num>
  <w:num w:numId="5">
    <w:abstractNumId w:val="11"/>
  </w:num>
  <w:num w:numId="6">
    <w:abstractNumId w:val="7"/>
  </w:num>
  <w:num w:numId="7">
    <w:abstractNumId w:val="1"/>
  </w:num>
  <w:num w:numId="8">
    <w:abstractNumId w:val="9"/>
  </w:num>
  <w:num w:numId="9">
    <w:abstractNumId w:val="10"/>
  </w:num>
  <w:num w:numId="10">
    <w:abstractNumId w:val="6"/>
  </w:num>
  <w:num w:numId="11">
    <w:abstractNumId w:val="2"/>
  </w:num>
  <w:num w:numId="12">
    <w:abstractNumId w:val="4"/>
  </w:num>
  <w:num w:numId="13">
    <w:abstractNumId w:val="5"/>
  </w:num>
  <w:num w:numId="14">
    <w:abstractNumId w:val="3"/>
  </w:num>
  <w:num w:numId="15">
    <w:abstractNumId w:val="15"/>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1EA5"/>
    <w:rsid w:val="00005FB9"/>
    <w:rsid w:val="00006ADC"/>
    <w:rsid w:val="0001250B"/>
    <w:rsid w:val="000201F0"/>
    <w:rsid w:val="00020EFB"/>
    <w:rsid w:val="000370A9"/>
    <w:rsid w:val="00040ED3"/>
    <w:rsid w:val="000533DA"/>
    <w:rsid w:val="0006032D"/>
    <w:rsid w:val="00060CFE"/>
    <w:rsid w:val="000645DC"/>
    <w:rsid w:val="00065A21"/>
    <w:rsid w:val="000701DD"/>
    <w:rsid w:val="00070BF9"/>
    <w:rsid w:val="00070FC6"/>
    <w:rsid w:val="00077FC8"/>
    <w:rsid w:val="0008032D"/>
    <w:rsid w:val="00082AC9"/>
    <w:rsid w:val="00086FDC"/>
    <w:rsid w:val="0008715E"/>
    <w:rsid w:val="00093A2C"/>
    <w:rsid w:val="000964CC"/>
    <w:rsid w:val="00097674"/>
    <w:rsid w:val="000A2775"/>
    <w:rsid w:val="000A5C97"/>
    <w:rsid w:val="000A7F01"/>
    <w:rsid w:val="000C6BF3"/>
    <w:rsid w:val="000D0945"/>
    <w:rsid w:val="000D1F17"/>
    <w:rsid w:val="000E3D7D"/>
    <w:rsid w:val="000E5A3C"/>
    <w:rsid w:val="000E6E67"/>
    <w:rsid w:val="000E7C68"/>
    <w:rsid w:val="000F751F"/>
    <w:rsid w:val="00100C59"/>
    <w:rsid w:val="001024D7"/>
    <w:rsid w:val="001078E3"/>
    <w:rsid w:val="0011273B"/>
    <w:rsid w:val="00116932"/>
    <w:rsid w:val="00117834"/>
    <w:rsid w:val="001273B6"/>
    <w:rsid w:val="00131909"/>
    <w:rsid w:val="00140ABD"/>
    <w:rsid w:val="0014190C"/>
    <w:rsid w:val="00142E1C"/>
    <w:rsid w:val="0014417E"/>
    <w:rsid w:val="00150886"/>
    <w:rsid w:val="00154D1A"/>
    <w:rsid w:val="001668D4"/>
    <w:rsid w:val="00167E59"/>
    <w:rsid w:val="00167F53"/>
    <w:rsid w:val="00170B78"/>
    <w:rsid w:val="00170C6B"/>
    <w:rsid w:val="00172E7B"/>
    <w:rsid w:val="00172FDE"/>
    <w:rsid w:val="00173340"/>
    <w:rsid w:val="00174543"/>
    <w:rsid w:val="00176850"/>
    <w:rsid w:val="00184E14"/>
    <w:rsid w:val="0018519A"/>
    <w:rsid w:val="00187EE9"/>
    <w:rsid w:val="001901C0"/>
    <w:rsid w:val="001905F8"/>
    <w:rsid w:val="001A0EE1"/>
    <w:rsid w:val="001A3FFF"/>
    <w:rsid w:val="001A7CDB"/>
    <w:rsid w:val="001B4494"/>
    <w:rsid w:val="001B4DA1"/>
    <w:rsid w:val="001C09D3"/>
    <w:rsid w:val="001D7831"/>
    <w:rsid w:val="001E254A"/>
    <w:rsid w:val="001E357F"/>
    <w:rsid w:val="001E370D"/>
    <w:rsid w:val="001E40EA"/>
    <w:rsid w:val="001E42A6"/>
    <w:rsid w:val="001E7825"/>
    <w:rsid w:val="002055CD"/>
    <w:rsid w:val="00225626"/>
    <w:rsid w:val="00241BD7"/>
    <w:rsid w:val="00251380"/>
    <w:rsid w:val="00254893"/>
    <w:rsid w:val="00265B1E"/>
    <w:rsid w:val="002705D2"/>
    <w:rsid w:val="0027262A"/>
    <w:rsid w:val="00275AB0"/>
    <w:rsid w:val="0027712D"/>
    <w:rsid w:val="00277BC9"/>
    <w:rsid w:val="002818AF"/>
    <w:rsid w:val="00282FF2"/>
    <w:rsid w:val="002864E7"/>
    <w:rsid w:val="00290AAA"/>
    <w:rsid w:val="002954B3"/>
    <w:rsid w:val="00296CB4"/>
    <w:rsid w:val="002A5174"/>
    <w:rsid w:val="002B6627"/>
    <w:rsid w:val="002B79B9"/>
    <w:rsid w:val="002D218F"/>
    <w:rsid w:val="002E1CF7"/>
    <w:rsid w:val="002E23D2"/>
    <w:rsid w:val="002E33B1"/>
    <w:rsid w:val="002E5486"/>
    <w:rsid w:val="002F13AE"/>
    <w:rsid w:val="002F1EAD"/>
    <w:rsid w:val="002F3EAA"/>
    <w:rsid w:val="002F547E"/>
    <w:rsid w:val="00313B4B"/>
    <w:rsid w:val="00316253"/>
    <w:rsid w:val="00320AFE"/>
    <w:rsid w:val="00321BC5"/>
    <w:rsid w:val="003228E5"/>
    <w:rsid w:val="0032427E"/>
    <w:rsid w:val="003374D8"/>
    <w:rsid w:val="00337F02"/>
    <w:rsid w:val="003436E8"/>
    <w:rsid w:val="00346A3E"/>
    <w:rsid w:val="003506F5"/>
    <w:rsid w:val="00350D04"/>
    <w:rsid w:val="003528EF"/>
    <w:rsid w:val="00356811"/>
    <w:rsid w:val="00357025"/>
    <w:rsid w:val="003579E1"/>
    <w:rsid w:val="00360682"/>
    <w:rsid w:val="003707AD"/>
    <w:rsid w:val="00391DA6"/>
    <w:rsid w:val="00395C82"/>
    <w:rsid w:val="00396BFA"/>
    <w:rsid w:val="003A055F"/>
    <w:rsid w:val="003A4319"/>
    <w:rsid w:val="003A5130"/>
    <w:rsid w:val="003C13DB"/>
    <w:rsid w:val="003C778E"/>
    <w:rsid w:val="003C7F00"/>
    <w:rsid w:val="003D76DD"/>
    <w:rsid w:val="003E03A3"/>
    <w:rsid w:val="003E351F"/>
    <w:rsid w:val="003F66AA"/>
    <w:rsid w:val="003F7D5F"/>
    <w:rsid w:val="00403760"/>
    <w:rsid w:val="0040597B"/>
    <w:rsid w:val="00405AA0"/>
    <w:rsid w:val="0041066C"/>
    <w:rsid w:val="00413BC2"/>
    <w:rsid w:val="00420339"/>
    <w:rsid w:val="0042050B"/>
    <w:rsid w:val="00421025"/>
    <w:rsid w:val="004262D2"/>
    <w:rsid w:val="00434C58"/>
    <w:rsid w:val="00443643"/>
    <w:rsid w:val="00447D1E"/>
    <w:rsid w:val="00454B66"/>
    <w:rsid w:val="0046131F"/>
    <w:rsid w:val="00470A45"/>
    <w:rsid w:val="004735CC"/>
    <w:rsid w:val="00473616"/>
    <w:rsid w:val="004741F3"/>
    <w:rsid w:val="004748F3"/>
    <w:rsid w:val="004800CF"/>
    <w:rsid w:val="00480F60"/>
    <w:rsid w:val="00481A24"/>
    <w:rsid w:val="004934D6"/>
    <w:rsid w:val="00495D55"/>
    <w:rsid w:val="004A6AED"/>
    <w:rsid w:val="004B70E4"/>
    <w:rsid w:val="004B7B49"/>
    <w:rsid w:val="004C2064"/>
    <w:rsid w:val="004C520F"/>
    <w:rsid w:val="004D0346"/>
    <w:rsid w:val="004E0CF9"/>
    <w:rsid w:val="004E3C7D"/>
    <w:rsid w:val="004F0F2A"/>
    <w:rsid w:val="004F1782"/>
    <w:rsid w:val="004F2C26"/>
    <w:rsid w:val="004F31FF"/>
    <w:rsid w:val="004F4BBC"/>
    <w:rsid w:val="004F78F5"/>
    <w:rsid w:val="0050438F"/>
    <w:rsid w:val="00504CD4"/>
    <w:rsid w:val="00510D24"/>
    <w:rsid w:val="005128E6"/>
    <w:rsid w:val="005134ED"/>
    <w:rsid w:val="00520F11"/>
    <w:rsid w:val="005222BB"/>
    <w:rsid w:val="0052697A"/>
    <w:rsid w:val="005309CA"/>
    <w:rsid w:val="00535DBF"/>
    <w:rsid w:val="00537936"/>
    <w:rsid w:val="005567F0"/>
    <w:rsid w:val="005601E2"/>
    <w:rsid w:val="00562A12"/>
    <w:rsid w:val="00566960"/>
    <w:rsid w:val="00567A97"/>
    <w:rsid w:val="00570AD8"/>
    <w:rsid w:val="0057243A"/>
    <w:rsid w:val="00573AF7"/>
    <w:rsid w:val="00574873"/>
    <w:rsid w:val="00577B8D"/>
    <w:rsid w:val="005873B9"/>
    <w:rsid w:val="00587789"/>
    <w:rsid w:val="00590D0E"/>
    <w:rsid w:val="0059288E"/>
    <w:rsid w:val="00595E5C"/>
    <w:rsid w:val="005A0ADC"/>
    <w:rsid w:val="005A3D28"/>
    <w:rsid w:val="005A5DD7"/>
    <w:rsid w:val="005B117C"/>
    <w:rsid w:val="005C1EA4"/>
    <w:rsid w:val="005D1EA5"/>
    <w:rsid w:val="005E1276"/>
    <w:rsid w:val="005F38B9"/>
    <w:rsid w:val="00604B15"/>
    <w:rsid w:val="00610FD3"/>
    <w:rsid w:val="0061198E"/>
    <w:rsid w:val="00615839"/>
    <w:rsid w:val="00622A42"/>
    <w:rsid w:val="006359C4"/>
    <w:rsid w:val="0063753D"/>
    <w:rsid w:val="0064282F"/>
    <w:rsid w:val="006447DD"/>
    <w:rsid w:val="0064510A"/>
    <w:rsid w:val="00646A00"/>
    <w:rsid w:val="00655727"/>
    <w:rsid w:val="0066461C"/>
    <w:rsid w:val="0067009C"/>
    <w:rsid w:val="00673CAF"/>
    <w:rsid w:val="00680467"/>
    <w:rsid w:val="00682E1D"/>
    <w:rsid w:val="00693B6C"/>
    <w:rsid w:val="006953F4"/>
    <w:rsid w:val="006A05F7"/>
    <w:rsid w:val="006A0C1A"/>
    <w:rsid w:val="006B1596"/>
    <w:rsid w:val="006B5D0D"/>
    <w:rsid w:val="006C3373"/>
    <w:rsid w:val="006C37CE"/>
    <w:rsid w:val="006C72FC"/>
    <w:rsid w:val="006D28DC"/>
    <w:rsid w:val="006E10E6"/>
    <w:rsid w:val="006E49C7"/>
    <w:rsid w:val="006E504B"/>
    <w:rsid w:val="006E5B70"/>
    <w:rsid w:val="007000D3"/>
    <w:rsid w:val="0070268C"/>
    <w:rsid w:val="00704079"/>
    <w:rsid w:val="0070432E"/>
    <w:rsid w:val="007066B2"/>
    <w:rsid w:val="00717AE7"/>
    <w:rsid w:val="00720C59"/>
    <w:rsid w:val="00722DF5"/>
    <w:rsid w:val="00726208"/>
    <w:rsid w:val="00727666"/>
    <w:rsid w:val="00731A17"/>
    <w:rsid w:val="00737236"/>
    <w:rsid w:val="007526E0"/>
    <w:rsid w:val="00754433"/>
    <w:rsid w:val="00764DBF"/>
    <w:rsid w:val="007662F5"/>
    <w:rsid w:val="007769B7"/>
    <w:rsid w:val="007803B1"/>
    <w:rsid w:val="00781C45"/>
    <w:rsid w:val="00782CAF"/>
    <w:rsid w:val="0078392A"/>
    <w:rsid w:val="00791687"/>
    <w:rsid w:val="00793C8A"/>
    <w:rsid w:val="007A13EA"/>
    <w:rsid w:val="007A4584"/>
    <w:rsid w:val="007A5CF5"/>
    <w:rsid w:val="007B00FD"/>
    <w:rsid w:val="007B032A"/>
    <w:rsid w:val="007B6D40"/>
    <w:rsid w:val="007C2942"/>
    <w:rsid w:val="007C43ED"/>
    <w:rsid w:val="007D1ABA"/>
    <w:rsid w:val="007D4D96"/>
    <w:rsid w:val="007E5652"/>
    <w:rsid w:val="007E6AEC"/>
    <w:rsid w:val="007F1730"/>
    <w:rsid w:val="007F2517"/>
    <w:rsid w:val="007F2593"/>
    <w:rsid w:val="007F7E67"/>
    <w:rsid w:val="00800726"/>
    <w:rsid w:val="008070F0"/>
    <w:rsid w:val="00812A82"/>
    <w:rsid w:val="00814F97"/>
    <w:rsid w:val="00815596"/>
    <w:rsid w:val="0082234A"/>
    <w:rsid w:val="00824E6A"/>
    <w:rsid w:val="00831763"/>
    <w:rsid w:val="008319C2"/>
    <w:rsid w:val="00834C8B"/>
    <w:rsid w:val="008356F8"/>
    <w:rsid w:val="00835816"/>
    <w:rsid w:val="0084087D"/>
    <w:rsid w:val="00843056"/>
    <w:rsid w:val="0084306F"/>
    <w:rsid w:val="00844017"/>
    <w:rsid w:val="008445EA"/>
    <w:rsid w:val="008454E8"/>
    <w:rsid w:val="00847E39"/>
    <w:rsid w:val="00850C4C"/>
    <w:rsid w:val="00854A64"/>
    <w:rsid w:val="00856C98"/>
    <w:rsid w:val="00861EF2"/>
    <w:rsid w:val="00866024"/>
    <w:rsid w:val="008708C3"/>
    <w:rsid w:val="00872EA4"/>
    <w:rsid w:val="00881D65"/>
    <w:rsid w:val="008832FF"/>
    <w:rsid w:val="00883971"/>
    <w:rsid w:val="00885490"/>
    <w:rsid w:val="008878BF"/>
    <w:rsid w:val="00887948"/>
    <w:rsid w:val="008915F9"/>
    <w:rsid w:val="00897C4F"/>
    <w:rsid w:val="008B7A10"/>
    <w:rsid w:val="008C4153"/>
    <w:rsid w:val="008D4338"/>
    <w:rsid w:val="008D74D9"/>
    <w:rsid w:val="008E5DCD"/>
    <w:rsid w:val="008F4728"/>
    <w:rsid w:val="00902803"/>
    <w:rsid w:val="00911314"/>
    <w:rsid w:val="00924599"/>
    <w:rsid w:val="009267D9"/>
    <w:rsid w:val="00927160"/>
    <w:rsid w:val="0093115B"/>
    <w:rsid w:val="00934DD1"/>
    <w:rsid w:val="00935C49"/>
    <w:rsid w:val="00936C9E"/>
    <w:rsid w:val="0094023C"/>
    <w:rsid w:val="0094041B"/>
    <w:rsid w:val="00940512"/>
    <w:rsid w:val="009455C5"/>
    <w:rsid w:val="009461E2"/>
    <w:rsid w:val="00947BBC"/>
    <w:rsid w:val="0095342A"/>
    <w:rsid w:val="009550FC"/>
    <w:rsid w:val="00955AA2"/>
    <w:rsid w:val="00955AE6"/>
    <w:rsid w:val="00955E8D"/>
    <w:rsid w:val="009579DA"/>
    <w:rsid w:val="00957A9D"/>
    <w:rsid w:val="00957CB5"/>
    <w:rsid w:val="0097409A"/>
    <w:rsid w:val="0097686B"/>
    <w:rsid w:val="00976D9A"/>
    <w:rsid w:val="00983C2C"/>
    <w:rsid w:val="00992CAC"/>
    <w:rsid w:val="00995A3C"/>
    <w:rsid w:val="0099602F"/>
    <w:rsid w:val="009A2712"/>
    <w:rsid w:val="009A5FC0"/>
    <w:rsid w:val="009C62C7"/>
    <w:rsid w:val="009D57CF"/>
    <w:rsid w:val="009D6496"/>
    <w:rsid w:val="009E6EC1"/>
    <w:rsid w:val="009F0D49"/>
    <w:rsid w:val="009F3E89"/>
    <w:rsid w:val="009F5946"/>
    <w:rsid w:val="00A00B7A"/>
    <w:rsid w:val="00A0700D"/>
    <w:rsid w:val="00A071A4"/>
    <w:rsid w:val="00A247E2"/>
    <w:rsid w:val="00A27F7E"/>
    <w:rsid w:val="00A305E1"/>
    <w:rsid w:val="00A31388"/>
    <w:rsid w:val="00A35FCC"/>
    <w:rsid w:val="00A36FE3"/>
    <w:rsid w:val="00A41350"/>
    <w:rsid w:val="00A435BA"/>
    <w:rsid w:val="00A45B4F"/>
    <w:rsid w:val="00A46C46"/>
    <w:rsid w:val="00A50B42"/>
    <w:rsid w:val="00A536BE"/>
    <w:rsid w:val="00A53A03"/>
    <w:rsid w:val="00A577B0"/>
    <w:rsid w:val="00A66F86"/>
    <w:rsid w:val="00A83F13"/>
    <w:rsid w:val="00A8554D"/>
    <w:rsid w:val="00A94D8C"/>
    <w:rsid w:val="00A95B71"/>
    <w:rsid w:val="00AA05A1"/>
    <w:rsid w:val="00AA25DD"/>
    <w:rsid w:val="00AB006A"/>
    <w:rsid w:val="00AB13B4"/>
    <w:rsid w:val="00AB437A"/>
    <w:rsid w:val="00AB6B82"/>
    <w:rsid w:val="00AC0F61"/>
    <w:rsid w:val="00AC4189"/>
    <w:rsid w:val="00AD087C"/>
    <w:rsid w:val="00AD7A41"/>
    <w:rsid w:val="00AE0076"/>
    <w:rsid w:val="00AF544A"/>
    <w:rsid w:val="00AF7A06"/>
    <w:rsid w:val="00B11854"/>
    <w:rsid w:val="00B15870"/>
    <w:rsid w:val="00B17885"/>
    <w:rsid w:val="00B379A5"/>
    <w:rsid w:val="00B43A1D"/>
    <w:rsid w:val="00B4622E"/>
    <w:rsid w:val="00B629DE"/>
    <w:rsid w:val="00B62CD5"/>
    <w:rsid w:val="00B63C96"/>
    <w:rsid w:val="00B7223F"/>
    <w:rsid w:val="00B738F2"/>
    <w:rsid w:val="00B77453"/>
    <w:rsid w:val="00B82002"/>
    <w:rsid w:val="00B91926"/>
    <w:rsid w:val="00B956DC"/>
    <w:rsid w:val="00B95E92"/>
    <w:rsid w:val="00B96432"/>
    <w:rsid w:val="00BA004D"/>
    <w:rsid w:val="00BA6205"/>
    <w:rsid w:val="00BB05F6"/>
    <w:rsid w:val="00BB2517"/>
    <w:rsid w:val="00BB3AF4"/>
    <w:rsid w:val="00BB3FA3"/>
    <w:rsid w:val="00BB636A"/>
    <w:rsid w:val="00BD6049"/>
    <w:rsid w:val="00BD7CAF"/>
    <w:rsid w:val="00BE27DC"/>
    <w:rsid w:val="00BE5734"/>
    <w:rsid w:val="00BE5967"/>
    <w:rsid w:val="00BE668B"/>
    <w:rsid w:val="00BF163D"/>
    <w:rsid w:val="00C0161F"/>
    <w:rsid w:val="00C1798A"/>
    <w:rsid w:val="00C20262"/>
    <w:rsid w:val="00C37D06"/>
    <w:rsid w:val="00C47B4D"/>
    <w:rsid w:val="00C511D6"/>
    <w:rsid w:val="00C520C5"/>
    <w:rsid w:val="00C606E9"/>
    <w:rsid w:val="00C6384F"/>
    <w:rsid w:val="00C64ED8"/>
    <w:rsid w:val="00C66344"/>
    <w:rsid w:val="00C74E69"/>
    <w:rsid w:val="00C764A6"/>
    <w:rsid w:val="00C7671A"/>
    <w:rsid w:val="00C80F7E"/>
    <w:rsid w:val="00C82291"/>
    <w:rsid w:val="00C8354F"/>
    <w:rsid w:val="00C91BD4"/>
    <w:rsid w:val="00CA595A"/>
    <w:rsid w:val="00CA7724"/>
    <w:rsid w:val="00CB64E4"/>
    <w:rsid w:val="00CB6505"/>
    <w:rsid w:val="00CC30CA"/>
    <w:rsid w:val="00CC7D09"/>
    <w:rsid w:val="00CD3DB4"/>
    <w:rsid w:val="00CD74B5"/>
    <w:rsid w:val="00CE3CD7"/>
    <w:rsid w:val="00CE584C"/>
    <w:rsid w:val="00CE58FA"/>
    <w:rsid w:val="00CE6AF2"/>
    <w:rsid w:val="00CF0F9F"/>
    <w:rsid w:val="00CF3ADD"/>
    <w:rsid w:val="00D2150F"/>
    <w:rsid w:val="00D225C8"/>
    <w:rsid w:val="00D2351D"/>
    <w:rsid w:val="00D25C0B"/>
    <w:rsid w:val="00D30D1A"/>
    <w:rsid w:val="00D33F6D"/>
    <w:rsid w:val="00D409C1"/>
    <w:rsid w:val="00D63AD3"/>
    <w:rsid w:val="00D70227"/>
    <w:rsid w:val="00D70F1D"/>
    <w:rsid w:val="00D72800"/>
    <w:rsid w:val="00D84489"/>
    <w:rsid w:val="00D877E7"/>
    <w:rsid w:val="00D90BA2"/>
    <w:rsid w:val="00DA1CB8"/>
    <w:rsid w:val="00DA64AA"/>
    <w:rsid w:val="00DA7434"/>
    <w:rsid w:val="00DB7680"/>
    <w:rsid w:val="00DC487C"/>
    <w:rsid w:val="00DD19D2"/>
    <w:rsid w:val="00DD4E2A"/>
    <w:rsid w:val="00DD6E11"/>
    <w:rsid w:val="00DE6B9E"/>
    <w:rsid w:val="00DF3708"/>
    <w:rsid w:val="00DF4661"/>
    <w:rsid w:val="00E12F8A"/>
    <w:rsid w:val="00E17025"/>
    <w:rsid w:val="00E17F1F"/>
    <w:rsid w:val="00E30681"/>
    <w:rsid w:val="00E31715"/>
    <w:rsid w:val="00E31CF6"/>
    <w:rsid w:val="00E3230D"/>
    <w:rsid w:val="00E37CF0"/>
    <w:rsid w:val="00E43A72"/>
    <w:rsid w:val="00E46E53"/>
    <w:rsid w:val="00E51123"/>
    <w:rsid w:val="00E540BA"/>
    <w:rsid w:val="00E56D4A"/>
    <w:rsid w:val="00E76487"/>
    <w:rsid w:val="00E83276"/>
    <w:rsid w:val="00E84DF1"/>
    <w:rsid w:val="00E85AD2"/>
    <w:rsid w:val="00E86CD0"/>
    <w:rsid w:val="00E9149A"/>
    <w:rsid w:val="00E91746"/>
    <w:rsid w:val="00E91EB1"/>
    <w:rsid w:val="00EA078A"/>
    <w:rsid w:val="00EA179F"/>
    <w:rsid w:val="00EA3D01"/>
    <w:rsid w:val="00EA7E98"/>
    <w:rsid w:val="00EB123E"/>
    <w:rsid w:val="00EB3A62"/>
    <w:rsid w:val="00EB7039"/>
    <w:rsid w:val="00EC42DF"/>
    <w:rsid w:val="00ED20BE"/>
    <w:rsid w:val="00EE5EE8"/>
    <w:rsid w:val="00EE6966"/>
    <w:rsid w:val="00EF14C6"/>
    <w:rsid w:val="00EF20F1"/>
    <w:rsid w:val="00F10AA0"/>
    <w:rsid w:val="00F22328"/>
    <w:rsid w:val="00F26FB6"/>
    <w:rsid w:val="00F3769F"/>
    <w:rsid w:val="00F4012B"/>
    <w:rsid w:val="00F419F8"/>
    <w:rsid w:val="00F4550F"/>
    <w:rsid w:val="00F523DB"/>
    <w:rsid w:val="00F5499A"/>
    <w:rsid w:val="00F60BDC"/>
    <w:rsid w:val="00F7175D"/>
    <w:rsid w:val="00F76B41"/>
    <w:rsid w:val="00F819F8"/>
    <w:rsid w:val="00F9016D"/>
    <w:rsid w:val="00F97583"/>
    <w:rsid w:val="00F97C27"/>
    <w:rsid w:val="00FB38B5"/>
    <w:rsid w:val="00FB7FA5"/>
    <w:rsid w:val="00FC3342"/>
    <w:rsid w:val="00FC5D44"/>
    <w:rsid w:val="00FC6558"/>
    <w:rsid w:val="00FC7E69"/>
    <w:rsid w:val="00FD07F0"/>
    <w:rsid w:val="00FD10F1"/>
    <w:rsid w:val="00FD202C"/>
    <w:rsid w:val="00FD7321"/>
    <w:rsid w:val="00FE0FE4"/>
    <w:rsid w:val="00FE7FFE"/>
    <w:rsid w:val="00FF77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1EA5"/>
    <w:pPr>
      <w:widowControl w:val="0"/>
      <w:jc w:val="both"/>
    </w:pPr>
    <w:rPr>
      <w:rFonts w:ascii="Calibri" w:hAnsi="Calibri"/>
      <w:kern w:val="2"/>
      <w:sz w:val="21"/>
      <w:szCs w:val="22"/>
    </w:rPr>
  </w:style>
  <w:style w:type="paragraph" w:styleId="1">
    <w:name w:val="heading 1"/>
    <w:basedOn w:val="a"/>
    <w:next w:val="a"/>
    <w:qFormat/>
    <w:rsid w:val="001A7CD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D1EA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82234A"/>
    <w:rPr>
      <w:color w:val="0000FF"/>
      <w:u w:val="single"/>
    </w:rPr>
  </w:style>
  <w:style w:type="paragraph" w:styleId="a5">
    <w:name w:val="List Paragraph"/>
    <w:basedOn w:val="a"/>
    <w:qFormat/>
    <w:rsid w:val="00170B78"/>
    <w:pPr>
      <w:ind w:firstLineChars="200" w:firstLine="420"/>
    </w:pPr>
    <w:rPr>
      <w:rFonts w:ascii="等线" w:eastAsia="等线" w:hAnsi="等线"/>
    </w:rPr>
  </w:style>
  <w:style w:type="character" w:styleId="a6">
    <w:name w:val="annotation reference"/>
    <w:semiHidden/>
    <w:rsid w:val="002E5486"/>
    <w:rPr>
      <w:sz w:val="21"/>
      <w:szCs w:val="21"/>
    </w:rPr>
  </w:style>
  <w:style w:type="paragraph" w:styleId="a7">
    <w:name w:val="annotation text"/>
    <w:basedOn w:val="a"/>
    <w:semiHidden/>
    <w:rsid w:val="002E5486"/>
    <w:pPr>
      <w:jc w:val="left"/>
    </w:pPr>
  </w:style>
  <w:style w:type="paragraph" w:styleId="a8">
    <w:name w:val="annotation subject"/>
    <w:basedOn w:val="a7"/>
    <w:next w:val="a7"/>
    <w:semiHidden/>
    <w:rsid w:val="002E5486"/>
    <w:rPr>
      <w:b/>
      <w:bCs/>
    </w:rPr>
  </w:style>
  <w:style w:type="paragraph" w:styleId="a9">
    <w:name w:val="Balloon Text"/>
    <w:basedOn w:val="a"/>
    <w:semiHidden/>
    <w:rsid w:val="002E5486"/>
    <w:rPr>
      <w:sz w:val="18"/>
      <w:szCs w:val="18"/>
    </w:rPr>
  </w:style>
  <w:style w:type="paragraph" w:customStyle="1" w:styleId="10">
    <w:name w:val="列出段落1"/>
    <w:basedOn w:val="a"/>
    <w:rsid w:val="00610FD3"/>
    <w:pPr>
      <w:ind w:firstLineChars="200" w:firstLine="420"/>
    </w:pPr>
  </w:style>
  <w:style w:type="paragraph" w:styleId="aa">
    <w:name w:val="header"/>
    <w:basedOn w:val="a"/>
    <w:rsid w:val="00693B6C"/>
    <w:pPr>
      <w:pBdr>
        <w:bottom w:val="single" w:sz="6" w:space="1" w:color="auto"/>
      </w:pBdr>
      <w:tabs>
        <w:tab w:val="center" w:pos="4153"/>
        <w:tab w:val="right" w:pos="8306"/>
      </w:tabs>
      <w:snapToGrid w:val="0"/>
      <w:jc w:val="center"/>
    </w:pPr>
    <w:rPr>
      <w:sz w:val="18"/>
      <w:szCs w:val="18"/>
    </w:rPr>
  </w:style>
  <w:style w:type="paragraph" w:styleId="ab">
    <w:name w:val="footer"/>
    <w:basedOn w:val="a"/>
    <w:rsid w:val="00693B6C"/>
    <w:pPr>
      <w:tabs>
        <w:tab w:val="center" w:pos="4153"/>
        <w:tab w:val="right" w:pos="8306"/>
      </w:tabs>
      <w:snapToGrid w:val="0"/>
      <w:jc w:val="left"/>
    </w:pPr>
    <w:rPr>
      <w:sz w:val="18"/>
      <w:szCs w:val="18"/>
    </w:rPr>
  </w:style>
  <w:style w:type="character" w:styleId="ac">
    <w:name w:val="page number"/>
    <w:basedOn w:val="a0"/>
    <w:rsid w:val="001B4DA1"/>
  </w:style>
  <w:style w:type="paragraph" w:styleId="11">
    <w:name w:val="toc 1"/>
    <w:basedOn w:val="a"/>
    <w:next w:val="a"/>
    <w:autoRedefine/>
    <w:semiHidden/>
    <w:rsid w:val="000E7C68"/>
    <w:pPr>
      <w:tabs>
        <w:tab w:val="right" w:leader="dot" w:pos="14760"/>
      </w:tabs>
      <w:spacing w:line="700" w:lineRule="exact"/>
      <w:ind w:leftChars="171" w:left="359" w:rightChars="158" w:right="332"/>
    </w:pPr>
  </w:style>
</w:styles>
</file>

<file path=word/webSettings.xml><?xml version="1.0" encoding="utf-8"?>
<w:webSettings xmlns:r="http://schemas.openxmlformats.org/officeDocument/2006/relationships" xmlns:w="http://schemas.openxmlformats.org/wordprocessingml/2006/main">
  <w:divs>
    <w:div w:id="12387696">
      <w:bodyDiv w:val="1"/>
      <w:marLeft w:val="0"/>
      <w:marRight w:val="0"/>
      <w:marTop w:val="0"/>
      <w:marBottom w:val="0"/>
      <w:divBdr>
        <w:top w:val="none" w:sz="0" w:space="0" w:color="auto"/>
        <w:left w:val="none" w:sz="0" w:space="0" w:color="auto"/>
        <w:bottom w:val="none" w:sz="0" w:space="0" w:color="auto"/>
        <w:right w:val="none" w:sz="0" w:space="0" w:color="auto"/>
      </w:divBdr>
    </w:div>
    <w:div w:id="44259900">
      <w:bodyDiv w:val="1"/>
      <w:marLeft w:val="0"/>
      <w:marRight w:val="0"/>
      <w:marTop w:val="0"/>
      <w:marBottom w:val="0"/>
      <w:divBdr>
        <w:top w:val="none" w:sz="0" w:space="0" w:color="auto"/>
        <w:left w:val="none" w:sz="0" w:space="0" w:color="auto"/>
        <w:bottom w:val="none" w:sz="0" w:space="0" w:color="auto"/>
        <w:right w:val="none" w:sz="0" w:space="0" w:color="auto"/>
      </w:divBdr>
    </w:div>
    <w:div w:id="89739001">
      <w:bodyDiv w:val="1"/>
      <w:marLeft w:val="0"/>
      <w:marRight w:val="0"/>
      <w:marTop w:val="0"/>
      <w:marBottom w:val="0"/>
      <w:divBdr>
        <w:top w:val="none" w:sz="0" w:space="0" w:color="auto"/>
        <w:left w:val="none" w:sz="0" w:space="0" w:color="auto"/>
        <w:bottom w:val="none" w:sz="0" w:space="0" w:color="auto"/>
        <w:right w:val="none" w:sz="0" w:space="0" w:color="auto"/>
      </w:divBdr>
    </w:div>
    <w:div w:id="141704573">
      <w:bodyDiv w:val="1"/>
      <w:marLeft w:val="0"/>
      <w:marRight w:val="0"/>
      <w:marTop w:val="0"/>
      <w:marBottom w:val="0"/>
      <w:divBdr>
        <w:top w:val="none" w:sz="0" w:space="0" w:color="auto"/>
        <w:left w:val="none" w:sz="0" w:space="0" w:color="auto"/>
        <w:bottom w:val="none" w:sz="0" w:space="0" w:color="auto"/>
        <w:right w:val="none" w:sz="0" w:space="0" w:color="auto"/>
      </w:divBdr>
    </w:div>
    <w:div w:id="169761505">
      <w:bodyDiv w:val="1"/>
      <w:marLeft w:val="0"/>
      <w:marRight w:val="0"/>
      <w:marTop w:val="0"/>
      <w:marBottom w:val="0"/>
      <w:divBdr>
        <w:top w:val="none" w:sz="0" w:space="0" w:color="auto"/>
        <w:left w:val="none" w:sz="0" w:space="0" w:color="auto"/>
        <w:bottom w:val="none" w:sz="0" w:space="0" w:color="auto"/>
        <w:right w:val="none" w:sz="0" w:space="0" w:color="auto"/>
      </w:divBdr>
    </w:div>
    <w:div w:id="229273644">
      <w:bodyDiv w:val="1"/>
      <w:marLeft w:val="0"/>
      <w:marRight w:val="0"/>
      <w:marTop w:val="0"/>
      <w:marBottom w:val="0"/>
      <w:divBdr>
        <w:top w:val="none" w:sz="0" w:space="0" w:color="auto"/>
        <w:left w:val="none" w:sz="0" w:space="0" w:color="auto"/>
        <w:bottom w:val="none" w:sz="0" w:space="0" w:color="auto"/>
        <w:right w:val="none" w:sz="0" w:space="0" w:color="auto"/>
      </w:divBdr>
    </w:div>
    <w:div w:id="231889970">
      <w:bodyDiv w:val="1"/>
      <w:marLeft w:val="0"/>
      <w:marRight w:val="0"/>
      <w:marTop w:val="0"/>
      <w:marBottom w:val="0"/>
      <w:divBdr>
        <w:top w:val="none" w:sz="0" w:space="0" w:color="auto"/>
        <w:left w:val="none" w:sz="0" w:space="0" w:color="auto"/>
        <w:bottom w:val="none" w:sz="0" w:space="0" w:color="auto"/>
        <w:right w:val="none" w:sz="0" w:space="0" w:color="auto"/>
      </w:divBdr>
    </w:div>
    <w:div w:id="268318038">
      <w:bodyDiv w:val="1"/>
      <w:marLeft w:val="0"/>
      <w:marRight w:val="0"/>
      <w:marTop w:val="0"/>
      <w:marBottom w:val="0"/>
      <w:divBdr>
        <w:top w:val="none" w:sz="0" w:space="0" w:color="auto"/>
        <w:left w:val="none" w:sz="0" w:space="0" w:color="auto"/>
        <w:bottom w:val="none" w:sz="0" w:space="0" w:color="auto"/>
        <w:right w:val="none" w:sz="0" w:space="0" w:color="auto"/>
      </w:divBdr>
    </w:div>
    <w:div w:id="343437307">
      <w:bodyDiv w:val="1"/>
      <w:marLeft w:val="0"/>
      <w:marRight w:val="0"/>
      <w:marTop w:val="0"/>
      <w:marBottom w:val="0"/>
      <w:divBdr>
        <w:top w:val="none" w:sz="0" w:space="0" w:color="auto"/>
        <w:left w:val="none" w:sz="0" w:space="0" w:color="auto"/>
        <w:bottom w:val="none" w:sz="0" w:space="0" w:color="auto"/>
        <w:right w:val="none" w:sz="0" w:space="0" w:color="auto"/>
      </w:divBdr>
    </w:div>
    <w:div w:id="391654675">
      <w:bodyDiv w:val="1"/>
      <w:marLeft w:val="0"/>
      <w:marRight w:val="0"/>
      <w:marTop w:val="0"/>
      <w:marBottom w:val="0"/>
      <w:divBdr>
        <w:top w:val="none" w:sz="0" w:space="0" w:color="auto"/>
        <w:left w:val="none" w:sz="0" w:space="0" w:color="auto"/>
        <w:bottom w:val="none" w:sz="0" w:space="0" w:color="auto"/>
        <w:right w:val="none" w:sz="0" w:space="0" w:color="auto"/>
      </w:divBdr>
    </w:div>
    <w:div w:id="495533976">
      <w:bodyDiv w:val="1"/>
      <w:marLeft w:val="0"/>
      <w:marRight w:val="0"/>
      <w:marTop w:val="0"/>
      <w:marBottom w:val="0"/>
      <w:divBdr>
        <w:top w:val="none" w:sz="0" w:space="0" w:color="auto"/>
        <w:left w:val="none" w:sz="0" w:space="0" w:color="auto"/>
        <w:bottom w:val="none" w:sz="0" w:space="0" w:color="auto"/>
        <w:right w:val="none" w:sz="0" w:space="0" w:color="auto"/>
      </w:divBdr>
    </w:div>
    <w:div w:id="663321823">
      <w:bodyDiv w:val="1"/>
      <w:marLeft w:val="0"/>
      <w:marRight w:val="0"/>
      <w:marTop w:val="0"/>
      <w:marBottom w:val="0"/>
      <w:divBdr>
        <w:top w:val="none" w:sz="0" w:space="0" w:color="auto"/>
        <w:left w:val="none" w:sz="0" w:space="0" w:color="auto"/>
        <w:bottom w:val="none" w:sz="0" w:space="0" w:color="auto"/>
        <w:right w:val="none" w:sz="0" w:space="0" w:color="auto"/>
      </w:divBdr>
    </w:div>
    <w:div w:id="680552432">
      <w:bodyDiv w:val="1"/>
      <w:marLeft w:val="0"/>
      <w:marRight w:val="0"/>
      <w:marTop w:val="0"/>
      <w:marBottom w:val="0"/>
      <w:divBdr>
        <w:top w:val="none" w:sz="0" w:space="0" w:color="auto"/>
        <w:left w:val="none" w:sz="0" w:space="0" w:color="auto"/>
        <w:bottom w:val="none" w:sz="0" w:space="0" w:color="auto"/>
        <w:right w:val="none" w:sz="0" w:space="0" w:color="auto"/>
      </w:divBdr>
    </w:div>
    <w:div w:id="689643578">
      <w:bodyDiv w:val="1"/>
      <w:marLeft w:val="0"/>
      <w:marRight w:val="0"/>
      <w:marTop w:val="0"/>
      <w:marBottom w:val="0"/>
      <w:divBdr>
        <w:top w:val="none" w:sz="0" w:space="0" w:color="auto"/>
        <w:left w:val="none" w:sz="0" w:space="0" w:color="auto"/>
        <w:bottom w:val="none" w:sz="0" w:space="0" w:color="auto"/>
        <w:right w:val="none" w:sz="0" w:space="0" w:color="auto"/>
      </w:divBdr>
    </w:div>
    <w:div w:id="785580207">
      <w:bodyDiv w:val="1"/>
      <w:marLeft w:val="0"/>
      <w:marRight w:val="0"/>
      <w:marTop w:val="0"/>
      <w:marBottom w:val="0"/>
      <w:divBdr>
        <w:top w:val="none" w:sz="0" w:space="0" w:color="auto"/>
        <w:left w:val="none" w:sz="0" w:space="0" w:color="auto"/>
        <w:bottom w:val="none" w:sz="0" w:space="0" w:color="auto"/>
        <w:right w:val="none" w:sz="0" w:space="0" w:color="auto"/>
      </w:divBdr>
    </w:div>
    <w:div w:id="821888738">
      <w:bodyDiv w:val="1"/>
      <w:marLeft w:val="0"/>
      <w:marRight w:val="0"/>
      <w:marTop w:val="0"/>
      <w:marBottom w:val="0"/>
      <w:divBdr>
        <w:top w:val="none" w:sz="0" w:space="0" w:color="auto"/>
        <w:left w:val="none" w:sz="0" w:space="0" w:color="auto"/>
        <w:bottom w:val="none" w:sz="0" w:space="0" w:color="auto"/>
        <w:right w:val="none" w:sz="0" w:space="0" w:color="auto"/>
      </w:divBdr>
    </w:div>
    <w:div w:id="849680053">
      <w:bodyDiv w:val="1"/>
      <w:marLeft w:val="0"/>
      <w:marRight w:val="0"/>
      <w:marTop w:val="0"/>
      <w:marBottom w:val="0"/>
      <w:divBdr>
        <w:top w:val="none" w:sz="0" w:space="0" w:color="auto"/>
        <w:left w:val="none" w:sz="0" w:space="0" w:color="auto"/>
        <w:bottom w:val="none" w:sz="0" w:space="0" w:color="auto"/>
        <w:right w:val="none" w:sz="0" w:space="0" w:color="auto"/>
      </w:divBdr>
    </w:div>
    <w:div w:id="867259483">
      <w:bodyDiv w:val="1"/>
      <w:marLeft w:val="0"/>
      <w:marRight w:val="0"/>
      <w:marTop w:val="0"/>
      <w:marBottom w:val="0"/>
      <w:divBdr>
        <w:top w:val="none" w:sz="0" w:space="0" w:color="auto"/>
        <w:left w:val="none" w:sz="0" w:space="0" w:color="auto"/>
        <w:bottom w:val="none" w:sz="0" w:space="0" w:color="auto"/>
        <w:right w:val="none" w:sz="0" w:space="0" w:color="auto"/>
      </w:divBdr>
    </w:div>
    <w:div w:id="985745725">
      <w:bodyDiv w:val="1"/>
      <w:marLeft w:val="0"/>
      <w:marRight w:val="0"/>
      <w:marTop w:val="0"/>
      <w:marBottom w:val="0"/>
      <w:divBdr>
        <w:top w:val="none" w:sz="0" w:space="0" w:color="auto"/>
        <w:left w:val="none" w:sz="0" w:space="0" w:color="auto"/>
        <w:bottom w:val="none" w:sz="0" w:space="0" w:color="auto"/>
        <w:right w:val="none" w:sz="0" w:space="0" w:color="auto"/>
      </w:divBdr>
    </w:div>
    <w:div w:id="1029063560">
      <w:bodyDiv w:val="1"/>
      <w:marLeft w:val="0"/>
      <w:marRight w:val="0"/>
      <w:marTop w:val="0"/>
      <w:marBottom w:val="0"/>
      <w:divBdr>
        <w:top w:val="none" w:sz="0" w:space="0" w:color="auto"/>
        <w:left w:val="none" w:sz="0" w:space="0" w:color="auto"/>
        <w:bottom w:val="none" w:sz="0" w:space="0" w:color="auto"/>
        <w:right w:val="none" w:sz="0" w:space="0" w:color="auto"/>
      </w:divBdr>
    </w:div>
    <w:div w:id="1095400283">
      <w:bodyDiv w:val="1"/>
      <w:marLeft w:val="0"/>
      <w:marRight w:val="0"/>
      <w:marTop w:val="0"/>
      <w:marBottom w:val="0"/>
      <w:divBdr>
        <w:top w:val="none" w:sz="0" w:space="0" w:color="auto"/>
        <w:left w:val="none" w:sz="0" w:space="0" w:color="auto"/>
        <w:bottom w:val="none" w:sz="0" w:space="0" w:color="auto"/>
        <w:right w:val="none" w:sz="0" w:space="0" w:color="auto"/>
      </w:divBdr>
    </w:div>
    <w:div w:id="1139617218">
      <w:bodyDiv w:val="1"/>
      <w:marLeft w:val="0"/>
      <w:marRight w:val="0"/>
      <w:marTop w:val="0"/>
      <w:marBottom w:val="0"/>
      <w:divBdr>
        <w:top w:val="none" w:sz="0" w:space="0" w:color="auto"/>
        <w:left w:val="none" w:sz="0" w:space="0" w:color="auto"/>
        <w:bottom w:val="none" w:sz="0" w:space="0" w:color="auto"/>
        <w:right w:val="none" w:sz="0" w:space="0" w:color="auto"/>
      </w:divBdr>
    </w:div>
    <w:div w:id="1200514699">
      <w:bodyDiv w:val="1"/>
      <w:marLeft w:val="0"/>
      <w:marRight w:val="0"/>
      <w:marTop w:val="0"/>
      <w:marBottom w:val="0"/>
      <w:divBdr>
        <w:top w:val="none" w:sz="0" w:space="0" w:color="auto"/>
        <w:left w:val="none" w:sz="0" w:space="0" w:color="auto"/>
        <w:bottom w:val="none" w:sz="0" w:space="0" w:color="auto"/>
        <w:right w:val="none" w:sz="0" w:space="0" w:color="auto"/>
      </w:divBdr>
    </w:div>
    <w:div w:id="1202980751">
      <w:bodyDiv w:val="1"/>
      <w:marLeft w:val="0"/>
      <w:marRight w:val="0"/>
      <w:marTop w:val="0"/>
      <w:marBottom w:val="0"/>
      <w:divBdr>
        <w:top w:val="none" w:sz="0" w:space="0" w:color="auto"/>
        <w:left w:val="none" w:sz="0" w:space="0" w:color="auto"/>
        <w:bottom w:val="none" w:sz="0" w:space="0" w:color="auto"/>
        <w:right w:val="none" w:sz="0" w:space="0" w:color="auto"/>
      </w:divBdr>
    </w:div>
    <w:div w:id="1207333085">
      <w:bodyDiv w:val="1"/>
      <w:marLeft w:val="0"/>
      <w:marRight w:val="0"/>
      <w:marTop w:val="0"/>
      <w:marBottom w:val="0"/>
      <w:divBdr>
        <w:top w:val="none" w:sz="0" w:space="0" w:color="auto"/>
        <w:left w:val="none" w:sz="0" w:space="0" w:color="auto"/>
        <w:bottom w:val="none" w:sz="0" w:space="0" w:color="auto"/>
        <w:right w:val="none" w:sz="0" w:space="0" w:color="auto"/>
      </w:divBdr>
    </w:div>
    <w:div w:id="1253197759">
      <w:bodyDiv w:val="1"/>
      <w:marLeft w:val="0"/>
      <w:marRight w:val="0"/>
      <w:marTop w:val="0"/>
      <w:marBottom w:val="0"/>
      <w:divBdr>
        <w:top w:val="none" w:sz="0" w:space="0" w:color="auto"/>
        <w:left w:val="none" w:sz="0" w:space="0" w:color="auto"/>
        <w:bottom w:val="none" w:sz="0" w:space="0" w:color="auto"/>
        <w:right w:val="none" w:sz="0" w:space="0" w:color="auto"/>
      </w:divBdr>
    </w:div>
    <w:div w:id="1402097850">
      <w:bodyDiv w:val="1"/>
      <w:marLeft w:val="0"/>
      <w:marRight w:val="0"/>
      <w:marTop w:val="0"/>
      <w:marBottom w:val="0"/>
      <w:divBdr>
        <w:top w:val="none" w:sz="0" w:space="0" w:color="auto"/>
        <w:left w:val="none" w:sz="0" w:space="0" w:color="auto"/>
        <w:bottom w:val="none" w:sz="0" w:space="0" w:color="auto"/>
        <w:right w:val="none" w:sz="0" w:space="0" w:color="auto"/>
      </w:divBdr>
    </w:div>
    <w:div w:id="1412463532">
      <w:bodyDiv w:val="1"/>
      <w:marLeft w:val="0"/>
      <w:marRight w:val="0"/>
      <w:marTop w:val="0"/>
      <w:marBottom w:val="0"/>
      <w:divBdr>
        <w:top w:val="none" w:sz="0" w:space="0" w:color="auto"/>
        <w:left w:val="none" w:sz="0" w:space="0" w:color="auto"/>
        <w:bottom w:val="none" w:sz="0" w:space="0" w:color="auto"/>
        <w:right w:val="none" w:sz="0" w:space="0" w:color="auto"/>
      </w:divBdr>
    </w:div>
    <w:div w:id="1422682346">
      <w:bodyDiv w:val="1"/>
      <w:marLeft w:val="0"/>
      <w:marRight w:val="0"/>
      <w:marTop w:val="0"/>
      <w:marBottom w:val="0"/>
      <w:divBdr>
        <w:top w:val="none" w:sz="0" w:space="0" w:color="auto"/>
        <w:left w:val="none" w:sz="0" w:space="0" w:color="auto"/>
        <w:bottom w:val="none" w:sz="0" w:space="0" w:color="auto"/>
        <w:right w:val="none" w:sz="0" w:space="0" w:color="auto"/>
      </w:divBdr>
    </w:div>
    <w:div w:id="1603147973">
      <w:bodyDiv w:val="1"/>
      <w:marLeft w:val="0"/>
      <w:marRight w:val="0"/>
      <w:marTop w:val="0"/>
      <w:marBottom w:val="0"/>
      <w:divBdr>
        <w:top w:val="none" w:sz="0" w:space="0" w:color="auto"/>
        <w:left w:val="none" w:sz="0" w:space="0" w:color="auto"/>
        <w:bottom w:val="none" w:sz="0" w:space="0" w:color="auto"/>
        <w:right w:val="none" w:sz="0" w:space="0" w:color="auto"/>
      </w:divBdr>
    </w:div>
    <w:div w:id="1662466069">
      <w:bodyDiv w:val="1"/>
      <w:marLeft w:val="0"/>
      <w:marRight w:val="0"/>
      <w:marTop w:val="0"/>
      <w:marBottom w:val="0"/>
      <w:divBdr>
        <w:top w:val="none" w:sz="0" w:space="0" w:color="auto"/>
        <w:left w:val="none" w:sz="0" w:space="0" w:color="auto"/>
        <w:bottom w:val="none" w:sz="0" w:space="0" w:color="auto"/>
        <w:right w:val="none" w:sz="0" w:space="0" w:color="auto"/>
      </w:divBdr>
    </w:div>
    <w:div w:id="1803231955">
      <w:bodyDiv w:val="1"/>
      <w:marLeft w:val="0"/>
      <w:marRight w:val="0"/>
      <w:marTop w:val="0"/>
      <w:marBottom w:val="0"/>
      <w:divBdr>
        <w:top w:val="none" w:sz="0" w:space="0" w:color="auto"/>
        <w:left w:val="none" w:sz="0" w:space="0" w:color="auto"/>
        <w:bottom w:val="none" w:sz="0" w:space="0" w:color="auto"/>
        <w:right w:val="none" w:sz="0" w:space="0" w:color="auto"/>
      </w:divBdr>
    </w:div>
    <w:div w:id="1827626596">
      <w:bodyDiv w:val="1"/>
      <w:marLeft w:val="0"/>
      <w:marRight w:val="0"/>
      <w:marTop w:val="0"/>
      <w:marBottom w:val="0"/>
      <w:divBdr>
        <w:top w:val="none" w:sz="0" w:space="0" w:color="auto"/>
        <w:left w:val="none" w:sz="0" w:space="0" w:color="auto"/>
        <w:bottom w:val="none" w:sz="0" w:space="0" w:color="auto"/>
        <w:right w:val="none" w:sz="0" w:space="0" w:color="auto"/>
      </w:divBdr>
    </w:div>
    <w:div w:id="1887335645">
      <w:bodyDiv w:val="1"/>
      <w:marLeft w:val="0"/>
      <w:marRight w:val="0"/>
      <w:marTop w:val="0"/>
      <w:marBottom w:val="0"/>
      <w:divBdr>
        <w:top w:val="none" w:sz="0" w:space="0" w:color="auto"/>
        <w:left w:val="none" w:sz="0" w:space="0" w:color="auto"/>
        <w:bottom w:val="none" w:sz="0" w:space="0" w:color="auto"/>
        <w:right w:val="none" w:sz="0" w:space="0" w:color="auto"/>
      </w:divBdr>
    </w:div>
    <w:div w:id="1902449008">
      <w:bodyDiv w:val="1"/>
      <w:marLeft w:val="0"/>
      <w:marRight w:val="0"/>
      <w:marTop w:val="0"/>
      <w:marBottom w:val="0"/>
      <w:divBdr>
        <w:top w:val="none" w:sz="0" w:space="0" w:color="auto"/>
        <w:left w:val="none" w:sz="0" w:space="0" w:color="auto"/>
        <w:bottom w:val="none" w:sz="0" w:space="0" w:color="auto"/>
        <w:right w:val="none" w:sz="0" w:space="0" w:color="auto"/>
      </w:divBdr>
    </w:div>
    <w:div w:id="2043553244">
      <w:bodyDiv w:val="1"/>
      <w:marLeft w:val="0"/>
      <w:marRight w:val="0"/>
      <w:marTop w:val="0"/>
      <w:marBottom w:val="0"/>
      <w:divBdr>
        <w:top w:val="none" w:sz="0" w:space="0" w:color="auto"/>
        <w:left w:val="none" w:sz="0" w:space="0" w:color="auto"/>
        <w:bottom w:val="none" w:sz="0" w:space="0" w:color="auto"/>
        <w:right w:val="none" w:sz="0" w:space="0" w:color="auto"/>
      </w:divBdr>
    </w:div>
    <w:div w:id="2103644696">
      <w:bodyDiv w:val="1"/>
      <w:marLeft w:val="0"/>
      <w:marRight w:val="0"/>
      <w:marTop w:val="0"/>
      <w:marBottom w:val="0"/>
      <w:divBdr>
        <w:top w:val="none" w:sz="0" w:space="0" w:color="auto"/>
        <w:left w:val="none" w:sz="0" w:space="0" w:color="auto"/>
        <w:bottom w:val="none" w:sz="0" w:space="0" w:color="auto"/>
        <w:right w:val="none" w:sz="0" w:space="0" w:color="auto"/>
      </w:divBdr>
    </w:div>
    <w:div w:id="210903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14</Pages>
  <Words>1344</Words>
  <Characters>7663</Characters>
  <Application>Microsoft Office Word</Application>
  <DocSecurity>0</DocSecurity>
  <Lines>63</Lines>
  <Paragraphs>17</Paragraphs>
  <ScaleCrop>false</ScaleCrop>
  <Company>USER</Company>
  <LinksUpToDate>false</LinksUpToDate>
  <CharactersWithSpaces>8990</CharactersWithSpaces>
  <SharedDoc>false</SharedDoc>
  <HLinks>
    <vt:vector size="156" baseType="variant">
      <vt:variant>
        <vt:i4>2031667</vt:i4>
      </vt:variant>
      <vt:variant>
        <vt:i4>149</vt:i4>
      </vt:variant>
      <vt:variant>
        <vt:i4>0</vt:i4>
      </vt:variant>
      <vt:variant>
        <vt:i4>5</vt:i4>
      </vt:variant>
      <vt:variant>
        <vt:lpwstr/>
      </vt:variant>
      <vt:variant>
        <vt:lpwstr>_Toc24724729</vt:lpwstr>
      </vt:variant>
      <vt:variant>
        <vt:i4>1966131</vt:i4>
      </vt:variant>
      <vt:variant>
        <vt:i4>143</vt:i4>
      </vt:variant>
      <vt:variant>
        <vt:i4>0</vt:i4>
      </vt:variant>
      <vt:variant>
        <vt:i4>5</vt:i4>
      </vt:variant>
      <vt:variant>
        <vt:lpwstr/>
      </vt:variant>
      <vt:variant>
        <vt:lpwstr>_Toc24724728</vt:lpwstr>
      </vt:variant>
      <vt:variant>
        <vt:i4>1114163</vt:i4>
      </vt:variant>
      <vt:variant>
        <vt:i4>137</vt:i4>
      </vt:variant>
      <vt:variant>
        <vt:i4>0</vt:i4>
      </vt:variant>
      <vt:variant>
        <vt:i4>5</vt:i4>
      </vt:variant>
      <vt:variant>
        <vt:lpwstr/>
      </vt:variant>
      <vt:variant>
        <vt:lpwstr>_Toc24724727</vt:lpwstr>
      </vt:variant>
      <vt:variant>
        <vt:i4>1048627</vt:i4>
      </vt:variant>
      <vt:variant>
        <vt:i4>131</vt:i4>
      </vt:variant>
      <vt:variant>
        <vt:i4>0</vt:i4>
      </vt:variant>
      <vt:variant>
        <vt:i4>5</vt:i4>
      </vt:variant>
      <vt:variant>
        <vt:lpwstr/>
      </vt:variant>
      <vt:variant>
        <vt:lpwstr>_Toc24724726</vt:lpwstr>
      </vt:variant>
      <vt:variant>
        <vt:i4>1245235</vt:i4>
      </vt:variant>
      <vt:variant>
        <vt:i4>125</vt:i4>
      </vt:variant>
      <vt:variant>
        <vt:i4>0</vt:i4>
      </vt:variant>
      <vt:variant>
        <vt:i4>5</vt:i4>
      </vt:variant>
      <vt:variant>
        <vt:lpwstr/>
      </vt:variant>
      <vt:variant>
        <vt:lpwstr>_Toc24724725</vt:lpwstr>
      </vt:variant>
      <vt:variant>
        <vt:i4>1179699</vt:i4>
      </vt:variant>
      <vt:variant>
        <vt:i4>119</vt:i4>
      </vt:variant>
      <vt:variant>
        <vt:i4>0</vt:i4>
      </vt:variant>
      <vt:variant>
        <vt:i4>5</vt:i4>
      </vt:variant>
      <vt:variant>
        <vt:lpwstr/>
      </vt:variant>
      <vt:variant>
        <vt:lpwstr>_Toc24724724</vt:lpwstr>
      </vt:variant>
      <vt:variant>
        <vt:i4>1376307</vt:i4>
      </vt:variant>
      <vt:variant>
        <vt:i4>113</vt:i4>
      </vt:variant>
      <vt:variant>
        <vt:i4>0</vt:i4>
      </vt:variant>
      <vt:variant>
        <vt:i4>5</vt:i4>
      </vt:variant>
      <vt:variant>
        <vt:lpwstr/>
      </vt:variant>
      <vt:variant>
        <vt:lpwstr>_Toc24724723</vt:lpwstr>
      </vt:variant>
      <vt:variant>
        <vt:i4>1310771</vt:i4>
      </vt:variant>
      <vt:variant>
        <vt:i4>107</vt:i4>
      </vt:variant>
      <vt:variant>
        <vt:i4>0</vt:i4>
      </vt:variant>
      <vt:variant>
        <vt:i4>5</vt:i4>
      </vt:variant>
      <vt:variant>
        <vt:lpwstr/>
      </vt:variant>
      <vt:variant>
        <vt:lpwstr>_Toc24724722</vt:lpwstr>
      </vt:variant>
      <vt:variant>
        <vt:i4>1507379</vt:i4>
      </vt:variant>
      <vt:variant>
        <vt:i4>101</vt:i4>
      </vt:variant>
      <vt:variant>
        <vt:i4>0</vt:i4>
      </vt:variant>
      <vt:variant>
        <vt:i4>5</vt:i4>
      </vt:variant>
      <vt:variant>
        <vt:lpwstr/>
      </vt:variant>
      <vt:variant>
        <vt:lpwstr>_Toc24724721</vt:lpwstr>
      </vt:variant>
      <vt:variant>
        <vt:i4>1441843</vt:i4>
      </vt:variant>
      <vt:variant>
        <vt:i4>95</vt:i4>
      </vt:variant>
      <vt:variant>
        <vt:i4>0</vt:i4>
      </vt:variant>
      <vt:variant>
        <vt:i4>5</vt:i4>
      </vt:variant>
      <vt:variant>
        <vt:lpwstr/>
      </vt:variant>
      <vt:variant>
        <vt:lpwstr>_Toc24724720</vt:lpwstr>
      </vt:variant>
      <vt:variant>
        <vt:i4>2031664</vt:i4>
      </vt:variant>
      <vt:variant>
        <vt:i4>89</vt:i4>
      </vt:variant>
      <vt:variant>
        <vt:i4>0</vt:i4>
      </vt:variant>
      <vt:variant>
        <vt:i4>5</vt:i4>
      </vt:variant>
      <vt:variant>
        <vt:lpwstr/>
      </vt:variant>
      <vt:variant>
        <vt:lpwstr>_Toc24724719</vt:lpwstr>
      </vt:variant>
      <vt:variant>
        <vt:i4>1966128</vt:i4>
      </vt:variant>
      <vt:variant>
        <vt:i4>83</vt:i4>
      </vt:variant>
      <vt:variant>
        <vt:i4>0</vt:i4>
      </vt:variant>
      <vt:variant>
        <vt:i4>5</vt:i4>
      </vt:variant>
      <vt:variant>
        <vt:lpwstr/>
      </vt:variant>
      <vt:variant>
        <vt:lpwstr>_Toc24724718</vt:lpwstr>
      </vt:variant>
      <vt:variant>
        <vt:i4>1114160</vt:i4>
      </vt:variant>
      <vt:variant>
        <vt:i4>77</vt:i4>
      </vt:variant>
      <vt:variant>
        <vt:i4>0</vt:i4>
      </vt:variant>
      <vt:variant>
        <vt:i4>5</vt:i4>
      </vt:variant>
      <vt:variant>
        <vt:lpwstr/>
      </vt:variant>
      <vt:variant>
        <vt:lpwstr>_Toc24724717</vt:lpwstr>
      </vt:variant>
      <vt:variant>
        <vt:i4>1048624</vt:i4>
      </vt:variant>
      <vt:variant>
        <vt:i4>71</vt:i4>
      </vt:variant>
      <vt:variant>
        <vt:i4>0</vt:i4>
      </vt:variant>
      <vt:variant>
        <vt:i4>5</vt:i4>
      </vt:variant>
      <vt:variant>
        <vt:lpwstr/>
      </vt:variant>
      <vt:variant>
        <vt:lpwstr>_Toc24724716</vt:lpwstr>
      </vt:variant>
      <vt:variant>
        <vt:i4>1245232</vt:i4>
      </vt:variant>
      <vt:variant>
        <vt:i4>65</vt:i4>
      </vt:variant>
      <vt:variant>
        <vt:i4>0</vt:i4>
      </vt:variant>
      <vt:variant>
        <vt:i4>5</vt:i4>
      </vt:variant>
      <vt:variant>
        <vt:lpwstr/>
      </vt:variant>
      <vt:variant>
        <vt:lpwstr>_Toc24724715</vt:lpwstr>
      </vt:variant>
      <vt:variant>
        <vt:i4>1179696</vt:i4>
      </vt:variant>
      <vt:variant>
        <vt:i4>59</vt:i4>
      </vt:variant>
      <vt:variant>
        <vt:i4>0</vt:i4>
      </vt:variant>
      <vt:variant>
        <vt:i4>5</vt:i4>
      </vt:variant>
      <vt:variant>
        <vt:lpwstr/>
      </vt:variant>
      <vt:variant>
        <vt:lpwstr>_Toc24724714</vt:lpwstr>
      </vt:variant>
      <vt:variant>
        <vt:i4>1376304</vt:i4>
      </vt:variant>
      <vt:variant>
        <vt:i4>53</vt:i4>
      </vt:variant>
      <vt:variant>
        <vt:i4>0</vt:i4>
      </vt:variant>
      <vt:variant>
        <vt:i4>5</vt:i4>
      </vt:variant>
      <vt:variant>
        <vt:lpwstr/>
      </vt:variant>
      <vt:variant>
        <vt:lpwstr>_Toc24724713</vt:lpwstr>
      </vt:variant>
      <vt:variant>
        <vt:i4>1310768</vt:i4>
      </vt:variant>
      <vt:variant>
        <vt:i4>47</vt:i4>
      </vt:variant>
      <vt:variant>
        <vt:i4>0</vt:i4>
      </vt:variant>
      <vt:variant>
        <vt:i4>5</vt:i4>
      </vt:variant>
      <vt:variant>
        <vt:lpwstr/>
      </vt:variant>
      <vt:variant>
        <vt:lpwstr>_Toc24724712</vt:lpwstr>
      </vt:variant>
      <vt:variant>
        <vt:i4>1507376</vt:i4>
      </vt:variant>
      <vt:variant>
        <vt:i4>41</vt:i4>
      </vt:variant>
      <vt:variant>
        <vt:i4>0</vt:i4>
      </vt:variant>
      <vt:variant>
        <vt:i4>5</vt:i4>
      </vt:variant>
      <vt:variant>
        <vt:lpwstr/>
      </vt:variant>
      <vt:variant>
        <vt:lpwstr>_Toc24724711</vt:lpwstr>
      </vt:variant>
      <vt:variant>
        <vt:i4>1441840</vt:i4>
      </vt:variant>
      <vt:variant>
        <vt:i4>35</vt:i4>
      </vt:variant>
      <vt:variant>
        <vt:i4>0</vt:i4>
      </vt:variant>
      <vt:variant>
        <vt:i4>5</vt:i4>
      </vt:variant>
      <vt:variant>
        <vt:lpwstr/>
      </vt:variant>
      <vt:variant>
        <vt:lpwstr>_Toc24724710</vt:lpwstr>
      </vt:variant>
      <vt:variant>
        <vt:i4>2031665</vt:i4>
      </vt:variant>
      <vt:variant>
        <vt:i4>29</vt:i4>
      </vt:variant>
      <vt:variant>
        <vt:i4>0</vt:i4>
      </vt:variant>
      <vt:variant>
        <vt:i4>5</vt:i4>
      </vt:variant>
      <vt:variant>
        <vt:lpwstr/>
      </vt:variant>
      <vt:variant>
        <vt:lpwstr>_Toc24724709</vt:lpwstr>
      </vt:variant>
      <vt:variant>
        <vt:i4>1966129</vt:i4>
      </vt:variant>
      <vt:variant>
        <vt:i4>23</vt:i4>
      </vt:variant>
      <vt:variant>
        <vt:i4>0</vt:i4>
      </vt:variant>
      <vt:variant>
        <vt:i4>5</vt:i4>
      </vt:variant>
      <vt:variant>
        <vt:lpwstr/>
      </vt:variant>
      <vt:variant>
        <vt:lpwstr>_Toc24724708</vt:lpwstr>
      </vt:variant>
      <vt:variant>
        <vt:i4>1114161</vt:i4>
      </vt:variant>
      <vt:variant>
        <vt:i4>17</vt:i4>
      </vt:variant>
      <vt:variant>
        <vt:i4>0</vt:i4>
      </vt:variant>
      <vt:variant>
        <vt:i4>5</vt:i4>
      </vt:variant>
      <vt:variant>
        <vt:lpwstr/>
      </vt:variant>
      <vt:variant>
        <vt:lpwstr>_Toc24724707</vt:lpwstr>
      </vt:variant>
      <vt:variant>
        <vt:i4>1048625</vt:i4>
      </vt:variant>
      <vt:variant>
        <vt:i4>11</vt:i4>
      </vt:variant>
      <vt:variant>
        <vt:i4>0</vt:i4>
      </vt:variant>
      <vt:variant>
        <vt:i4>5</vt:i4>
      </vt:variant>
      <vt:variant>
        <vt:lpwstr/>
      </vt:variant>
      <vt:variant>
        <vt:lpwstr>_Toc24724706</vt:lpwstr>
      </vt:variant>
      <vt:variant>
        <vt:i4>1245233</vt:i4>
      </vt:variant>
      <vt:variant>
        <vt:i4>5</vt:i4>
      </vt:variant>
      <vt:variant>
        <vt:i4>0</vt:i4>
      </vt:variant>
      <vt:variant>
        <vt:i4>5</vt:i4>
      </vt:variant>
      <vt:variant>
        <vt:lpwstr/>
      </vt:variant>
      <vt:variant>
        <vt:lpwstr>_Toc24724705</vt:lpwstr>
      </vt:variant>
      <vt:variant>
        <vt:i4>1179697</vt:i4>
      </vt:variant>
      <vt:variant>
        <vt:i4>2</vt:i4>
      </vt:variant>
      <vt:variant>
        <vt:i4>0</vt:i4>
      </vt:variant>
      <vt:variant>
        <vt:i4>5</vt:i4>
      </vt:variant>
      <vt:variant>
        <vt:lpwstr/>
      </vt:variant>
      <vt:variant>
        <vt:lpwstr>_Toc24724704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扶贫领域基层政务公开标准目录</dc:title>
  <dc:creator>USER</dc:creator>
  <cp:lastModifiedBy>Administrator</cp:lastModifiedBy>
  <cp:revision>9</cp:revision>
  <cp:lastPrinted>2019-12-13T01:49:00Z</cp:lastPrinted>
  <dcterms:created xsi:type="dcterms:W3CDTF">2020-08-23T01:12:00Z</dcterms:created>
  <dcterms:modified xsi:type="dcterms:W3CDTF">2020-09-03T08:00:00Z</dcterms:modified>
</cp:coreProperties>
</file>