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0E3" w:rsidRDefault="00E762FB">
      <w:pPr>
        <w:pStyle w:val="1"/>
        <w:jc w:val="center"/>
        <w:rPr>
          <w:rFonts w:ascii="方正小标宋简体" w:eastAsia="方正小标宋简体" w:hAnsi="方正小标宋简体" w:cs="方正小标宋简体"/>
          <w:b w:val="0"/>
          <w:bCs w:val="0"/>
        </w:rPr>
      </w:pPr>
      <w:bookmarkStart w:id="0" w:name="_Toc24724716"/>
      <w:r>
        <w:rPr>
          <w:rFonts w:ascii="方正小标宋简体" w:eastAsia="方正小标宋简体" w:hAnsi="方正小标宋简体" w:cs="方正小标宋简体" w:hint="eastAsia"/>
          <w:b w:val="0"/>
          <w:bCs w:val="0"/>
        </w:rPr>
        <w:t>宝坻区生态环境局政务公开标准目录</w:t>
      </w:r>
      <w:bookmarkEnd w:id="0"/>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900"/>
        <w:gridCol w:w="2520"/>
        <w:gridCol w:w="2700"/>
        <w:gridCol w:w="1620"/>
        <w:gridCol w:w="776"/>
        <w:gridCol w:w="1564"/>
        <w:gridCol w:w="720"/>
        <w:gridCol w:w="709"/>
        <w:gridCol w:w="551"/>
        <w:gridCol w:w="720"/>
        <w:gridCol w:w="720"/>
        <w:gridCol w:w="720"/>
      </w:tblGrid>
      <w:tr w:rsidR="00F350E3">
        <w:trPr>
          <w:cantSplit/>
        </w:trPr>
        <w:tc>
          <w:tcPr>
            <w:tcW w:w="540" w:type="dxa"/>
            <w:vMerge w:val="restart"/>
            <w:shd w:val="clear" w:color="auto" w:fill="auto"/>
            <w:vAlign w:val="center"/>
          </w:tcPr>
          <w:p w:rsidR="00F350E3" w:rsidRDefault="00E762FB">
            <w:pPr>
              <w:widowControl/>
              <w:jc w:val="center"/>
              <w:rPr>
                <w:rFonts w:ascii="Times New Roman" w:hAnsi="Times New Roman"/>
                <w:color w:val="000000"/>
                <w:kern w:val="0"/>
                <w:sz w:val="22"/>
              </w:rPr>
            </w:pPr>
            <w:r>
              <w:rPr>
                <w:rFonts w:ascii="黑体" w:eastAsia="黑体" w:hAnsi="黑体" w:cs="黑体" w:hint="eastAsia"/>
                <w:color w:val="000000"/>
                <w:kern w:val="0"/>
                <w:sz w:val="22"/>
              </w:rPr>
              <w:t>序号</w:t>
            </w:r>
          </w:p>
        </w:tc>
        <w:tc>
          <w:tcPr>
            <w:tcW w:w="1620" w:type="dxa"/>
            <w:gridSpan w:val="2"/>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520" w:type="dxa"/>
            <w:vMerge w:val="restart"/>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700" w:type="dxa"/>
            <w:vMerge w:val="restart"/>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620" w:type="dxa"/>
            <w:vMerge w:val="restart"/>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776" w:type="dxa"/>
            <w:vMerge w:val="restart"/>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564" w:type="dxa"/>
            <w:vMerge w:val="restart"/>
            <w:shd w:val="clear" w:color="auto" w:fill="auto"/>
            <w:vAlign w:val="center"/>
          </w:tcPr>
          <w:p w:rsidR="00F350E3" w:rsidRDefault="00E762FB">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F350E3">
        <w:trPr>
          <w:cantSplit/>
        </w:trPr>
        <w:tc>
          <w:tcPr>
            <w:tcW w:w="540" w:type="dxa"/>
            <w:vMerge/>
            <w:vAlign w:val="center"/>
          </w:tcPr>
          <w:p w:rsidR="00F350E3" w:rsidRDefault="00F350E3">
            <w:pPr>
              <w:widowControl/>
              <w:jc w:val="left"/>
              <w:rPr>
                <w:rFonts w:ascii="Times New Roman" w:hAnsi="Times New Roman"/>
                <w:color w:val="000000"/>
                <w:kern w:val="0"/>
                <w:sz w:val="22"/>
              </w:rPr>
            </w:pPr>
          </w:p>
        </w:tc>
        <w:tc>
          <w:tcPr>
            <w:tcW w:w="72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90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520" w:type="dxa"/>
            <w:vMerge/>
            <w:vAlign w:val="center"/>
          </w:tcPr>
          <w:p w:rsidR="00F350E3" w:rsidRDefault="00F350E3">
            <w:pPr>
              <w:widowControl/>
              <w:jc w:val="left"/>
              <w:rPr>
                <w:rFonts w:ascii="黑体" w:eastAsia="黑体" w:hAnsi="宋体" w:cs="宋体"/>
                <w:color w:val="000000"/>
                <w:kern w:val="0"/>
                <w:sz w:val="22"/>
              </w:rPr>
            </w:pPr>
          </w:p>
        </w:tc>
        <w:tc>
          <w:tcPr>
            <w:tcW w:w="2700" w:type="dxa"/>
            <w:vMerge/>
            <w:vAlign w:val="center"/>
          </w:tcPr>
          <w:p w:rsidR="00F350E3" w:rsidRDefault="00F350E3">
            <w:pPr>
              <w:widowControl/>
              <w:jc w:val="left"/>
              <w:rPr>
                <w:rFonts w:ascii="黑体" w:eastAsia="黑体" w:hAnsi="宋体" w:cs="宋体"/>
                <w:color w:val="000000"/>
                <w:kern w:val="0"/>
                <w:sz w:val="22"/>
              </w:rPr>
            </w:pPr>
          </w:p>
        </w:tc>
        <w:tc>
          <w:tcPr>
            <w:tcW w:w="1620" w:type="dxa"/>
            <w:vMerge/>
            <w:vAlign w:val="center"/>
          </w:tcPr>
          <w:p w:rsidR="00F350E3" w:rsidRDefault="00F350E3">
            <w:pPr>
              <w:widowControl/>
              <w:jc w:val="left"/>
              <w:rPr>
                <w:rFonts w:ascii="黑体" w:eastAsia="黑体" w:hAnsi="宋体" w:cs="宋体"/>
                <w:color w:val="000000"/>
                <w:kern w:val="0"/>
                <w:sz w:val="22"/>
              </w:rPr>
            </w:pPr>
          </w:p>
        </w:tc>
        <w:tc>
          <w:tcPr>
            <w:tcW w:w="776" w:type="dxa"/>
            <w:vMerge/>
            <w:vAlign w:val="center"/>
          </w:tcPr>
          <w:p w:rsidR="00F350E3" w:rsidRDefault="00F350E3">
            <w:pPr>
              <w:widowControl/>
              <w:jc w:val="left"/>
              <w:rPr>
                <w:rFonts w:ascii="黑体" w:eastAsia="黑体" w:hAnsi="宋体" w:cs="宋体"/>
                <w:color w:val="000000"/>
                <w:kern w:val="0"/>
                <w:sz w:val="22"/>
              </w:rPr>
            </w:pPr>
          </w:p>
        </w:tc>
        <w:tc>
          <w:tcPr>
            <w:tcW w:w="1564" w:type="dxa"/>
            <w:vMerge/>
            <w:vAlign w:val="center"/>
          </w:tcPr>
          <w:p w:rsidR="00F350E3" w:rsidRDefault="00F350E3">
            <w:pPr>
              <w:widowControl/>
              <w:jc w:val="left"/>
              <w:rPr>
                <w:rFonts w:ascii="黑体" w:eastAsia="黑体" w:hAnsi="宋体" w:cs="宋体"/>
                <w:kern w:val="0"/>
                <w:sz w:val="22"/>
              </w:rPr>
            </w:pPr>
          </w:p>
        </w:tc>
        <w:tc>
          <w:tcPr>
            <w:tcW w:w="72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F350E3" w:rsidRDefault="00E762F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F350E3">
        <w:trPr>
          <w:cantSplit/>
          <w:trHeight w:val="2224"/>
        </w:trPr>
        <w:tc>
          <w:tcPr>
            <w:tcW w:w="540" w:type="dxa"/>
            <w:vAlign w:val="center"/>
          </w:tcPr>
          <w:p w:rsidR="00F350E3" w:rsidRPr="004B2446" w:rsidRDefault="00E762FB">
            <w:pPr>
              <w:pStyle w:val="a7"/>
              <w:adjustRightInd w:val="0"/>
              <w:snapToGrid w:val="0"/>
              <w:ind w:firstLineChars="0" w:firstLine="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1</w:t>
            </w:r>
          </w:p>
        </w:tc>
        <w:tc>
          <w:tcPr>
            <w:tcW w:w="720" w:type="dxa"/>
            <w:shd w:val="clear" w:color="auto" w:fill="auto"/>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行政</w:t>
            </w:r>
            <w:r w:rsidRPr="004B2446">
              <w:rPr>
                <w:rFonts w:ascii="仿宋" w:eastAsia="仿宋" w:hAnsi="仿宋" w:cs="仿宋" w:hint="eastAsia"/>
                <w:color w:val="FF0000"/>
                <w:sz w:val="18"/>
                <w:szCs w:val="18"/>
              </w:rPr>
              <w:br/>
              <w:t>许可</w:t>
            </w:r>
          </w:p>
        </w:tc>
        <w:tc>
          <w:tcPr>
            <w:tcW w:w="900" w:type="dxa"/>
            <w:shd w:val="clear" w:color="auto" w:fill="auto"/>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防治污染设施拆除或闲置审批</w:t>
            </w:r>
          </w:p>
        </w:tc>
        <w:tc>
          <w:tcPr>
            <w:tcW w:w="2520" w:type="dxa"/>
            <w:vAlign w:val="center"/>
          </w:tcPr>
          <w:p w:rsidR="00F350E3" w:rsidRPr="004B2446" w:rsidRDefault="00E762FB">
            <w:pPr>
              <w:pStyle w:val="a7"/>
              <w:adjustRightInd w:val="0"/>
              <w:snapToGrid w:val="0"/>
              <w:ind w:firstLineChars="0" w:firstLine="0"/>
              <w:rPr>
                <w:rFonts w:ascii="仿宋" w:eastAsia="仿宋" w:hAnsi="仿宋" w:cs="仿宋"/>
                <w:color w:val="FF0000"/>
                <w:sz w:val="18"/>
                <w:szCs w:val="18"/>
              </w:rPr>
            </w:pPr>
            <w:r w:rsidRPr="004B2446">
              <w:rPr>
                <w:rFonts w:ascii="仿宋" w:eastAsia="仿宋" w:hAnsi="仿宋" w:cs="仿宋" w:hint="eastAsia"/>
                <w:color w:val="FF0000"/>
                <w:sz w:val="18"/>
                <w:szCs w:val="18"/>
              </w:rPr>
              <w:t>企业或单位关闭、闲置、拆除工业固体废物污染环境防治设施、场所的核准结果；企业或单位拆除、闲置环境噪声污染防治设施的审批结果；企业或单位拆除闲置海洋工程环境保护设施的审批结果</w:t>
            </w:r>
          </w:p>
        </w:tc>
        <w:tc>
          <w:tcPr>
            <w:tcW w:w="2700"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《固体废物污染环境防治法》、《环境噪声污染防治法》、《海洋环境保护法》、《政府信息公开条例》、《关于全面推进政务公开工作的意见》、《开展基层政务公开标准化规范化试点工作方案》</w:t>
            </w:r>
          </w:p>
        </w:tc>
        <w:tc>
          <w:tcPr>
            <w:tcW w:w="1620"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自该信息形成或者变更之日起20个工作日内</w:t>
            </w:r>
          </w:p>
        </w:tc>
        <w:tc>
          <w:tcPr>
            <w:tcW w:w="776" w:type="dxa"/>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各相关科室</w:t>
            </w:r>
          </w:p>
        </w:tc>
        <w:tc>
          <w:tcPr>
            <w:tcW w:w="1564"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■政府网站</w:t>
            </w:r>
          </w:p>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□两微一端</w:t>
            </w:r>
          </w:p>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□政务服务中心</w:t>
            </w:r>
          </w:p>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□便民服务站</w:t>
            </w:r>
          </w:p>
          <w:p w:rsidR="00F350E3" w:rsidRPr="004B2446" w:rsidRDefault="00F350E3">
            <w:pPr>
              <w:adjustRightInd w:val="0"/>
              <w:snapToGrid w:val="0"/>
              <w:rPr>
                <w:rFonts w:ascii="仿宋" w:eastAsia="仿宋" w:hAnsi="仿宋" w:cs="仿宋"/>
                <w:color w:val="FF0000"/>
                <w:sz w:val="18"/>
                <w:szCs w:val="18"/>
              </w:rPr>
            </w:pPr>
          </w:p>
        </w:tc>
        <w:tc>
          <w:tcPr>
            <w:tcW w:w="720" w:type="dxa"/>
            <w:shd w:val="clear" w:color="auto" w:fill="auto"/>
            <w:vAlign w:val="center"/>
          </w:tcPr>
          <w:p w:rsidR="00F350E3" w:rsidRPr="004B2446" w:rsidRDefault="00E762FB">
            <w:pPr>
              <w:adjustRightInd w:val="0"/>
              <w:snapToGrid w:val="0"/>
              <w:jc w:val="center"/>
              <w:rPr>
                <w:rFonts w:ascii="仿宋_GB2312" w:eastAsia="仿宋_GB2312" w:hAnsi="宋体"/>
                <w:color w:val="FF0000"/>
                <w:sz w:val="18"/>
                <w:szCs w:val="18"/>
              </w:rPr>
            </w:pPr>
            <w:r w:rsidRPr="004B2446">
              <w:rPr>
                <w:rFonts w:ascii="仿宋_GB2312" w:eastAsia="仿宋_GB2312" w:hAnsi="宋体"/>
                <w:color w:val="FF0000"/>
                <w:sz w:val="18"/>
                <w:szCs w:val="18"/>
              </w:rPr>
              <w:t>√</w:t>
            </w:r>
          </w:p>
        </w:tc>
        <w:tc>
          <w:tcPr>
            <w:tcW w:w="709" w:type="dxa"/>
            <w:shd w:val="clear" w:color="auto" w:fill="auto"/>
            <w:vAlign w:val="center"/>
          </w:tcPr>
          <w:p w:rsidR="00F350E3" w:rsidRPr="004B2446" w:rsidRDefault="00F350E3">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350E3" w:rsidRPr="004B2446" w:rsidRDefault="00E762FB">
            <w:pPr>
              <w:adjustRightInd w:val="0"/>
              <w:snapToGrid w:val="0"/>
              <w:jc w:val="center"/>
              <w:rPr>
                <w:rFonts w:ascii="仿宋_GB2312" w:eastAsia="仿宋_GB2312" w:hAnsi="宋体"/>
                <w:color w:val="FF0000"/>
                <w:sz w:val="18"/>
                <w:szCs w:val="18"/>
              </w:rPr>
            </w:pPr>
            <w:r w:rsidRPr="004B2446">
              <w:rPr>
                <w:rFonts w:ascii="仿宋_GB2312" w:eastAsia="仿宋_GB2312" w:hAnsi="宋体"/>
                <w:color w:val="FF0000"/>
                <w:sz w:val="18"/>
                <w:szCs w:val="18"/>
              </w:rPr>
              <w:t>√</w:t>
            </w:r>
          </w:p>
        </w:tc>
        <w:tc>
          <w:tcPr>
            <w:tcW w:w="720" w:type="dxa"/>
            <w:shd w:val="clear" w:color="auto" w:fill="auto"/>
            <w:vAlign w:val="center"/>
          </w:tcPr>
          <w:p w:rsidR="00F350E3" w:rsidRPr="004B2446" w:rsidRDefault="00F350E3">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350E3" w:rsidRPr="004B2446" w:rsidRDefault="00F350E3">
            <w:pPr>
              <w:widowControl/>
              <w:jc w:val="center"/>
              <w:rPr>
                <w:rFonts w:ascii="仿宋_GB2312" w:eastAsia="仿宋_GB2312" w:hAnsi="宋体"/>
                <w:color w:val="FF0000"/>
                <w:sz w:val="18"/>
                <w:szCs w:val="18"/>
              </w:rPr>
            </w:pPr>
          </w:p>
        </w:tc>
        <w:tc>
          <w:tcPr>
            <w:tcW w:w="720" w:type="dxa"/>
            <w:shd w:val="clear" w:color="auto" w:fill="auto"/>
            <w:vAlign w:val="center"/>
          </w:tcPr>
          <w:p w:rsidR="00F350E3" w:rsidRPr="004B2446" w:rsidRDefault="00F350E3">
            <w:pPr>
              <w:widowControl/>
              <w:jc w:val="center"/>
              <w:rPr>
                <w:rFonts w:ascii="仿宋_GB2312" w:eastAsia="仿宋_GB2312" w:hAnsi="宋体"/>
                <w:color w:val="FF0000"/>
                <w:sz w:val="18"/>
                <w:szCs w:val="18"/>
              </w:rPr>
            </w:pPr>
          </w:p>
        </w:tc>
      </w:tr>
      <w:tr w:rsidR="00F350E3">
        <w:trPr>
          <w:cantSplit/>
          <w:trHeight w:val="2577"/>
        </w:trPr>
        <w:tc>
          <w:tcPr>
            <w:tcW w:w="540" w:type="dxa"/>
            <w:vAlign w:val="center"/>
          </w:tcPr>
          <w:p w:rsidR="00F350E3" w:rsidRPr="004B2446" w:rsidRDefault="00E762FB">
            <w:pPr>
              <w:pStyle w:val="a7"/>
              <w:adjustRightInd w:val="0"/>
              <w:snapToGrid w:val="0"/>
              <w:ind w:firstLineChars="0" w:firstLine="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2</w:t>
            </w:r>
          </w:p>
        </w:tc>
        <w:tc>
          <w:tcPr>
            <w:tcW w:w="720" w:type="dxa"/>
            <w:shd w:val="clear" w:color="auto" w:fill="auto"/>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行政处罚行政强制和行政命令</w:t>
            </w:r>
          </w:p>
        </w:tc>
        <w:tc>
          <w:tcPr>
            <w:tcW w:w="900" w:type="dxa"/>
            <w:shd w:val="clear" w:color="auto" w:fill="auto"/>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行政处罚流程</w:t>
            </w:r>
          </w:p>
        </w:tc>
        <w:tc>
          <w:tcPr>
            <w:tcW w:w="2520" w:type="dxa"/>
            <w:vAlign w:val="center"/>
          </w:tcPr>
          <w:p w:rsidR="00F350E3" w:rsidRPr="004B2446" w:rsidRDefault="00E762FB">
            <w:pPr>
              <w:pStyle w:val="a7"/>
              <w:adjustRightInd w:val="0"/>
              <w:snapToGrid w:val="0"/>
              <w:ind w:firstLineChars="0" w:firstLine="0"/>
              <w:rPr>
                <w:rFonts w:ascii="仿宋" w:eastAsia="仿宋" w:hAnsi="仿宋" w:cs="仿宋"/>
                <w:color w:val="FF0000"/>
                <w:sz w:val="18"/>
                <w:szCs w:val="18"/>
              </w:rPr>
            </w:pPr>
            <w:r w:rsidRPr="004B2446">
              <w:rPr>
                <w:rFonts w:ascii="仿宋" w:eastAsia="仿宋" w:hAnsi="仿宋" w:cs="仿宋" w:hint="eastAsia"/>
                <w:color w:val="FF0000"/>
                <w:sz w:val="18"/>
                <w:szCs w:val="18"/>
              </w:rPr>
              <w:t>行政处罚事先告知书；行政处罚听证通知书；处罚执行情况：同意分期（延期）缴纳罚款通知书、督促履行义务催告书、强制执行申请书等</w:t>
            </w:r>
          </w:p>
        </w:tc>
        <w:tc>
          <w:tcPr>
            <w:tcW w:w="2700"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环境保护法》、《水污染防治法》、《海洋环境保护法》、《大气污染防治法》、《环境噪声污染防治法》、《土壤污染防治法》、《固体废物污染环境防治法》、《放射性污染防治法》、《核安全法》、《环境影响评价法》、《政府信息公开条例》、《环境行政处罚办法》</w:t>
            </w:r>
          </w:p>
        </w:tc>
        <w:tc>
          <w:tcPr>
            <w:tcW w:w="1620"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自收到申请之日起20个工作日内</w:t>
            </w:r>
          </w:p>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自该信息形成或者变更之日起20个工作日内</w:t>
            </w:r>
          </w:p>
        </w:tc>
        <w:tc>
          <w:tcPr>
            <w:tcW w:w="776" w:type="dxa"/>
            <w:vAlign w:val="center"/>
          </w:tcPr>
          <w:p w:rsidR="00F350E3" w:rsidRPr="004B2446" w:rsidRDefault="00E762FB">
            <w:pPr>
              <w:adjustRightInd w:val="0"/>
              <w:snapToGrid w:val="0"/>
              <w:jc w:val="center"/>
              <w:rPr>
                <w:rFonts w:ascii="仿宋" w:eastAsia="仿宋" w:hAnsi="仿宋" w:cs="仿宋"/>
                <w:color w:val="FF0000"/>
                <w:sz w:val="18"/>
                <w:szCs w:val="18"/>
              </w:rPr>
            </w:pPr>
            <w:r w:rsidRPr="004B2446">
              <w:rPr>
                <w:rFonts w:ascii="仿宋" w:eastAsia="仿宋" w:hAnsi="仿宋" w:cs="仿宋" w:hint="eastAsia"/>
                <w:color w:val="FF0000"/>
                <w:sz w:val="18"/>
                <w:szCs w:val="18"/>
              </w:rPr>
              <w:t>法制科</w:t>
            </w:r>
          </w:p>
        </w:tc>
        <w:tc>
          <w:tcPr>
            <w:tcW w:w="1564" w:type="dxa"/>
            <w:vAlign w:val="center"/>
          </w:tcPr>
          <w:p w:rsidR="00F350E3" w:rsidRPr="004B2446" w:rsidRDefault="00E762FB">
            <w:pPr>
              <w:adjustRightInd w:val="0"/>
              <w:snapToGrid w:val="0"/>
              <w:rPr>
                <w:rFonts w:ascii="仿宋" w:eastAsia="仿宋" w:hAnsi="仿宋" w:cs="仿宋"/>
                <w:color w:val="FF0000"/>
                <w:sz w:val="18"/>
                <w:szCs w:val="18"/>
              </w:rPr>
            </w:pPr>
            <w:r w:rsidRPr="004B2446">
              <w:rPr>
                <w:rFonts w:ascii="仿宋" w:eastAsia="仿宋" w:hAnsi="仿宋" w:cs="仿宋" w:hint="eastAsia"/>
                <w:color w:val="FF0000"/>
                <w:sz w:val="18"/>
                <w:szCs w:val="18"/>
              </w:rPr>
              <w:t>■精准推送</w:t>
            </w:r>
          </w:p>
          <w:p w:rsidR="00F350E3" w:rsidRPr="004B2446" w:rsidRDefault="00F350E3">
            <w:pPr>
              <w:adjustRightInd w:val="0"/>
              <w:snapToGrid w:val="0"/>
              <w:rPr>
                <w:rFonts w:ascii="仿宋" w:eastAsia="仿宋" w:hAnsi="仿宋" w:cs="仿宋"/>
                <w:color w:val="FF0000"/>
                <w:sz w:val="18"/>
                <w:szCs w:val="18"/>
              </w:rPr>
            </w:pPr>
          </w:p>
        </w:tc>
        <w:tc>
          <w:tcPr>
            <w:tcW w:w="720" w:type="dxa"/>
            <w:shd w:val="clear" w:color="auto" w:fill="auto"/>
            <w:vAlign w:val="center"/>
          </w:tcPr>
          <w:p w:rsidR="00F350E3" w:rsidRPr="004B2446" w:rsidRDefault="00F350E3">
            <w:pPr>
              <w:adjustRightInd w:val="0"/>
              <w:snapToGrid w:val="0"/>
              <w:jc w:val="center"/>
              <w:rPr>
                <w:rFonts w:ascii="仿宋_GB2312" w:eastAsia="仿宋_GB2312" w:hAnsi="宋体"/>
                <w:color w:val="FF0000"/>
                <w:sz w:val="18"/>
                <w:szCs w:val="18"/>
              </w:rPr>
            </w:pPr>
          </w:p>
        </w:tc>
        <w:tc>
          <w:tcPr>
            <w:tcW w:w="709" w:type="dxa"/>
            <w:shd w:val="clear" w:color="auto" w:fill="auto"/>
            <w:vAlign w:val="center"/>
          </w:tcPr>
          <w:p w:rsidR="00F350E3" w:rsidRPr="004B2446" w:rsidRDefault="00E762FB">
            <w:pPr>
              <w:adjustRightInd w:val="0"/>
              <w:snapToGrid w:val="0"/>
              <w:jc w:val="center"/>
              <w:rPr>
                <w:rFonts w:ascii="仿宋_GB2312" w:eastAsia="仿宋_GB2312" w:hAnsi="宋体"/>
                <w:color w:val="FF0000"/>
                <w:sz w:val="18"/>
                <w:szCs w:val="18"/>
              </w:rPr>
            </w:pPr>
            <w:r w:rsidRPr="004B2446">
              <w:rPr>
                <w:rFonts w:ascii="仿宋_GB2312" w:eastAsia="仿宋_GB2312" w:hAnsi="宋体"/>
                <w:color w:val="FF0000"/>
                <w:sz w:val="18"/>
                <w:szCs w:val="18"/>
              </w:rPr>
              <w:t>√</w:t>
            </w:r>
          </w:p>
        </w:tc>
        <w:tc>
          <w:tcPr>
            <w:tcW w:w="551" w:type="dxa"/>
            <w:shd w:val="clear" w:color="auto" w:fill="auto"/>
            <w:vAlign w:val="center"/>
          </w:tcPr>
          <w:p w:rsidR="00F350E3" w:rsidRPr="004B2446" w:rsidRDefault="00F350E3">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350E3" w:rsidRPr="004B2446" w:rsidRDefault="00E762FB">
            <w:pPr>
              <w:adjustRightInd w:val="0"/>
              <w:snapToGrid w:val="0"/>
              <w:jc w:val="center"/>
              <w:rPr>
                <w:rFonts w:ascii="仿宋_GB2312" w:eastAsia="仿宋_GB2312" w:hAnsi="宋体"/>
                <w:color w:val="FF0000"/>
                <w:sz w:val="18"/>
                <w:szCs w:val="18"/>
              </w:rPr>
            </w:pPr>
            <w:r w:rsidRPr="004B2446">
              <w:rPr>
                <w:rFonts w:ascii="仿宋_GB2312" w:eastAsia="仿宋_GB2312" w:hAnsi="宋体"/>
                <w:color w:val="FF0000"/>
                <w:sz w:val="18"/>
                <w:szCs w:val="18"/>
              </w:rPr>
              <w:t>√</w:t>
            </w:r>
          </w:p>
        </w:tc>
        <w:tc>
          <w:tcPr>
            <w:tcW w:w="720" w:type="dxa"/>
            <w:shd w:val="clear" w:color="auto" w:fill="auto"/>
            <w:vAlign w:val="center"/>
          </w:tcPr>
          <w:p w:rsidR="00F350E3" w:rsidRPr="004B2446" w:rsidRDefault="00F350E3">
            <w:pPr>
              <w:widowControl/>
              <w:jc w:val="center"/>
              <w:rPr>
                <w:rFonts w:ascii="仿宋_GB2312" w:eastAsia="仿宋_GB2312" w:hAnsi="宋体"/>
                <w:color w:val="FF0000"/>
                <w:sz w:val="18"/>
                <w:szCs w:val="18"/>
              </w:rPr>
            </w:pPr>
          </w:p>
        </w:tc>
        <w:tc>
          <w:tcPr>
            <w:tcW w:w="720" w:type="dxa"/>
            <w:shd w:val="clear" w:color="auto" w:fill="auto"/>
            <w:vAlign w:val="center"/>
          </w:tcPr>
          <w:p w:rsidR="00F350E3" w:rsidRPr="004B2446" w:rsidRDefault="00F350E3">
            <w:pPr>
              <w:widowControl/>
              <w:jc w:val="center"/>
              <w:rPr>
                <w:rFonts w:ascii="仿宋_GB2312" w:eastAsia="仿宋_GB2312" w:hAnsi="宋体"/>
                <w:color w:val="FF0000"/>
                <w:sz w:val="18"/>
                <w:szCs w:val="18"/>
              </w:rPr>
            </w:pPr>
          </w:p>
        </w:tc>
      </w:tr>
      <w:tr w:rsidR="00F350E3">
        <w:trPr>
          <w:cantSplit/>
          <w:trHeight w:val="1562"/>
        </w:trPr>
        <w:tc>
          <w:tcPr>
            <w:tcW w:w="540" w:type="dxa"/>
            <w:vAlign w:val="center"/>
          </w:tcPr>
          <w:p w:rsidR="00F350E3" w:rsidRPr="00A82FEE" w:rsidRDefault="00E762FB">
            <w:pPr>
              <w:pStyle w:val="a7"/>
              <w:adjustRightInd w:val="0"/>
              <w:snapToGrid w:val="0"/>
              <w:ind w:firstLineChars="0" w:firstLine="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lastRenderedPageBreak/>
              <w:t>3</w:t>
            </w:r>
          </w:p>
        </w:tc>
        <w:tc>
          <w:tcPr>
            <w:tcW w:w="720" w:type="dxa"/>
            <w:shd w:val="clear" w:color="auto" w:fill="auto"/>
            <w:vAlign w:val="center"/>
          </w:tcPr>
          <w:p w:rsidR="00F350E3" w:rsidRPr="00A82FEE" w:rsidRDefault="00A82FEE">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行政处罚行政强制和行政命令</w:t>
            </w:r>
          </w:p>
        </w:tc>
        <w:tc>
          <w:tcPr>
            <w:tcW w:w="900" w:type="dxa"/>
            <w:shd w:val="clear" w:color="auto" w:fill="auto"/>
            <w:vAlign w:val="center"/>
          </w:tcPr>
          <w:p w:rsidR="00F350E3" w:rsidRPr="00A82FEE" w:rsidRDefault="00E762FB">
            <w:pPr>
              <w:adjustRightInd w:val="0"/>
              <w:snapToGrid w:val="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w:t>
            </w:r>
          </w:p>
        </w:tc>
        <w:tc>
          <w:tcPr>
            <w:tcW w:w="2520" w:type="dxa"/>
            <w:vAlign w:val="center"/>
          </w:tcPr>
          <w:p w:rsidR="00F350E3" w:rsidRPr="00A82FEE" w:rsidRDefault="00E762F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行政处罚决定书（全文公开）</w:t>
            </w:r>
          </w:p>
        </w:tc>
        <w:tc>
          <w:tcPr>
            <w:tcW w:w="2700" w:type="dxa"/>
            <w:vAlign w:val="center"/>
          </w:tcPr>
          <w:p w:rsidR="004B2446" w:rsidRPr="00A82FEE" w:rsidRDefault="004B2446" w:rsidP="004B2446">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1.《天津市城市管理规定》(2012年市人民政府令第52号) 第五十一条 严禁使用高音广播喇叭或者发出其他高噪声干扰周围居民生活；从事家庭室内娱乐、装修等活动时，应当限制时间或者采取有效措施减轻噪声污染。</w:t>
            </w:r>
          </w:p>
          <w:p w:rsidR="004B2446" w:rsidRPr="00A82FEE" w:rsidRDefault="004B2446" w:rsidP="004B2446">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违反前款规定的，由公安机关责令改正；拒不改正的，处500元罚款。</w:t>
            </w:r>
          </w:p>
          <w:p w:rsidR="004B2446" w:rsidRPr="00A82FEE" w:rsidRDefault="004B2446" w:rsidP="004B2446">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2.《中华人民共和国治安管理处罚法》 第五十八条 违反关于社会生活噪声污染防治的法律规定，制造噪声干扰他人正常生活的，处警告；警告后不改正的，处二百元以上五百元以下罚款。</w:t>
            </w:r>
          </w:p>
          <w:p w:rsidR="004B2446" w:rsidRPr="00A82FEE" w:rsidRDefault="004B2446" w:rsidP="004B2446">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3.《天津市街道综合执法暂行办法》（2014年市人民政府令第11号）第七条街道办事处可以集中行使下列行政处罚权，并可以实施与之有关的行政强制措施：</w:t>
            </w:r>
          </w:p>
          <w:p w:rsidR="00F350E3" w:rsidRPr="00A82FEE" w:rsidRDefault="004B2446" w:rsidP="004B2446">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五）环境保护方面的法律、法规、规章规定的对制造噪声干扰他人正常生活、发出高噪声招揽顾客，餐饮服务经营者因未采取有效污染防治措施对附近居住环境造成污染，露天焚烧沥青、油毡、橡胶、塑料、皮革、垃圾、秸秆、落叶等产生烟尘及有毒有害和恶臭气体等物质的行政处罚权；</w:t>
            </w:r>
          </w:p>
          <w:p w:rsidR="000A6287" w:rsidRPr="00A82FEE" w:rsidRDefault="000A6287" w:rsidP="004B2446">
            <w:pPr>
              <w:adjustRightInd w:val="0"/>
              <w:snapToGrid w:val="0"/>
              <w:rPr>
                <w:rFonts w:ascii="仿宋" w:eastAsia="仿宋" w:hAnsi="仿宋" w:cs="仿宋" w:hint="eastAsia"/>
                <w:color w:val="00B0F0"/>
                <w:sz w:val="18"/>
                <w:szCs w:val="18"/>
              </w:rPr>
            </w:pPr>
          </w:p>
        </w:tc>
        <w:tc>
          <w:tcPr>
            <w:tcW w:w="1620" w:type="dxa"/>
            <w:vAlign w:val="center"/>
          </w:tcPr>
          <w:p w:rsidR="00A82FEE" w:rsidRPr="00A82FEE" w:rsidRDefault="00A82FEE" w:rsidP="00A82FEE">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自收到申请之日起20个工作日内</w:t>
            </w:r>
          </w:p>
          <w:p w:rsidR="00F350E3" w:rsidRPr="00A82FEE" w:rsidRDefault="00A82FEE" w:rsidP="00A82FEE">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自该信息形成或者变更之日起20个工作日内</w:t>
            </w:r>
          </w:p>
        </w:tc>
        <w:tc>
          <w:tcPr>
            <w:tcW w:w="776" w:type="dxa"/>
            <w:vAlign w:val="center"/>
          </w:tcPr>
          <w:p w:rsidR="00F350E3" w:rsidRPr="00A82FEE" w:rsidRDefault="00A82FEE">
            <w:pPr>
              <w:adjustRightInd w:val="0"/>
              <w:snapToGrid w:val="0"/>
              <w:jc w:val="center"/>
              <w:rPr>
                <w:rFonts w:ascii="仿宋" w:eastAsia="仿宋" w:hAnsi="仿宋" w:cs="仿宋"/>
                <w:color w:val="00B0F0"/>
                <w:sz w:val="18"/>
                <w:szCs w:val="18"/>
              </w:rPr>
            </w:pPr>
            <w:r>
              <w:rPr>
                <w:rFonts w:ascii="仿宋" w:eastAsia="仿宋" w:hAnsi="仿宋" w:cs="仿宋" w:hint="eastAsia"/>
                <w:color w:val="00B0F0"/>
                <w:sz w:val="18"/>
                <w:szCs w:val="18"/>
              </w:rPr>
              <w:t>霍各庄镇人民政府</w:t>
            </w:r>
          </w:p>
        </w:tc>
        <w:tc>
          <w:tcPr>
            <w:tcW w:w="1564" w:type="dxa"/>
            <w:vAlign w:val="center"/>
          </w:tcPr>
          <w:p w:rsidR="00F350E3" w:rsidRPr="00A82FEE" w:rsidRDefault="00E762F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■政府网站</w:t>
            </w:r>
          </w:p>
          <w:p w:rsidR="00F350E3" w:rsidRPr="00A82FEE" w:rsidRDefault="004B2446">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■精准推送</w:t>
            </w:r>
          </w:p>
        </w:tc>
        <w:tc>
          <w:tcPr>
            <w:tcW w:w="720" w:type="dxa"/>
            <w:shd w:val="clear" w:color="auto" w:fill="auto"/>
            <w:vAlign w:val="center"/>
          </w:tcPr>
          <w:p w:rsidR="00F350E3" w:rsidRPr="00A82FEE" w:rsidRDefault="00E762F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09" w:type="dxa"/>
            <w:shd w:val="clear" w:color="auto" w:fill="auto"/>
            <w:vAlign w:val="center"/>
          </w:tcPr>
          <w:p w:rsidR="00F350E3" w:rsidRPr="00A82FEE" w:rsidRDefault="00F350E3">
            <w:pPr>
              <w:adjustRightInd w:val="0"/>
              <w:snapToGrid w:val="0"/>
              <w:jc w:val="center"/>
              <w:rPr>
                <w:rFonts w:ascii="仿宋_GB2312" w:eastAsia="仿宋_GB2312" w:hAnsi="宋体"/>
                <w:color w:val="00B0F0"/>
                <w:sz w:val="18"/>
                <w:szCs w:val="18"/>
              </w:rPr>
            </w:pPr>
          </w:p>
        </w:tc>
        <w:tc>
          <w:tcPr>
            <w:tcW w:w="551" w:type="dxa"/>
            <w:shd w:val="clear" w:color="auto" w:fill="auto"/>
            <w:vAlign w:val="center"/>
          </w:tcPr>
          <w:p w:rsidR="00F350E3" w:rsidRPr="00A82FEE" w:rsidRDefault="00E762F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20" w:type="dxa"/>
            <w:shd w:val="clear" w:color="auto" w:fill="auto"/>
            <w:vAlign w:val="center"/>
          </w:tcPr>
          <w:p w:rsidR="00F350E3" w:rsidRPr="00A82FEE" w:rsidRDefault="00F350E3">
            <w:pPr>
              <w:adjustRightInd w:val="0"/>
              <w:snapToGrid w:val="0"/>
              <w:jc w:val="center"/>
              <w:rPr>
                <w:rFonts w:ascii="仿宋_GB2312" w:eastAsia="仿宋_GB2312" w:hAnsi="宋体"/>
                <w:color w:val="00B0F0"/>
                <w:sz w:val="18"/>
                <w:szCs w:val="18"/>
              </w:rPr>
            </w:pPr>
          </w:p>
        </w:tc>
        <w:tc>
          <w:tcPr>
            <w:tcW w:w="720" w:type="dxa"/>
            <w:shd w:val="clear" w:color="auto" w:fill="auto"/>
            <w:vAlign w:val="center"/>
          </w:tcPr>
          <w:p w:rsidR="00F350E3" w:rsidRPr="00A82FEE" w:rsidRDefault="00F350E3">
            <w:pPr>
              <w:widowControl/>
              <w:jc w:val="center"/>
              <w:rPr>
                <w:rFonts w:ascii="仿宋_GB2312" w:eastAsia="仿宋_GB2312" w:hAnsi="宋体"/>
                <w:color w:val="00B0F0"/>
                <w:sz w:val="18"/>
                <w:szCs w:val="18"/>
              </w:rPr>
            </w:pPr>
          </w:p>
        </w:tc>
        <w:tc>
          <w:tcPr>
            <w:tcW w:w="720" w:type="dxa"/>
            <w:shd w:val="clear" w:color="auto" w:fill="auto"/>
            <w:vAlign w:val="center"/>
          </w:tcPr>
          <w:p w:rsidR="00F350E3" w:rsidRPr="00A82FEE" w:rsidRDefault="00A82FEE">
            <w:pPr>
              <w:widowControl/>
              <w:jc w:val="center"/>
              <w:rPr>
                <w:rFonts w:ascii="仿宋_GB2312" w:eastAsia="仿宋_GB2312" w:hAnsi="宋体"/>
                <w:color w:val="00B0F0"/>
                <w:sz w:val="18"/>
                <w:szCs w:val="18"/>
              </w:rPr>
            </w:pPr>
            <w:r>
              <w:rPr>
                <w:rFonts w:ascii="仿宋_GB2312" w:eastAsia="仿宋_GB2312" w:hAnsi="宋体" w:hint="eastAsia"/>
                <w:color w:val="00B0F0"/>
                <w:sz w:val="18"/>
                <w:szCs w:val="18"/>
              </w:rPr>
              <w:t>√</w:t>
            </w:r>
          </w:p>
        </w:tc>
      </w:tr>
      <w:tr w:rsidR="00FF5ECB">
        <w:trPr>
          <w:cantSplit/>
          <w:trHeight w:val="1562"/>
        </w:trPr>
        <w:tc>
          <w:tcPr>
            <w:tcW w:w="540" w:type="dxa"/>
            <w:vAlign w:val="center"/>
          </w:tcPr>
          <w:p w:rsidR="00FF5ECB" w:rsidRPr="00A82FEE" w:rsidRDefault="00FF5ECB" w:rsidP="00FF5ECB">
            <w:pPr>
              <w:pStyle w:val="a7"/>
              <w:adjustRightInd w:val="0"/>
              <w:snapToGrid w:val="0"/>
              <w:ind w:firstLineChars="0" w:firstLine="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lastRenderedPageBreak/>
              <w:t>3</w:t>
            </w:r>
          </w:p>
        </w:tc>
        <w:tc>
          <w:tcPr>
            <w:tcW w:w="720" w:type="dxa"/>
            <w:shd w:val="clear" w:color="auto" w:fill="auto"/>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行政处罚行政强制和行政命令</w:t>
            </w:r>
          </w:p>
        </w:tc>
        <w:tc>
          <w:tcPr>
            <w:tcW w:w="900" w:type="dxa"/>
            <w:shd w:val="clear" w:color="auto" w:fill="auto"/>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w:t>
            </w:r>
          </w:p>
        </w:tc>
        <w:tc>
          <w:tcPr>
            <w:tcW w:w="2520"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行政处罚决定书（全文公开）</w:t>
            </w:r>
          </w:p>
        </w:tc>
        <w:tc>
          <w:tcPr>
            <w:tcW w:w="270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1.《中华人民共和国环境噪声污染防治法》 第四十四条 禁止在商业经营活动中使用高音广播喇叭或者采用其他发出高噪声的方法招揽顾客。</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第六十条 违反本法第四十四条第一款的规定，造成环境噪声污染的，由公安机关责令改正，可以并处罚款。省级以上人民政府依法决定由县级以上地方人民政府环境保护行政主管部门行使前款规定的行政处罚权的，从其决定。</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2.《中华人民共和国治安管理处罚法》第五十八条 违反关于社会生活噪声污染防治的法律规定，制造噪声干扰他人正常生活的，处警告；警告后不改正的，处二百元以上五百元以下罚款。</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3。《天津市街道综合执法暂行办法》（2014年市人民政府令第11号）第七条街道办事处可以集中行使下列行政处罚权，并可以实施与之有关的行政强制措施：</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五）环境保护方面的法律、法规、规章规定的对制造噪声干扰他人正常生活、发出高噪声招揽顾客，餐饮服务经营者因未采取有效污染防治措施对附近居住环境造成污染，露天焚烧沥青、油毡、橡胶、塑料、皮革、垃圾、秸秆、落叶等产生烟尘及有毒有害和恶臭气体等物质的行政处罚权；</w:t>
            </w:r>
          </w:p>
        </w:tc>
        <w:tc>
          <w:tcPr>
            <w:tcW w:w="162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自收到申请之日起20个工作日内</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自该信息形成或者变更之日起20个工作日内</w:t>
            </w:r>
          </w:p>
        </w:tc>
        <w:tc>
          <w:tcPr>
            <w:tcW w:w="776" w:type="dxa"/>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Pr>
                <w:rFonts w:ascii="仿宋" w:eastAsia="仿宋" w:hAnsi="仿宋" w:cs="仿宋" w:hint="eastAsia"/>
                <w:color w:val="00B0F0"/>
                <w:sz w:val="18"/>
                <w:szCs w:val="18"/>
              </w:rPr>
              <w:t>霍各庄镇人民政府</w:t>
            </w:r>
          </w:p>
        </w:tc>
        <w:tc>
          <w:tcPr>
            <w:tcW w:w="1564"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■政府网站</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■精准推送</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09"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551"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r>
              <w:rPr>
                <w:rFonts w:ascii="仿宋_GB2312" w:eastAsia="仿宋_GB2312" w:hAnsi="宋体" w:hint="eastAsia"/>
                <w:color w:val="00B0F0"/>
                <w:sz w:val="18"/>
                <w:szCs w:val="18"/>
              </w:rPr>
              <w:t>√</w:t>
            </w:r>
          </w:p>
        </w:tc>
      </w:tr>
      <w:tr w:rsidR="00FF5ECB">
        <w:trPr>
          <w:cantSplit/>
          <w:trHeight w:val="1562"/>
        </w:trPr>
        <w:tc>
          <w:tcPr>
            <w:tcW w:w="540" w:type="dxa"/>
            <w:vAlign w:val="center"/>
          </w:tcPr>
          <w:p w:rsidR="00FF5ECB" w:rsidRPr="00A82FEE" w:rsidRDefault="00FF5ECB" w:rsidP="00FF5ECB">
            <w:pPr>
              <w:pStyle w:val="a7"/>
              <w:adjustRightInd w:val="0"/>
              <w:snapToGrid w:val="0"/>
              <w:ind w:firstLineChars="0" w:firstLine="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lastRenderedPageBreak/>
              <w:t>3</w:t>
            </w:r>
          </w:p>
        </w:tc>
        <w:tc>
          <w:tcPr>
            <w:tcW w:w="720" w:type="dxa"/>
            <w:shd w:val="clear" w:color="auto" w:fill="auto"/>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行政处罚行政强制和行政命令</w:t>
            </w:r>
          </w:p>
        </w:tc>
        <w:tc>
          <w:tcPr>
            <w:tcW w:w="900" w:type="dxa"/>
            <w:shd w:val="clear" w:color="auto" w:fill="auto"/>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w:t>
            </w:r>
          </w:p>
        </w:tc>
        <w:tc>
          <w:tcPr>
            <w:tcW w:w="2520"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行政处罚决定书（全文公开）</w:t>
            </w:r>
          </w:p>
        </w:tc>
        <w:tc>
          <w:tcPr>
            <w:tcW w:w="270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1.《中华人民共和国大气污染防治法》 第四十四条 城市饮食服务业的经营者，必须采取措施，防治油烟对附近居民的居住环境造成污染。</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第五十六条 违反本法规定，有下列行为之一的，由县级以上地方人民政府环境保护行政主管部门或者其他依法行使监督管理权的部门责令停止违法行为，限期改正，可以处五万元以下罚款：</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（四）城市饮食服务业的经营者未采取有效污染防治措施，致使排放的油烟对附近居民的居住环境造成污染的。</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2.《天津市街道综合执法暂行办法》（2014年市人民政府令第11号）第七条街道办事处可以集中行使下列行政处罚权，并可以实施与之有关的行政强制措施：</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五）环境保护方面的法律、法规、规章规定的对制造噪声干扰他人正常生活、发出高噪声招揽顾客，餐饮服务经营者因未采取有效污染防治措施对附近居住环境造成污染，露天焚烧沥青、油毡、橡胶、塑料、皮革、垃圾、秸秆、落叶等产生烟尘及有毒有害和恶臭气体等物质的行政处罚权；</w:t>
            </w:r>
          </w:p>
        </w:tc>
        <w:tc>
          <w:tcPr>
            <w:tcW w:w="162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自收到申请之日起20个工作日内</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自该信息形成或者变更之日起20个工作日内</w:t>
            </w:r>
          </w:p>
        </w:tc>
        <w:tc>
          <w:tcPr>
            <w:tcW w:w="776" w:type="dxa"/>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Pr>
                <w:rFonts w:ascii="仿宋" w:eastAsia="仿宋" w:hAnsi="仿宋" w:cs="仿宋" w:hint="eastAsia"/>
                <w:color w:val="00B0F0"/>
                <w:sz w:val="18"/>
                <w:szCs w:val="18"/>
              </w:rPr>
              <w:t>霍各庄镇人民政府</w:t>
            </w:r>
          </w:p>
        </w:tc>
        <w:tc>
          <w:tcPr>
            <w:tcW w:w="1564"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■政府网站</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■精准推送</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09"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551"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r>
              <w:rPr>
                <w:rFonts w:ascii="仿宋_GB2312" w:eastAsia="仿宋_GB2312" w:hAnsi="宋体" w:hint="eastAsia"/>
                <w:color w:val="00B0F0"/>
                <w:sz w:val="18"/>
                <w:szCs w:val="18"/>
              </w:rPr>
              <w:t>√</w:t>
            </w:r>
          </w:p>
        </w:tc>
      </w:tr>
      <w:tr w:rsidR="00FF5ECB">
        <w:trPr>
          <w:cantSplit/>
          <w:trHeight w:val="1562"/>
        </w:trPr>
        <w:tc>
          <w:tcPr>
            <w:tcW w:w="540" w:type="dxa"/>
            <w:vAlign w:val="center"/>
          </w:tcPr>
          <w:p w:rsidR="00FF5ECB" w:rsidRPr="00A82FEE" w:rsidRDefault="00FF5ECB" w:rsidP="00FF5ECB">
            <w:pPr>
              <w:pStyle w:val="a7"/>
              <w:adjustRightInd w:val="0"/>
              <w:snapToGrid w:val="0"/>
              <w:ind w:firstLineChars="0" w:firstLine="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lastRenderedPageBreak/>
              <w:t>3</w:t>
            </w:r>
          </w:p>
        </w:tc>
        <w:tc>
          <w:tcPr>
            <w:tcW w:w="720" w:type="dxa"/>
            <w:shd w:val="clear" w:color="auto" w:fill="auto"/>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行政处罚行政强制和行政命令</w:t>
            </w:r>
          </w:p>
        </w:tc>
        <w:tc>
          <w:tcPr>
            <w:tcW w:w="900" w:type="dxa"/>
            <w:shd w:val="clear" w:color="auto" w:fill="auto"/>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w:t>
            </w:r>
          </w:p>
        </w:tc>
        <w:tc>
          <w:tcPr>
            <w:tcW w:w="2520"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行政处罚决定书（全文公开）</w:t>
            </w:r>
          </w:p>
        </w:tc>
        <w:tc>
          <w:tcPr>
            <w:tcW w:w="270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1.《中华人民共和国大气污染防治法》 第四十一条 在人口集中地区和其他依法需要特殊保护的区域内，禁止焚烧沥青、油毡、橡胶、塑料、皮革、垃圾以及其他产生有毒有害烟尘和恶臭气体的物质。</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第五十七条 违反本法第四十一条第一款规定，在人口集中地区和其他依法需要特殊保护的区域内，焚烧沥青、油毡、橡胶、塑料、皮革、垃圾以及其他产生有毒有害烟尘和恶臭气体的物质的，由所在地县级以上地方人民政府环境保护行政主管部门责令停止违法行为，处二万元以下罚款。</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2.《天津市街道综合执法暂行办法》（2014年市人民政府令第11号）第七条街道办事处可以集中行使下列行政处罚权，并可以实施与之有关的行政强制措施：</w:t>
            </w:r>
          </w:p>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五）环境保护方面的法律、法规、规章规定的对制造噪声干扰他人正常生活、发出高噪声招揽顾客，餐饮服务经营者因未采取有效污染防治措施对附近居住环境造成污染，露天焚烧沥青、油毡、橡胶、塑料、皮革、垃圾、秸秆、落叶等产生烟尘及有毒有害和恶臭气体等物质的行政处罚权；</w:t>
            </w:r>
          </w:p>
        </w:tc>
        <w:tc>
          <w:tcPr>
            <w:tcW w:w="1620" w:type="dxa"/>
            <w:vAlign w:val="center"/>
          </w:tcPr>
          <w:p w:rsidR="00FF5ECB" w:rsidRPr="00A82FEE" w:rsidRDefault="00FF5ECB" w:rsidP="00FF5ECB">
            <w:pPr>
              <w:adjustRightInd w:val="0"/>
              <w:snapToGrid w:val="0"/>
              <w:rPr>
                <w:rFonts w:ascii="仿宋" w:eastAsia="仿宋" w:hAnsi="仿宋" w:cs="仿宋" w:hint="eastAsia"/>
                <w:color w:val="00B0F0"/>
                <w:sz w:val="18"/>
                <w:szCs w:val="18"/>
              </w:rPr>
            </w:pPr>
            <w:r w:rsidRPr="00A82FEE">
              <w:rPr>
                <w:rFonts w:ascii="仿宋" w:eastAsia="仿宋" w:hAnsi="仿宋" w:cs="仿宋" w:hint="eastAsia"/>
                <w:color w:val="00B0F0"/>
                <w:sz w:val="18"/>
                <w:szCs w:val="18"/>
              </w:rPr>
              <w:t>自收到申请之日起20个工作日内</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自该信息形成或者变更之日起20个工作日内</w:t>
            </w:r>
          </w:p>
        </w:tc>
        <w:tc>
          <w:tcPr>
            <w:tcW w:w="776" w:type="dxa"/>
            <w:vAlign w:val="center"/>
          </w:tcPr>
          <w:p w:rsidR="00FF5ECB" w:rsidRPr="00A82FEE" w:rsidRDefault="00FF5ECB" w:rsidP="00FF5ECB">
            <w:pPr>
              <w:adjustRightInd w:val="0"/>
              <w:snapToGrid w:val="0"/>
              <w:jc w:val="center"/>
              <w:rPr>
                <w:rFonts w:ascii="仿宋" w:eastAsia="仿宋" w:hAnsi="仿宋" w:cs="仿宋"/>
                <w:color w:val="00B0F0"/>
                <w:sz w:val="18"/>
                <w:szCs w:val="18"/>
              </w:rPr>
            </w:pPr>
            <w:r>
              <w:rPr>
                <w:rFonts w:ascii="仿宋" w:eastAsia="仿宋" w:hAnsi="仿宋" w:cs="仿宋" w:hint="eastAsia"/>
                <w:color w:val="00B0F0"/>
                <w:sz w:val="18"/>
                <w:szCs w:val="18"/>
              </w:rPr>
              <w:t>霍各庄镇人民政府</w:t>
            </w:r>
          </w:p>
        </w:tc>
        <w:tc>
          <w:tcPr>
            <w:tcW w:w="1564" w:type="dxa"/>
            <w:vAlign w:val="center"/>
          </w:tcPr>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■政府网站</w:t>
            </w:r>
          </w:p>
          <w:p w:rsidR="00FF5ECB" w:rsidRPr="00A82FEE" w:rsidRDefault="00FF5ECB" w:rsidP="00FF5ECB">
            <w:pPr>
              <w:adjustRightInd w:val="0"/>
              <w:snapToGrid w:val="0"/>
              <w:rPr>
                <w:rFonts w:ascii="仿宋" w:eastAsia="仿宋" w:hAnsi="仿宋" w:cs="仿宋"/>
                <w:color w:val="00B0F0"/>
                <w:sz w:val="18"/>
                <w:szCs w:val="18"/>
              </w:rPr>
            </w:pPr>
            <w:r w:rsidRPr="00A82FEE">
              <w:rPr>
                <w:rFonts w:ascii="仿宋" w:eastAsia="仿宋" w:hAnsi="仿宋" w:cs="仿宋" w:hint="eastAsia"/>
                <w:color w:val="00B0F0"/>
                <w:sz w:val="18"/>
                <w:szCs w:val="18"/>
              </w:rPr>
              <w:t>■精准推送</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09"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551"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r w:rsidRPr="00A82FEE">
              <w:rPr>
                <w:rFonts w:ascii="仿宋_GB2312" w:eastAsia="仿宋_GB2312" w:hAnsi="宋体"/>
                <w:color w:val="00B0F0"/>
                <w:sz w:val="18"/>
                <w:szCs w:val="18"/>
              </w:rPr>
              <w:t>√</w:t>
            </w:r>
          </w:p>
        </w:tc>
        <w:tc>
          <w:tcPr>
            <w:tcW w:w="720" w:type="dxa"/>
            <w:shd w:val="clear" w:color="auto" w:fill="auto"/>
            <w:vAlign w:val="center"/>
          </w:tcPr>
          <w:p w:rsidR="00FF5ECB" w:rsidRPr="00A82FEE" w:rsidRDefault="00FF5ECB" w:rsidP="00FF5ECB">
            <w:pPr>
              <w:adjustRightInd w:val="0"/>
              <w:snapToGrid w:val="0"/>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p>
        </w:tc>
        <w:tc>
          <w:tcPr>
            <w:tcW w:w="720" w:type="dxa"/>
            <w:shd w:val="clear" w:color="auto" w:fill="auto"/>
            <w:vAlign w:val="center"/>
          </w:tcPr>
          <w:p w:rsidR="00FF5ECB" w:rsidRPr="00A82FEE" w:rsidRDefault="00FF5ECB" w:rsidP="00FF5ECB">
            <w:pPr>
              <w:widowControl/>
              <w:jc w:val="center"/>
              <w:rPr>
                <w:rFonts w:ascii="仿宋_GB2312" w:eastAsia="仿宋_GB2312" w:hAnsi="宋体"/>
                <w:color w:val="00B0F0"/>
                <w:sz w:val="18"/>
                <w:szCs w:val="18"/>
              </w:rPr>
            </w:pPr>
            <w:r>
              <w:rPr>
                <w:rFonts w:ascii="仿宋_GB2312" w:eastAsia="仿宋_GB2312" w:hAnsi="宋体" w:hint="eastAsia"/>
                <w:color w:val="00B0F0"/>
                <w:sz w:val="18"/>
                <w:szCs w:val="18"/>
              </w:rPr>
              <w:t>√</w:t>
            </w:r>
          </w:p>
        </w:tc>
      </w:tr>
      <w:tr w:rsidR="00FF5ECB">
        <w:trPr>
          <w:cantSplit/>
          <w:trHeight w:val="1303"/>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lastRenderedPageBreak/>
              <w:t>4</w:t>
            </w:r>
          </w:p>
        </w:tc>
        <w:tc>
          <w:tcPr>
            <w:tcW w:w="720" w:type="dxa"/>
            <w:vMerge w:val="restart"/>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行政处罚行政强制和行政命令</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行政强制流程</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查封、扣押清单；查封（扣押）延期通知书；解除查封（扣押）决定书</w:t>
            </w:r>
          </w:p>
        </w:tc>
        <w:tc>
          <w:tcPr>
            <w:tcW w:w="2700"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水污染防治法》、《海洋环境保护法》、《大气污染防治法》、《环境噪声污染防治法》、《土壤污染防治法》、《固体废物污染环境防治法》、《放射性污染防治法》、《核安全法》、《环境影响评价法》、《政府信息公开条例》、《环境行政处罚办法》</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自收到申请之日起20个工作日内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■精准推送</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223"/>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5</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行政强制决定</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查封、扣押决定书（全文公开）</w:t>
            </w:r>
          </w:p>
        </w:tc>
        <w:tc>
          <w:tcPr>
            <w:tcW w:w="270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638"/>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6</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行政命令</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责令改正违法行为决定书（全文公开）</w:t>
            </w:r>
          </w:p>
        </w:tc>
        <w:tc>
          <w:tcPr>
            <w:tcW w:w="270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2082"/>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00B0F0"/>
                <w:sz w:val="18"/>
                <w:szCs w:val="18"/>
              </w:rPr>
            </w:pPr>
            <w:r w:rsidRPr="00A11D3E">
              <w:rPr>
                <w:rFonts w:ascii="仿宋" w:eastAsia="仿宋" w:hAnsi="仿宋" w:cs="仿宋" w:hint="eastAsia"/>
                <w:color w:val="00B0F0"/>
                <w:sz w:val="18"/>
                <w:szCs w:val="18"/>
              </w:rPr>
              <w:lastRenderedPageBreak/>
              <w:t>7</w:t>
            </w:r>
          </w:p>
        </w:tc>
        <w:tc>
          <w:tcPr>
            <w:tcW w:w="72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00B0F0"/>
                <w:sz w:val="18"/>
                <w:szCs w:val="18"/>
              </w:rPr>
            </w:pPr>
            <w:r w:rsidRPr="00A11D3E">
              <w:rPr>
                <w:rFonts w:ascii="仿宋" w:eastAsia="仿宋" w:hAnsi="仿宋" w:cs="仿宋" w:hint="eastAsia"/>
                <w:color w:val="00B0F0"/>
                <w:sz w:val="18"/>
                <w:szCs w:val="18"/>
              </w:rPr>
              <w:t>行政</w:t>
            </w:r>
            <w:r w:rsidRPr="00A11D3E">
              <w:rPr>
                <w:rFonts w:ascii="仿宋" w:eastAsia="仿宋" w:hAnsi="仿宋" w:cs="仿宋" w:hint="eastAsia"/>
                <w:color w:val="00B0F0"/>
                <w:sz w:val="18"/>
                <w:szCs w:val="18"/>
              </w:rPr>
              <w:br/>
              <w:t>管理</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00B0F0"/>
                <w:sz w:val="18"/>
                <w:szCs w:val="18"/>
              </w:rPr>
            </w:pPr>
            <w:r w:rsidRPr="00A11D3E">
              <w:rPr>
                <w:rFonts w:ascii="仿宋" w:eastAsia="仿宋" w:hAnsi="仿宋" w:cs="仿宋" w:hint="eastAsia"/>
                <w:color w:val="00B0F0"/>
                <w:sz w:val="18"/>
                <w:szCs w:val="18"/>
              </w:rPr>
              <w:t>行政奖励</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00B0F0"/>
                <w:sz w:val="18"/>
                <w:szCs w:val="18"/>
              </w:rPr>
            </w:pPr>
            <w:r w:rsidRPr="00A11D3E">
              <w:rPr>
                <w:rFonts w:ascii="仿宋" w:eastAsia="仿宋" w:hAnsi="仿宋" w:cs="仿宋" w:hint="eastAsia"/>
                <w:color w:val="00B0F0"/>
                <w:sz w:val="18"/>
                <w:szCs w:val="18"/>
              </w:rPr>
              <w:t>奖励办法、奖励公告、奖励决定</w:t>
            </w:r>
          </w:p>
        </w:tc>
        <w:tc>
          <w:tcPr>
            <w:tcW w:w="2700" w:type="dxa"/>
            <w:vAlign w:val="center"/>
          </w:tcPr>
          <w:p w:rsidR="00AB2164" w:rsidRPr="00AB2164" w:rsidRDefault="00AB2164" w:rsidP="00AB2164">
            <w:pPr>
              <w:adjustRightInd w:val="0"/>
              <w:snapToGrid w:val="0"/>
              <w:rPr>
                <w:rFonts w:ascii="仿宋" w:eastAsia="仿宋" w:hAnsi="仿宋" w:cs="仿宋" w:hint="eastAsia"/>
                <w:color w:val="00B0F0"/>
                <w:sz w:val="18"/>
                <w:szCs w:val="18"/>
              </w:rPr>
            </w:pPr>
            <w:r w:rsidRPr="00AB2164">
              <w:rPr>
                <w:rFonts w:ascii="仿宋" w:eastAsia="仿宋" w:hAnsi="仿宋" w:cs="仿宋" w:hint="eastAsia"/>
                <w:color w:val="00B0F0"/>
                <w:sz w:val="18"/>
                <w:szCs w:val="18"/>
              </w:rPr>
              <w:t>《中华人民共和国森林法》 第十二条 在植树造林、保护森林、森林管理以及林业科学研究等方面成绩显著的单位或者个人，由各级人民政府给予奖励。</w:t>
            </w:r>
          </w:p>
          <w:p w:rsidR="00FF5ECB" w:rsidRDefault="00AB2164" w:rsidP="00AB2164">
            <w:pPr>
              <w:adjustRightInd w:val="0"/>
              <w:snapToGrid w:val="0"/>
              <w:rPr>
                <w:rFonts w:ascii="仿宋" w:eastAsia="仿宋" w:hAnsi="仿宋" w:cs="仿宋"/>
                <w:color w:val="00B0F0"/>
                <w:sz w:val="18"/>
                <w:szCs w:val="18"/>
              </w:rPr>
            </w:pPr>
            <w:r w:rsidRPr="00AB2164">
              <w:rPr>
                <w:rFonts w:ascii="仿宋" w:eastAsia="仿宋" w:hAnsi="仿宋" w:cs="仿宋" w:hint="eastAsia"/>
                <w:color w:val="00B0F0"/>
                <w:sz w:val="18"/>
                <w:szCs w:val="18"/>
              </w:rPr>
              <w:t>《天津市实施〈中华人民共和国森林法〉办法》 第七条 各级人民政府对造林绿化、保护森林资源和林业科学研究及推广做出显著成绩的单位和个人，给予表彰和奖励。</w:t>
            </w:r>
          </w:p>
          <w:p w:rsidR="00AB2164" w:rsidRPr="00AB2164" w:rsidRDefault="00AB2164" w:rsidP="00AB2164">
            <w:pPr>
              <w:adjustRightInd w:val="0"/>
              <w:snapToGrid w:val="0"/>
              <w:rPr>
                <w:rFonts w:ascii="仿宋" w:eastAsia="仿宋" w:hAnsi="仿宋" w:cs="仿宋" w:hint="eastAsia"/>
                <w:color w:val="00B0F0"/>
                <w:sz w:val="18"/>
                <w:szCs w:val="18"/>
              </w:rPr>
            </w:pPr>
            <w:r w:rsidRPr="00AB2164">
              <w:rPr>
                <w:rFonts w:ascii="仿宋" w:eastAsia="仿宋" w:hAnsi="仿宋" w:cs="仿宋" w:hint="eastAsia"/>
                <w:color w:val="00B0F0"/>
                <w:sz w:val="18"/>
                <w:szCs w:val="18"/>
              </w:rPr>
              <w:t>《天津市绿化条例》 第四条 乡镇人民政府和街道办事处应当依照职责做好本辖区内的绿化工作。</w:t>
            </w:r>
          </w:p>
          <w:p w:rsidR="00AB2164" w:rsidRDefault="00AB2164" w:rsidP="00AB2164">
            <w:pPr>
              <w:adjustRightInd w:val="0"/>
              <w:snapToGrid w:val="0"/>
              <w:rPr>
                <w:rFonts w:ascii="仿宋" w:eastAsia="仿宋" w:hAnsi="仿宋" w:cs="仿宋"/>
                <w:color w:val="00B0F0"/>
                <w:sz w:val="18"/>
                <w:szCs w:val="18"/>
              </w:rPr>
            </w:pPr>
            <w:r w:rsidRPr="00AB2164">
              <w:rPr>
                <w:rFonts w:ascii="仿宋" w:eastAsia="仿宋" w:hAnsi="仿宋" w:cs="仿宋" w:hint="eastAsia"/>
                <w:color w:val="00B0F0"/>
                <w:sz w:val="18"/>
                <w:szCs w:val="18"/>
              </w:rPr>
              <w:t>第九条 对在绿化工作中作出显著成绩的单位和个人，各级人民政府及有关部门依照国家和本市有关规定给予表彰和奖励。</w:t>
            </w:r>
          </w:p>
          <w:p w:rsidR="00AB2164" w:rsidRPr="00A11D3E" w:rsidRDefault="00AB2164" w:rsidP="00AB2164">
            <w:pPr>
              <w:adjustRightInd w:val="0"/>
              <w:snapToGrid w:val="0"/>
              <w:rPr>
                <w:rFonts w:ascii="仿宋" w:eastAsia="仿宋" w:hAnsi="仿宋" w:cs="仿宋" w:hint="eastAsia"/>
                <w:color w:val="00B0F0"/>
                <w:sz w:val="18"/>
                <w:szCs w:val="18"/>
              </w:rPr>
            </w:pPr>
            <w:r w:rsidRPr="00AB2164">
              <w:rPr>
                <w:rFonts w:ascii="仿宋" w:eastAsia="仿宋" w:hAnsi="仿宋" w:cs="仿宋" w:hint="eastAsia"/>
                <w:color w:val="00B0F0"/>
                <w:sz w:val="18"/>
                <w:szCs w:val="18"/>
              </w:rPr>
              <w:t>《中华人民共和国渔业法》 第五条 在增殖和保护渔业资源、发展渔业生产、进行渔业科学技术研究等方面成绩显著的单位和个人，由各级人民政府给予精神的或者物质的奖励。</w:t>
            </w:r>
            <w:bookmarkStart w:id="1" w:name="_GoBack"/>
            <w:bookmarkEnd w:id="1"/>
          </w:p>
        </w:tc>
        <w:tc>
          <w:tcPr>
            <w:tcW w:w="1620" w:type="dxa"/>
            <w:vAlign w:val="center"/>
          </w:tcPr>
          <w:p w:rsidR="00FF5ECB" w:rsidRPr="00A11D3E" w:rsidRDefault="00FF5ECB" w:rsidP="00FF5ECB">
            <w:pPr>
              <w:adjustRightInd w:val="0"/>
              <w:snapToGrid w:val="0"/>
              <w:rPr>
                <w:rFonts w:ascii="仿宋" w:eastAsia="仿宋" w:hAnsi="仿宋" w:cs="仿宋"/>
                <w:color w:val="00B0F0"/>
                <w:sz w:val="18"/>
                <w:szCs w:val="18"/>
              </w:rPr>
            </w:pPr>
            <w:r w:rsidRPr="00A11D3E">
              <w:rPr>
                <w:rFonts w:ascii="仿宋" w:eastAsia="仿宋" w:hAnsi="仿宋" w:cs="仿宋" w:hint="eastAsia"/>
                <w:color w:val="00B0F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00B0F0"/>
                <w:sz w:val="18"/>
                <w:szCs w:val="18"/>
              </w:rPr>
            </w:pPr>
            <w:r w:rsidRPr="00A11D3E">
              <w:rPr>
                <w:rFonts w:ascii="仿宋" w:eastAsia="仿宋" w:hAnsi="仿宋" w:cs="仿宋" w:hint="eastAsia"/>
                <w:color w:val="00B0F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00B0F0"/>
                <w:sz w:val="18"/>
                <w:szCs w:val="18"/>
              </w:rPr>
            </w:pPr>
            <w:r w:rsidRPr="00A11D3E">
              <w:rPr>
                <w:rFonts w:ascii="仿宋" w:eastAsia="仿宋" w:hAnsi="仿宋" w:cs="仿宋" w:hint="eastAsia"/>
                <w:color w:val="00B0F0"/>
                <w:sz w:val="18"/>
                <w:szCs w:val="18"/>
              </w:rPr>
              <w:t>■政府网站</w:t>
            </w:r>
          </w:p>
          <w:p w:rsidR="00FF5ECB" w:rsidRPr="00A11D3E" w:rsidRDefault="00A11D3E" w:rsidP="00FF5ECB">
            <w:pPr>
              <w:adjustRightInd w:val="0"/>
              <w:snapToGrid w:val="0"/>
              <w:rPr>
                <w:rFonts w:ascii="仿宋" w:eastAsia="仿宋" w:hAnsi="仿宋" w:cs="仿宋" w:hint="eastAsia"/>
                <w:color w:val="00B0F0"/>
                <w:sz w:val="18"/>
                <w:szCs w:val="18"/>
              </w:rPr>
            </w:pPr>
            <w:r w:rsidRPr="00A11D3E">
              <w:rPr>
                <w:rFonts w:ascii="仿宋" w:eastAsia="仿宋" w:hAnsi="仿宋" w:cs="仿宋" w:hint="eastAsia"/>
                <w:color w:val="00B0F0"/>
                <w:sz w:val="18"/>
                <w:szCs w:val="18"/>
              </w:rPr>
              <w:t>■</w:t>
            </w:r>
            <w:r>
              <w:rPr>
                <w:rFonts w:ascii="仿宋" w:eastAsia="仿宋" w:hAnsi="仿宋" w:cs="仿宋" w:hint="eastAsia"/>
                <w:color w:val="00B0F0"/>
                <w:sz w:val="18"/>
                <w:szCs w:val="18"/>
              </w:rPr>
              <w:t>精准推送</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00B0F0"/>
                <w:sz w:val="18"/>
                <w:szCs w:val="18"/>
              </w:rPr>
            </w:pPr>
            <w:r w:rsidRPr="00A11D3E">
              <w:rPr>
                <w:rFonts w:ascii="仿宋_GB2312" w:eastAsia="仿宋_GB2312" w:hAnsi="宋体"/>
                <w:color w:val="00B0F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00B0F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00B0F0"/>
                <w:sz w:val="18"/>
                <w:szCs w:val="18"/>
              </w:rPr>
            </w:pPr>
            <w:r w:rsidRPr="00A11D3E">
              <w:rPr>
                <w:rFonts w:ascii="仿宋_GB2312" w:eastAsia="仿宋_GB2312" w:hAnsi="宋体"/>
                <w:color w:val="00B0F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00B0F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00B0F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00B0F0"/>
                <w:sz w:val="18"/>
                <w:szCs w:val="18"/>
              </w:rPr>
            </w:pPr>
          </w:p>
        </w:tc>
      </w:tr>
      <w:tr w:rsidR="00FF5ECB">
        <w:trPr>
          <w:cantSplit/>
          <w:trHeight w:val="1190"/>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8</w:t>
            </w:r>
          </w:p>
        </w:tc>
        <w:tc>
          <w:tcPr>
            <w:tcW w:w="720" w:type="dxa"/>
            <w:vMerge w:val="restart"/>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w:t>
            </w:r>
            <w:r w:rsidRPr="00A11D3E">
              <w:rPr>
                <w:rFonts w:ascii="仿宋" w:eastAsia="仿宋" w:hAnsi="仿宋" w:cs="仿宋" w:hint="eastAsia"/>
                <w:color w:val="FF0000"/>
                <w:sz w:val="18"/>
                <w:szCs w:val="18"/>
              </w:rPr>
              <w:br/>
              <w:t>管理</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行政确认</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运行环节：受理、确认、送达、事后监管；责任事项</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《政府信息公开条例》、《关于全面推进政务公开工作的意见》</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 xml:space="preserve"> </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819"/>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lastRenderedPageBreak/>
              <w:t>9</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行政裁决和行政调解</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运行环节：受理、审理、裁决或调解、执行；责任事项</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《环境保护法》、《水污染防治法》、《海洋环境保护法》、《噪声污染防治法》、《土壤污染防治法》、《固体废物污染环境防治法》、《政府信息公开条例》、《关于全面推进政务公开工作的意见》</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法制科</w:t>
            </w:r>
          </w:p>
        </w:tc>
        <w:tc>
          <w:tcPr>
            <w:tcW w:w="1564"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223"/>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10</w:t>
            </w:r>
          </w:p>
        </w:tc>
        <w:tc>
          <w:tcPr>
            <w:tcW w:w="72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行政管理</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行政检查</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运行环节：制定方案、实施检查、事后监管；责任事项</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《政府信息公开条例》、《关于全面推进政务公开工作的意见》</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 xml:space="preserve"> </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442"/>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11</w:t>
            </w:r>
          </w:p>
        </w:tc>
        <w:tc>
          <w:tcPr>
            <w:tcW w:w="72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其他行政职责</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重大建设项目环境管理</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重大建设项目生态环境行政许可情况；重大建设项目落实生态环境要求情况；重大建设项目生态环境监督管理情况</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《政府信息公开条例》、《关于全面推进政务公开工作的意见》、《开展基层政务公开标准化规范化试点工作方案》</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各相关科室</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738"/>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12</w:t>
            </w:r>
          </w:p>
        </w:tc>
        <w:tc>
          <w:tcPr>
            <w:tcW w:w="720" w:type="dxa"/>
            <w:vMerge w:val="restart"/>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其他行政职责</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生态环境保护督察</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按要求公开生态环境保护督察进驻时限，举报查处情况，反馈问题整改情况。</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《政府信息公开条例》、《关于全面推进政务公开工作的意见》、《开展基层政务公开标准化规范化试点工作方案》</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13</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生态建设</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生态乡镇、生态村、生态示范户创建情况；生态文明建设示范区和“绿水青山就是金山银山”实践创新基地创建情况；农村环境综合整治情况；各类自然保护地生态环境监管执法信息；生物多样性保护、生物物种资源保护相关信息</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《政府信息公开条例》、《关于全面推进政务公开工作的意见》、《开展基层政务公开标准化规范化试点工作方案》</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土壤生态环境科</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lastRenderedPageBreak/>
              <w:t>14</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企业事业单位突发环境事件应急预案备案</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企业事业单位突发环境事件应急预案备案情况</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《环境保护法》、《突发事件应对法》、《政府信息公开条例》、《企业事业单位突发环境事件应急预案备案管理办法（试行）》</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sym w:font="Wingdings 2" w:char="00A3"/>
            </w: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15</w:t>
            </w:r>
          </w:p>
        </w:tc>
        <w:tc>
          <w:tcPr>
            <w:tcW w:w="720" w:type="dxa"/>
            <w:vMerge w:val="restart"/>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公共服务事项</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生态环境保护政策与业务</w:t>
            </w:r>
          </w:p>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咨询</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生态环境保护政策与业务咨询答复函</w:t>
            </w:r>
          </w:p>
        </w:tc>
        <w:tc>
          <w:tcPr>
            <w:tcW w:w="2700"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《环境保护法》、《政府信息公开条例》</w:t>
            </w:r>
          </w:p>
        </w:tc>
        <w:tc>
          <w:tcPr>
            <w:tcW w:w="1620"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各相关科室</w:t>
            </w:r>
          </w:p>
        </w:tc>
        <w:tc>
          <w:tcPr>
            <w:tcW w:w="1564"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2345"/>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16</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生态环境主题活动组织情况</w:t>
            </w:r>
          </w:p>
        </w:tc>
        <w:tc>
          <w:tcPr>
            <w:tcW w:w="2520" w:type="dxa"/>
            <w:vAlign w:val="center"/>
          </w:tcPr>
          <w:p w:rsidR="00FF5ECB" w:rsidRPr="00A11D3E" w:rsidRDefault="00FF5ECB" w:rsidP="00FF5ECB">
            <w:pPr>
              <w:pStyle w:val="a7"/>
              <w:adjustRightInd w:val="0"/>
              <w:snapToGrid w:val="0"/>
              <w:ind w:firstLineChars="0" w:firstLine="0"/>
              <w:rPr>
                <w:rFonts w:ascii="仿宋" w:eastAsia="仿宋" w:hAnsi="仿宋" w:cs="仿宋"/>
                <w:color w:val="FF0000"/>
                <w:sz w:val="18"/>
                <w:szCs w:val="18"/>
              </w:rPr>
            </w:pPr>
            <w:r w:rsidRPr="00A11D3E">
              <w:rPr>
                <w:rFonts w:ascii="仿宋" w:eastAsia="仿宋" w:hAnsi="仿宋" w:cs="仿宋" w:hint="eastAsia"/>
                <w:color w:val="FF0000"/>
                <w:sz w:val="18"/>
                <w:szCs w:val="18"/>
              </w:rPr>
              <w:t>环保公众开放活动通知、活动开展情况；参观环境宣传教育基地活动开展情况；在公共场所开展环境保护宣传教育活动通知、活动开展情况；六五环境日、全国低碳日等主题宣传活动通知、活动开展情况；开展生态、环保类教育培训活动通知、活动开展情况</w:t>
            </w:r>
          </w:p>
        </w:tc>
        <w:tc>
          <w:tcPr>
            <w:tcW w:w="270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162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76"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法制科</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办公室</w:t>
            </w:r>
          </w:p>
        </w:tc>
        <w:tc>
          <w:tcPr>
            <w:tcW w:w="1564"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17</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生态环境污染举报咨询</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生态环境举报、咨询方式（电话、地址等）</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《环境保护法》、《政府信息公开条例》、《环境信访办法》</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667"/>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18</w:t>
            </w:r>
          </w:p>
        </w:tc>
        <w:tc>
          <w:tcPr>
            <w:tcW w:w="720" w:type="dxa"/>
            <w:vMerge w:val="restart"/>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公共服务事项</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污染源监督监测</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重点排污单位监督性监测信息</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《政府信息公开条例》、《国家重点监控企业污染源监督性监测及信息公开办法》、《国家生态环境监测方案》、每年印发的全国生态环境监测工作要点</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监测中心</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108"/>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lastRenderedPageBreak/>
              <w:t>19</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污染源信息发布</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重点排污单位基本情况、监测及治污设施运行情况，重点排污单位环境信息公开情况监管信息（双随机）</w:t>
            </w:r>
          </w:p>
        </w:tc>
        <w:tc>
          <w:tcPr>
            <w:tcW w:w="2700"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《环境保护法》、《政府信息公开条例》</w:t>
            </w:r>
          </w:p>
        </w:tc>
        <w:tc>
          <w:tcPr>
            <w:tcW w:w="1620"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Merge w:val="restart"/>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843"/>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20</w:t>
            </w:r>
          </w:p>
        </w:tc>
        <w:tc>
          <w:tcPr>
            <w:tcW w:w="720" w:type="dxa"/>
            <w:vMerge/>
            <w:shd w:val="clear" w:color="auto" w:fill="auto"/>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生态环境举报信访信息发布</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公开重点生态环境举报、信访案件及处理情况</w:t>
            </w:r>
          </w:p>
        </w:tc>
        <w:tc>
          <w:tcPr>
            <w:tcW w:w="270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1620"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综合行政执法支队</w:t>
            </w:r>
          </w:p>
        </w:tc>
        <w:tc>
          <w:tcPr>
            <w:tcW w:w="1564" w:type="dxa"/>
            <w:vMerge/>
            <w:vAlign w:val="center"/>
          </w:tcPr>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r w:rsidR="00FF5ECB">
        <w:trPr>
          <w:cantSplit/>
          <w:trHeight w:val="1122"/>
        </w:trPr>
        <w:tc>
          <w:tcPr>
            <w:tcW w:w="540" w:type="dxa"/>
            <w:vAlign w:val="center"/>
          </w:tcPr>
          <w:p w:rsidR="00FF5ECB" w:rsidRPr="00A11D3E" w:rsidRDefault="00FF5ECB" w:rsidP="00FF5ECB">
            <w:pPr>
              <w:pStyle w:val="a7"/>
              <w:adjustRightInd w:val="0"/>
              <w:snapToGrid w:val="0"/>
              <w:ind w:firstLineChars="0" w:firstLine="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21</w:t>
            </w:r>
          </w:p>
        </w:tc>
        <w:tc>
          <w:tcPr>
            <w:tcW w:w="72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公共服务事项</w:t>
            </w:r>
          </w:p>
        </w:tc>
        <w:tc>
          <w:tcPr>
            <w:tcW w:w="900" w:type="dxa"/>
            <w:shd w:val="clear" w:color="auto" w:fill="auto"/>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生态环境质量信息发布</w:t>
            </w:r>
          </w:p>
        </w:tc>
        <w:tc>
          <w:tcPr>
            <w:tcW w:w="25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水环境质量信息（地表水监测结果和集中式生活饮用水水源水质状况报告）；PM2.5浓度；声环境功能区监测结果</w:t>
            </w:r>
          </w:p>
        </w:tc>
        <w:tc>
          <w:tcPr>
            <w:tcW w:w="270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《环境保护法》、《政府信息公开条例》、《国务院关于印发水污染防治行动计划的通知》</w:t>
            </w:r>
          </w:p>
        </w:tc>
        <w:tc>
          <w:tcPr>
            <w:tcW w:w="1620"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自该信息形成或者变更之日起20个工作日内</w:t>
            </w:r>
          </w:p>
        </w:tc>
        <w:tc>
          <w:tcPr>
            <w:tcW w:w="776" w:type="dxa"/>
            <w:vAlign w:val="center"/>
          </w:tcPr>
          <w:p w:rsidR="00FF5ECB" w:rsidRPr="00A11D3E" w:rsidRDefault="00FF5ECB" w:rsidP="00FF5ECB">
            <w:pPr>
              <w:adjustRightInd w:val="0"/>
              <w:snapToGrid w:val="0"/>
              <w:jc w:val="center"/>
              <w:rPr>
                <w:rFonts w:ascii="仿宋" w:eastAsia="仿宋" w:hAnsi="仿宋" w:cs="仿宋"/>
                <w:color w:val="FF0000"/>
                <w:sz w:val="18"/>
                <w:szCs w:val="18"/>
              </w:rPr>
            </w:pPr>
            <w:r w:rsidRPr="00A11D3E">
              <w:rPr>
                <w:rFonts w:ascii="仿宋" w:eastAsia="仿宋" w:hAnsi="仿宋" w:cs="仿宋" w:hint="eastAsia"/>
                <w:color w:val="FF0000"/>
                <w:sz w:val="18"/>
                <w:szCs w:val="18"/>
              </w:rPr>
              <w:t>监测中心</w:t>
            </w:r>
          </w:p>
        </w:tc>
        <w:tc>
          <w:tcPr>
            <w:tcW w:w="1564" w:type="dxa"/>
            <w:vAlign w:val="center"/>
          </w:tcPr>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■政府网站</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□两微一端</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sym w:font="Wingdings 2" w:char="00A3"/>
            </w:r>
            <w:r w:rsidRPr="00A11D3E">
              <w:rPr>
                <w:rFonts w:ascii="仿宋" w:eastAsia="仿宋" w:hAnsi="仿宋" w:cs="仿宋" w:hint="eastAsia"/>
                <w:color w:val="FF0000"/>
                <w:sz w:val="18"/>
                <w:szCs w:val="18"/>
              </w:rPr>
              <w:t>政务服务中心</w:t>
            </w:r>
          </w:p>
          <w:p w:rsidR="00FF5ECB" w:rsidRPr="00A11D3E" w:rsidRDefault="00FF5ECB" w:rsidP="00FF5ECB">
            <w:pPr>
              <w:adjustRightInd w:val="0"/>
              <w:snapToGrid w:val="0"/>
              <w:rPr>
                <w:rFonts w:ascii="仿宋" w:eastAsia="仿宋" w:hAnsi="仿宋" w:cs="仿宋"/>
                <w:color w:val="FF0000"/>
                <w:sz w:val="18"/>
                <w:szCs w:val="18"/>
              </w:rPr>
            </w:pPr>
            <w:r w:rsidRPr="00A11D3E">
              <w:rPr>
                <w:rFonts w:ascii="仿宋" w:eastAsia="仿宋" w:hAnsi="仿宋" w:cs="仿宋" w:hint="eastAsia"/>
                <w:color w:val="FF0000"/>
                <w:sz w:val="18"/>
                <w:szCs w:val="18"/>
              </w:rPr>
              <w:t>□便民服务站</w:t>
            </w:r>
          </w:p>
          <w:p w:rsidR="00FF5ECB" w:rsidRPr="00A11D3E" w:rsidRDefault="00FF5ECB" w:rsidP="00FF5ECB">
            <w:pPr>
              <w:adjustRightInd w:val="0"/>
              <w:snapToGrid w:val="0"/>
              <w:rPr>
                <w:rFonts w:ascii="仿宋" w:eastAsia="仿宋" w:hAnsi="仿宋" w:cs="仿宋"/>
                <w:color w:val="FF0000"/>
                <w:sz w:val="18"/>
                <w:szCs w:val="18"/>
              </w:rPr>
            </w:pP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09"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551"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r w:rsidRPr="00A11D3E">
              <w:rPr>
                <w:rFonts w:ascii="仿宋_GB2312" w:eastAsia="仿宋_GB2312" w:hAnsi="宋体"/>
                <w:color w:val="FF0000"/>
                <w:sz w:val="18"/>
                <w:szCs w:val="18"/>
              </w:rPr>
              <w:t>√</w:t>
            </w:r>
          </w:p>
        </w:tc>
        <w:tc>
          <w:tcPr>
            <w:tcW w:w="720" w:type="dxa"/>
            <w:shd w:val="clear" w:color="auto" w:fill="auto"/>
            <w:vAlign w:val="center"/>
          </w:tcPr>
          <w:p w:rsidR="00FF5ECB" w:rsidRPr="00A11D3E" w:rsidRDefault="00FF5ECB" w:rsidP="00FF5ECB">
            <w:pPr>
              <w:adjustRightInd w:val="0"/>
              <w:snapToGrid w:val="0"/>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c>
          <w:tcPr>
            <w:tcW w:w="720" w:type="dxa"/>
            <w:shd w:val="clear" w:color="auto" w:fill="auto"/>
            <w:vAlign w:val="center"/>
          </w:tcPr>
          <w:p w:rsidR="00FF5ECB" w:rsidRPr="00A11D3E" w:rsidRDefault="00FF5ECB" w:rsidP="00FF5ECB">
            <w:pPr>
              <w:widowControl/>
              <w:jc w:val="center"/>
              <w:rPr>
                <w:rFonts w:ascii="仿宋_GB2312" w:eastAsia="仿宋_GB2312" w:hAnsi="宋体"/>
                <w:color w:val="FF0000"/>
                <w:sz w:val="18"/>
                <w:szCs w:val="18"/>
              </w:rPr>
            </w:pPr>
          </w:p>
        </w:tc>
      </w:tr>
    </w:tbl>
    <w:p w:rsidR="00F350E3" w:rsidRDefault="00F350E3">
      <w:pPr>
        <w:rPr>
          <w:rFonts w:ascii="黑体" w:eastAsia="黑体" w:hAnsi="黑体"/>
          <w:szCs w:val="21"/>
        </w:rPr>
      </w:pPr>
    </w:p>
    <w:p w:rsidR="00F350E3" w:rsidRDefault="00F350E3">
      <w:pPr>
        <w:rPr>
          <w:rFonts w:ascii="黑体" w:eastAsia="黑体" w:hAnsi="黑体"/>
          <w:szCs w:val="21"/>
        </w:rPr>
      </w:pPr>
    </w:p>
    <w:p w:rsidR="00F350E3" w:rsidRDefault="00F350E3">
      <w:pPr>
        <w:rPr>
          <w:rFonts w:ascii="黑体" w:eastAsia="黑体" w:hAnsi="黑体" w:cs="黑体"/>
          <w:sz w:val="32"/>
          <w:szCs w:val="32"/>
        </w:rPr>
      </w:pPr>
    </w:p>
    <w:sectPr w:rsidR="00F350E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95D7A"/>
    <w:rsid w:val="000A6287"/>
    <w:rsid w:val="001B338E"/>
    <w:rsid w:val="001F785F"/>
    <w:rsid w:val="002378F9"/>
    <w:rsid w:val="002608A9"/>
    <w:rsid w:val="00360243"/>
    <w:rsid w:val="003B7008"/>
    <w:rsid w:val="004A211E"/>
    <w:rsid w:val="004B2446"/>
    <w:rsid w:val="004F5492"/>
    <w:rsid w:val="005E3009"/>
    <w:rsid w:val="006A2021"/>
    <w:rsid w:val="006E57B9"/>
    <w:rsid w:val="00702192"/>
    <w:rsid w:val="007343C7"/>
    <w:rsid w:val="007D47A0"/>
    <w:rsid w:val="008032A1"/>
    <w:rsid w:val="009759B6"/>
    <w:rsid w:val="00A11D3E"/>
    <w:rsid w:val="00A82FEE"/>
    <w:rsid w:val="00A95D7A"/>
    <w:rsid w:val="00AB1CA3"/>
    <w:rsid w:val="00AB2164"/>
    <w:rsid w:val="00AC5C4E"/>
    <w:rsid w:val="00AE4869"/>
    <w:rsid w:val="00B1359F"/>
    <w:rsid w:val="00C10000"/>
    <w:rsid w:val="00C56567"/>
    <w:rsid w:val="00C86F32"/>
    <w:rsid w:val="00CC2339"/>
    <w:rsid w:val="00CD6191"/>
    <w:rsid w:val="00D66979"/>
    <w:rsid w:val="00DE1D14"/>
    <w:rsid w:val="00E762FB"/>
    <w:rsid w:val="00EA4DB4"/>
    <w:rsid w:val="00F350E3"/>
    <w:rsid w:val="00FA179E"/>
    <w:rsid w:val="00FF5ECB"/>
    <w:rsid w:val="01124472"/>
    <w:rsid w:val="013C2E91"/>
    <w:rsid w:val="014B4C82"/>
    <w:rsid w:val="01DC0B8B"/>
    <w:rsid w:val="01F562F7"/>
    <w:rsid w:val="02080A2B"/>
    <w:rsid w:val="027002B7"/>
    <w:rsid w:val="03431AA8"/>
    <w:rsid w:val="03C233AF"/>
    <w:rsid w:val="044B014A"/>
    <w:rsid w:val="04905442"/>
    <w:rsid w:val="05615ED4"/>
    <w:rsid w:val="069312AF"/>
    <w:rsid w:val="06B065CA"/>
    <w:rsid w:val="077C059E"/>
    <w:rsid w:val="08917DCB"/>
    <w:rsid w:val="09675CB0"/>
    <w:rsid w:val="0A045BDE"/>
    <w:rsid w:val="0A8416A4"/>
    <w:rsid w:val="0B2273E8"/>
    <w:rsid w:val="0B7B7B46"/>
    <w:rsid w:val="0BD036D7"/>
    <w:rsid w:val="0C1C29CB"/>
    <w:rsid w:val="0D363176"/>
    <w:rsid w:val="0D4170AC"/>
    <w:rsid w:val="0D8C1F9E"/>
    <w:rsid w:val="0D93401B"/>
    <w:rsid w:val="0EBA16B6"/>
    <w:rsid w:val="0F373241"/>
    <w:rsid w:val="0F6D79BD"/>
    <w:rsid w:val="0FB733BE"/>
    <w:rsid w:val="0FE03E81"/>
    <w:rsid w:val="1116336B"/>
    <w:rsid w:val="1189016F"/>
    <w:rsid w:val="118D797B"/>
    <w:rsid w:val="14070956"/>
    <w:rsid w:val="14FA10DB"/>
    <w:rsid w:val="14FB2E70"/>
    <w:rsid w:val="1540498F"/>
    <w:rsid w:val="17F4079E"/>
    <w:rsid w:val="186B1B9E"/>
    <w:rsid w:val="18786A6C"/>
    <w:rsid w:val="19D12EC4"/>
    <w:rsid w:val="1A8F5B29"/>
    <w:rsid w:val="1B9F1B52"/>
    <w:rsid w:val="1CD152B7"/>
    <w:rsid w:val="1CEE5361"/>
    <w:rsid w:val="1D032335"/>
    <w:rsid w:val="1F5A4ECD"/>
    <w:rsid w:val="20EC0524"/>
    <w:rsid w:val="23075220"/>
    <w:rsid w:val="237F55FA"/>
    <w:rsid w:val="238058E3"/>
    <w:rsid w:val="23F028D6"/>
    <w:rsid w:val="244639B7"/>
    <w:rsid w:val="24557D76"/>
    <w:rsid w:val="2478405F"/>
    <w:rsid w:val="24B571A4"/>
    <w:rsid w:val="25242C18"/>
    <w:rsid w:val="26A01057"/>
    <w:rsid w:val="27771461"/>
    <w:rsid w:val="292D12C3"/>
    <w:rsid w:val="29363885"/>
    <w:rsid w:val="296F4344"/>
    <w:rsid w:val="297B0281"/>
    <w:rsid w:val="29C84809"/>
    <w:rsid w:val="2A7F50CF"/>
    <w:rsid w:val="2B192C4B"/>
    <w:rsid w:val="2B7068A4"/>
    <w:rsid w:val="2BF51E10"/>
    <w:rsid w:val="2E656499"/>
    <w:rsid w:val="2E6831F0"/>
    <w:rsid w:val="2EC854C2"/>
    <w:rsid w:val="2F665DAF"/>
    <w:rsid w:val="2F930437"/>
    <w:rsid w:val="2F977757"/>
    <w:rsid w:val="303C7B58"/>
    <w:rsid w:val="30F32FD0"/>
    <w:rsid w:val="31047B0D"/>
    <w:rsid w:val="315D56AC"/>
    <w:rsid w:val="316C10E2"/>
    <w:rsid w:val="3212104E"/>
    <w:rsid w:val="32431F5B"/>
    <w:rsid w:val="324769A4"/>
    <w:rsid w:val="329B10FB"/>
    <w:rsid w:val="33653327"/>
    <w:rsid w:val="33DF5B0E"/>
    <w:rsid w:val="34D7624C"/>
    <w:rsid w:val="34E0770A"/>
    <w:rsid w:val="36221A73"/>
    <w:rsid w:val="364667E4"/>
    <w:rsid w:val="3730039E"/>
    <w:rsid w:val="37D61142"/>
    <w:rsid w:val="38207C4C"/>
    <w:rsid w:val="38872120"/>
    <w:rsid w:val="39515A1F"/>
    <w:rsid w:val="396335C1"/>
    <w:rsid w:val="397E406E"/>
    <w:rsid w:val="39B23308"/>
    <w:rsid w:val="3AA67C13"/>
    <w:rsid w:val="3AA82D63"/>
    <w:rsid w:val="3BE2327C"/>
    <w:rsid w:val="3C71059E"/>
    <w:rsid w:val="3DDA217A"/>
    <w:rsid w:val="3E0F4602"/>
    <w:rsid w:val="3E4B638B"/>
    <w:rsid w:val="3F1B69E8"/>
    <w:rsid w:val="40267EFC"/>
    <w:rsid w:val="403C4349"/>
    <w:rsid w:val="41166565"/>
    <w:rsid w:val="41603F25"/>
    <w:rsid w:val="41656A2A"/>
    <w:rsid w:val="416A444E"/>
    <w:rsid w:val="419840A7"/>
    <w:rsid w:val="43944D26"/>
    <w:rsid w:val="456D3305"/>
    <w:rsid w:val="4651127A"/>
    <w:rsid w:val="46772E6A"/>
    <w:rsid w:val="46832C26"/>
    <w:rsid w:val="487B02FC"/>
    <w:rsid w:val="488056C8"/>
    <w:rsid w:val="4888523B"/>
    <w:rsid w:val="4890358A"/>
    <w:rsid w:val="491612AD"/>
    <w:rsid w:val="4ACF4982"/>
    <w:rsid w:val="4AF12C0C"/>
    <w:rsid w:val="4BB50945"/>
    <w:rsid w:val="4C02494F"/>
    <w:rsid w:val="4C742E6C"/>
    <w:rsid w:val="4C907141"/>
    <w:rsid w:val="4DD86A47"/>
    <w:rsid w:val="50B93106"/>
    <w:rsid w:val="520F2243"/>
    <w:rsid w:val="54243DB7"/>
    <w:rsid w:val="55E00736"/>
    <w:rsid w:val="56A66D08"/>
    <w:rsid w:val="581B1187"/>
    <w:rsid w:val="586019B0"/>
    <w:rsid w:val="58DD6857"/>
    <w:rsid w:val="5A000F03"/>
    <w:rsid w:val="5A860EE4"/>
    <w:rsid w:val="5B7C2C52"/>
    <w:rsid w:val="5C3935AC"/>
    <w:rsid w:val="5C836048"/>
    <w:rsid w:val="5CEB78C1"/>
    <w:rsid w:val="5D356C8B"/>
    <w:rsid w:val="5E3969AB"/>
    <w:rsid w:val="5E977DCC"/>
    <w:rsid w:val="5F8364EF"/>
    <w:rsid w:val="5F8C7FEA"/>
    <w:rsid w:val="5FDA42C2"/>
    <w:rsid w:val="605228C7"/>
    <w:rsid w:val="60687B57"/>
    <w:rsid w:val="61B523A3"/>
    <w:rsid w:val="636B0D1D"/>
    <w:rsid w:val="64113379"/>
    <w:rsid w:val="65644DEF"/>
    <w:rsid w:val="658E3CCE"/>
    <w:rsid w:val="65E313A1"/>
    <w:rsid w:val="65F96EE9"/>
    <w:rsid w:val="664C6809"/>
    <w:rsid w:val="66585CBF"/>
    <w:rsid w:val="6661513A"/>
    <w:rsid w:val="667B3C9B"/>
    <w:rsid w:val="668B2BCF"/>
    <w:rsid w:val="672F6157"/>
    <w:rsid w:val="67E56C44"/>
    <w:rsid w:val="688B64A9"/>
    <w:rsid w:val="695F1AA6"/>
    <w:rsid w:val="697524A7"/>
    <w:rsid w:val="69E86980"/>
    <w:rsid w:val="6B4420E2"/>
    <w:rsid w:val="6B5E2C1C"/>
    <w:rsid w:val="6C3302D4"/>
    <w:rsid w:val="6CBA164D"/>
    <w:rsid w:val="6D825ACF"/>
    <w:rsid w:val="6DAE7930"/>
    <w:rsid w:val="6E8C6534"/>
    <w:rsid w:val="6EAF6B10"/>
    <w:rsid w:val="6FAE7421"/>
    <w:rsid w:val="70010A80"/>
    <w:rsid w:val="70266FE4"/>
    <w:rsid w:val="705B3834"/>
    <w:rsid w:val="713122BD"/>
    <w:rsid w:val="71712243"/>
    <w:rsid w:val="71990A23"/>
    <w:rsid w:val="71E80092"/>
    <w:rsid w:val="722506C5"/>
    <w:rsid w:val="725B4D6E"/>
    <w:rsid w:val="72BC31FF"/>
    <w:rsid w:val="73EC457C"/>
    <w:rsid w:val="73F46A53"/>
    <w:rsid w:val="743B3442"/>
    <w:rsid w:val="758A7E0A"/>
    <w:rsid w:val="78573E46"/>
    <w:rsid w:val="78FC478A"/>
    <w:rsid w:val="7A3E3DA0"/>
    <w:rsid w:val="7A614864"/>
    <w:rsid w:val="7AD760F0"/>
    <w:rsid w:val="7CAB6CA3"/>
    <w:rsid w:val="7D1446E0"/>
    <w:rsid w:val="7DF121BA"/>
    <w:rsid w:val="7DF46573"/>
    <w:rsid w:val="7E324E17"/>
    <w:rsid w:val="7E4C36DB"/>
    <w:rsid w:val="7E8B607D"/>
    <w:rsid w:val="7EF17B4F"/>
    <w:rsid w:val="7F27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2580"/>
  <w15:docId w15:val="{218F58ED-A745-48EA-ABF9-E4F97FE8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10">
    <w:name w:val="标题 1 字符"/>
    <w:basedOn w:val="a0"/>
    <w:link w:val="1"/>
    <w:qFormat/>
    <w:rPr>
      <w:rFonts w:ascii="Calibri" w:eastAsia="宋体" w:hAnsi="Calibri" w:cs="Times New Roman"/>
      <w:b/>
      <w:bCs/>
      <w:kern w:val="44"/>
      <w:sz w:val="44"/>
      <w:szCs w:val="44"/>
    </w:rPr>
  </w:style>
  <w:style w:type="paragraph" w:styleId="a7">
    <w:name w:val="List Paragraph"/>
    <w:basedOn w:val="a"/>
    <w:qFormat/>
    <w:pPr>
      <w:ind w:firstLineChars="200" w:firstLine="420"/>
    </w:pPr>
    <w:rPr>
      <w:rFonts w:ascii="等线" w:eastAsia="等线" w:hAnsi="等线"/>
    </w:rPr>
  </w:style>
  <w:style w:type="paragraph" w:styleId="a8">
    <w:name w:val="No Spacing"/>
    <w:uiPriority w:val="1"/>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40</cp:revision>
  <cp:lastPrinted>2020-05-19T02:37:00Z</cp:lastPrinted>
  <dcterms:created xsi:type="dcterms:W3CDTF">2020-03-03T02:49:00Z</dcterms:created>
  <dcterms:modified xsi:type="dcterms:W3CDTF">2020-09-02T01:12:00Z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