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F7" w:rsidRPr="00DA7434" w:rsidRDefault="00CC2F4B" w:rsidP="003128F7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>
        <w:rPr>
          <w:rFonts w:ascii="方正小标宋_GBK" w:eastAsia="方正小标宋_GBK" w:hAnsi="方正小标宋_GBK" w:hint="eastAsia"/>
          <w:b w:val="0"/>
          <w:bCs w:val="0"/>
          <w:sz w:val="30"/>
        </w:rPr>
        <w:t>朝霞街道</w:t>
      </w:r>
      <w:r w:rsidR="003128F7" w:rsidRPr="00DA7434">
        <w:rPr>
          <w:rFonts w:ascii="方正小标宋_GBK" w:eastAsia="方正小标宋_GBK" w:hAnsi="方正小标宋_GBK" w:hint="eastAsia"/>
          <w:b w:val="0"/>
          <w:bCs w:val="0"/>
          <w:sz w:val="30"/>
        </w:rPr>
        <w:t>预决算领域基层政务公开标准目录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720"/>
        <w:gridCol w:w="3240"/>
        <w:gridCol w:w="1800"/>
        <w:gridCol w:w="1620"/>
        <w:gridCol w:w="1578"/>
        <w:gridCol w:w="1122"/>
        <w:gridCol w:w="720"/>
        <w:gridCol w:w="709"/>
        <w:gridCol w:w="551"/>
        <w:gridCol w:w="720"/>
        <w:gridCol w:w="720"/>
        <w:gridCol w:w="720"/>
      </w:tblGrid>
      <w:tr w:rsidR="003128F7" w:rsidRPr="005D1EA5" w:rsidTr="006C179A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F523DB">
              <w:rPr>
                <w:rFonts w:ascii="黑体" w:eastAsia="黑体" w:hAnsi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128F7" w:rsidRPr="005D1EA5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1578" w:type="dxa"/>
            <w:vMerge w:val="restart"/>
            <w:vAlign w:val="center"/>
          </w:tcPr>
          <w:p w:rsidR="003128F7" w:rsidRPr="000E6E67" w:rsidRDefault="006C179A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CC2F4B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  <w:trHeight w:val="3130"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国有资本经营预算：①国有资本经营预算收入表。②国有资本经营预算支出表。③对下安排转移支付的应当公开国有资本经营预算转移支付表。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1578" w:type="dxa"/>
            <w:vMerge w:val="restart"/>
            <w:vAlign w:val="center"/>
          </w:tcPr>
          <w:p w:rsidR="003128F7" w:rsidRPr="000E6E67" w:rsidRDefault="006C179A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CC2F4B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6C179A">
        <w:trPr>
          <w:cantSplit/>
          <w:trHeight w:val="3754"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550491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</w:t>
            </w:r>
            <w:r w:rsidR="0055049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报表中涉及本级支出的，应当公开到功能分类项级科目。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政府债务限额、余额、使用安排及还本付息等信息，包括：①随同预算公开上一年度本地区、本级及所属地区地方政府债务限额及余额（或余额预计执行数），以及本地区和本级上一年度地方政府债券（含再融资债券）发行及还本付息额（或预计执行数）、本年度地方政府债券还本付息预算数等；②随同调整预算公开当年本地区及本级地方政府债务限额、本级新增地方政府债券资金使用安排等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1578" w:type="dxa"/>
            <w:vMerge w:val="restart"/>
            <w:vAlign w:val="center"/>
          </w:tcPr>
          <w:p w:rsidR="003128F7" w:rsidRPr="000E6E67" w:rsidRDefault="006C179A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CC2F4B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《财政部关于印发&lt;地方政府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本级人民代表大会或其常务委员会批准后20日内</w:t>
            </w:r>
          </w:p>
        </w:tc>
        <w:tc>
          <w:tcPr>
            <w:tcW w:w="1578" w:type="dxa"/>
            <w:vMerge w:val="restart"/>
            <w:vAlign w:val="center"/>
          </w:tcPr>
          <w:p w:rsidR="003128F7" w:rsidRPr="000E6E67" w:rsidRDefault="006C179A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CC2F4B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  <w:r w:rsidR="003128F7"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  <w:trHeight w:val="2506"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国有资本经营预算：①国有资本经营预算收入表。②国有资本经营预算支出表。③本级国有资本经营预算支出表。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对财政转移支付安排、举借政府债务、预算绩效工作开展情况等重要事项进行解释、说明，并公开重大政策和重点项目绩效执行结果。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1578" w:type="dxa"/>
            <w:vMerge w:val="restart"/>
            <w:vAlign w:val="center"/>
          </w:tcPr>
          <w:p w:rsidR="003128F7" w:rsidRPr="000E6E67" w:rsidRDefault="006C179A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CC2F4B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  <w:r w:rsidR="003128F7"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地方政府债务限额、余额、使用安排及还本付息等信息，包括：上年末本地区、本级及所属地区地方政府债务限额、余额决算数，地方政府债券发行、还本付息决算数，以及债券资金使用安排等。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1578" w:type="dxa"/>
            <w:vMerge w:val="restart"/>
            <w:vAlign w:val="center"/>
          </w:tcPr>
          <w:p w:rsidR="003128F7" w:rsidRPr="000E6E67" w:rsidRDefault="006C179A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CC2F4B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1578" w:type="dxa"/>
            <w:vMerge w:val="restart"/>
            <w:vAlign w:val="center"/>
          </w:tcPr>
          <w:p w:rsidR="003128F7" w:rsidRPr="000E6E67" w:rsidRDefault="006C179A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CC2F4B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1578" w:type="dxa"/>
            <w:vMerge w:val="restart"/>
            <w:vAlign w:val="center"/>
          </w:tcPr>
          <w:p w:rsidR="003128F7" w:rsidRPr="000E6E67" w:rsidRDefault="006C179A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CC2F4B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6C179A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</w:tbl>
    <w:p w:rsidR="00B21ACC" w:rsidRDefault="00B21ACC" w:rsidP="003128F7"/>
    <w:sectPr w:rsidR="00B21ACC" w:rsidSect="003128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745" w:rsidRDefault="00164745" w:rsidP="003128F7">
      <w:r>
        <w:separator/>
      </w:r>
    </w:p>
  </w:endnote>
  <w:endnote w:type="continuationSeparator" w:id="1">
    <w:p w:rsidR="00164745" w:rsidRDefault="00164745" w:rsidP="0031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745" w:rsidRDefault="00164745" w:rsidP="003128F7">
      <w:r>
        <w:separator/>
      </w:r>
    </w:p>
  </w:footnote>
  <w:footnote w:type="continuationSeparator" w:id="1">
    <w:p w:rsidR="00164745" w:rsidRDefault="00164745" w:rsidP="003128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28F7"/>
    <w:rsid w:val="000D448C"/>
    <w:rsid w:val="00164745"/>
    <w:rsid w:val="00223A91"/>
    <w:rsid w:val="00251F00"/>
    <w:rsid w:val="00292ED2"/>
    <w:rsid w:val="002F492D"/>
    <w:rsid w:val="003128F7"/>
    <w:rsid w:val="00316E12"/>
    <w:rsid w:val="00404DB5"/>
    <w:rsid w:val="00430C35"/>
    <w:rsid w:val="004D4928"/>
    <w:rsid w:val="00514F21"/>
    <w:rsid w:val="00550491"/>
    <w:rsid w:val="00561137"/>
    <w:rsid w:val="005973C0"/>
    <w:rsid w:val="00672DC6"/>
    <w:rsid w:val="006C179A"/>
    <w:rsid w:val="007F18FD"/>
    <w:rsid w:val="008858CC"/>
    <w:rsid w:val="00A93508"/>
    <w:rsid w:val="00B15A7E"/>
    <w:rsid w:val="00B21ACC"/>
    <w:rsid w:val="00CC2F4B"/>
    <w:rsid w:val="00D13336"/>
    <w:rsid w:val="00ED6E62"/>
    <w:rsid w:val="00F5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12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2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28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28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28F7"/>
    <w:rPr>
      <w:sz w:val="18"/>
      <w:szCs w:val="18"/>
    </w:rPr>
  </w:style>
  <w:style w:type="character" w:customStyle="1" w:styleId="1Char">
    <w:name w:val="标题 1 Char"/>
    <w:basedOn w:val="a0"/>
    <w:link w:val="1"/>
    <w:rsid w:val="003128F7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67D3-6F27-467F-A181-1477027A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514</Words>
  <Characters>2932</Characters>
  <Application>Microsoft Office Word</Application>
  <DocSecurity>0</DocSecurity>
  <Lines>24</Lines>
  <Paragraphs>6</Paragraphs>
  <ScaleCrop>false</ScaleCrop>
  <Company>Microsoft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张雪玲</dc:creator>
  <cp:keywords/>
  <dc:description/>
  <cp:lastModifiedBy>USER-</cp:lastModifiedBy>
  <cp:revision>12</cp:revision>
  <dcterms:created xsi:type="dcterms:W3CDTF">2020-05-20T01:46:00Z</dcterms:created>
  <dcterms:modified xsi:type="dcterms:W3CDTF">2020-08-28T07:54:00Z</dcterms:modified>
</cp:coreProperties>
</file>