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bookmarkStart w:id="1" w:name="_GoBack"/>
      <w:bookmarkEnd w:id="1"/>
      <w:bookmarkStart w:id="0" w:name="_Toc24724726"/>
      <w:r>
        <w:rPr>
          <w:rFonts w:hint="eastAsia" w:ascii="方正小标宋_GBK" w:hAnsi="方正小标宋_GBK" w:eastAsia="方正小标宋_GBK"/>
          <w:b w:val="0"/>
          <w:bCs w:val="0"/>
          <w:sz w:val="30"/>
        </w:rPr>
        <w:t>救灾生产领域基层政务公开标准目录</w:t>
      </w:r>
      <w:bookmarkEnd w:id="0"/>
    </w:p>
    <w:tbl>
      <w:tblPr>
        <w:tblStyle w:val="3"/>
        <w:tblW w:w="15716" w:type="dxa"/>
        <w:tblInd w:w="-844" w:type="dxa"/>
        <w:tblLayout w:type="fixed"/>
        <w:tblCellMar>
          <w:top w:w="0" w:type="dxa"/>
          <w:left w:w="108" w:type="dxa"/>
          <w:bottom w:w="0" w:type="dxa"/>
          <w:right w:w="108" w:type="dxa"/>
        </w:tblCellMar>
      </w:tblPr>
      <w:tblGrid>
        <w:gridCol w:w="540"/>
        <w:gridCol w:w="900"/>
        <w:gridCol w:w="1080"/>
        <w:gridCol w:w="2700"/>
        <w:gridCol w:w="1968"/>
        <w:gridCol w:w="2160"/>
        <w:gridCol w:w="1092"/>
        <w:gridCol w:w="1496"/>
        <w:gridCol w:w="540"/>
        <w:gridCol w:w="720"/>
        <w:gridCol w:w="540"/>
        <w:gridCol w:w="720"/>
        <w:gridCol w:w="565"/>
        <w:gridCol w:w="695"/>
      </w:tblGrid>
      <w:tr>
        <w:tblPrEx>
          <w:tblCellMar>
            <w:top w:w="0" w:type="dxa"/>
            <w:left w:w="108" w:type="dxa"/>
            <w:bottom w:w="0" w:type="dxa"/>
            <w:right w:w="108" w:type="dxa"/>
          </w:tblCellMar>
        </w:tblPrEx>
        <w:trPr>
          <w:trHeight w:val="420" w:hRule="atLeast"/>
        </w:trPr>
        <w:tc>
          <w:tcPr>
            <w:tcW w:w="54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仿宋_GB2312" w:hAnsi="Times New Roman" w:eastAsia="仿宋_GB2312"/>
                <w:color w:val="000000"/>
                <w:kern w:val="0"/>
                <w:sz w:val="18"/>
                <w:szCs w:val="18"/>
              </w:rPr>
            </w:pPr>
            <w:r>
              <w:rPr>
                <w:rFonts w:hint="eastAsia" w:ascii="黑体" w:hAnsi="宋体" w:eastAsia="黑体" w:cs="宋体"/>
                <w:color w:val="000000"/>
                <w:kern w:val="0"/>
                <w:sz w:val="22"/>
              </w:rPr>
              <w:t>序号</w:t>
            </w:r>
          </w:p>
        </w:tc>
        <w:tc>
          <w:tcPr>
            <w:tcW w:w="198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70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96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216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496"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kern w:val="0"/>
                <w:sz w:val="22"/>
              </w:rPr>
            </w:pPr>
            <w:r>
              <w:rPr>
                <w:rFonts w:hint="eastAsia" w:ascii="黑体" w:hAnsi="宋体" w:eastAsia="黑体" w:cs="宋体"/>
                <w:kern w:val="0"/>
                <w:sz w:val="22"/>
              </w:rPr>
              <w:t>公开渠道和载体</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CellMar>
            <w:top w:w="0" w:type="dxa"/>
            <w:left w:w="108" w:type="dxa"/>
            <w:bottom w:w="0" w:type="dxa"/>
            <w:right w:w="108" w:type="dxa"/>
          </w:tblCellMar>
        </w:tblPrEx>
        <w:trPr>
          <w:trHeight w:val="1123" w:hRule="atLeast"/>
        </w:trPr>
        <w:tc>
          <w:tcPr>
            <w:tcW w:w="5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仿宋_GB2312" w:hAnsi="Times New Roman" w:eastAsia="仿宋_GB2312"/>
                <w:color w:val="000000"/>
                <w:kern w:val="0"/>
                <w:sz w:val="18"/>
                <w:szCs w:val="18"/>
              </w:rPr>
            </w:pPr>
          </w:p>
        </w:tc>
        <w:tc>
          <w:tcPr>
            <w:tcW w:w="90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7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196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216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p>
        </w:tc>
        <w:tc>
          <w:tcPr>
            <w:tcW w:w="149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kern w:val="0"/>
                <w:sz w:val="22"/>
              </w:rPr>
            </w:pPr>
          </w:p>
        </w:tc>
        <w:tc>
          <w:tcPr>
            <w:tcW w:w="5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5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65"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lang w:eastAsia="zh-CN"/>
              </w:rPr>
            </w:pPr>
            <w:r>
              <w:rPr>
                <w:rFonts w:hint="eastAsia" w:ascii="黑体" w:hAnsi="宋体" w:eastAsia="黑体" w:cs="宋体"/>
                <w:color w:val="000000"/>
                <w:kern w:val="0"/>
                <w:sz w:val="22"/>
              </w:rPr>
              <w:t>县级</w:t>
            </w:r>
          </w:p>
        </w:tc>
        <w:tc>
          <w:tcPr>
            <w:tcW w:w="695" w:type="dxa"/>
            <w:tcBorders>
              <w:top w:val="nil"/>
              <w:left w:val="nil"/>
              <w:bottom w:val="single" w:color="auto" w:sz="4" w:space="0"/>
              <w:right w:val="single" w:color="auto" w:sz="4" w:space="0"/>
            </w:tcBorders>
            <w:shd w:val="clear" w:color="auto" w:fill="auto"/>
            <w:noWrap w:val="0"/>
            <w:vAlign w:val="center"/>
          </w:tcPr>
          <w:p>
            <w:pPr>
              <w:widowControl/>
              <w:jc w:val="center"/>
            </w:pPr>
            <w:r>
              <w:rPr>
                <w:rFonts w:hint="eastAsia" w:ascii="黑体" w:hAnsi="宋体" w:eastAsia="黑体" w:cs="宋体"/>
                <w:color w:val="000000"/>
                <w:kern w:val="0"/>
                <w:sz w:val="22"/>
              </w:rPr>
              <w:t>乡、村级</w:t>
            </w:r>
          </w:p>
        </w:tc>
      </w:tr>
      <w:tr>
        <w:tblPrEx>
          <w:tblCellMar>
            <w:top w:w="0" w:type="dxa"/>
            <w:left w:w="108" w:type="dxa"/>
            <w:bottom w:w="0" w:type="dxa"/>
            <w:right w:w="108" w:type="dxa"/>
          </w:tblCellMar>
        </w:tblPrEx>
        <w:trPr>
          <w:trHeight w:val="908"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法律法规</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与救灾有关的法律、法规</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952"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部门和地方规章</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与救灾有关的部门和地方规章、规范性文件</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82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3</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其他政策文件</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其他可以公开的与救灾有关的政策文件，包括改革方案、发展规划、专项规划、工作计划等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both"/>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9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4</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标准</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救灾领域有关的国家标准、行业标准、地方标准等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both"/>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r>
      <w:tr>
        <w:tblPrEx>
          <w:tblCellMar>
            <w:top w:w="0" w:type="dxa"/>
            <w:left w:w="108" w:type="dxa"/>
            <w:bottom w:w="0" w:type="dxa"/>
            <w:right w:w="108" w:type="dxa"/>
          </w:tblCellMar>
        </w:tblPrEx>
        <w:trPr>
          <w:trHeight w:val="9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5</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重大决策草案</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涉及管理相对人切身利益、需社会广泛知晓的重要改革方案等重大决策，决策前向社会公开决策草案、决策依据</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6</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重大政策解读及回应</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color w:val="000000"/>
                <w:sz w:val="18"/>
                <w:szCs w:val="18"/>
              </w:rPr>
            </w:pPr>
            <w:r>
              <w:rPr>
                <w:rFonts w:hint="eastAsia" w:ascii="仿宋_GB2312" w:eastAsia="仿宋_GB2312"/>
                <w:color w:val="000000"/>
                <w:sz w:val="18"/>
                <w:szCs w:val="18"/>
              </w:rPr>
              <w:t xml:space="preserve">有关重大政策的解读及回应                       </w:t>
            </w:r>
          </w:p>
          <w:p>
            <w:pPr>
              <w:rPr>
                <w:rFonts w:ascii="仿宋_GB2312" w:hAnsi="宋体" w:eastAsia="仿宋_GB2312" w:cs="宋体"/>
                <w:color w:val="000000"/>
                <w:sz w:val="18"/>
                <w:szCs w:val="18"/>
              </w:rPr>
            </w:pPr>
            <w:r>
              <w:rPr>
                <w:rFonts w:hint="eastAsia" w:ascii="仿宋_GB2312" w:eastAsia="仿宋_GB2312"/>
                <w:color w:val="000000"/>
                <w:sz w:val="18"/>
                <w:szCs w:val="18"/>
              </w:rPr>
              <w:t>相关热点问题的解读及回应</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《政府信息公开条例》、《国务院办公厅关于在政务公开工作中进一步做好政务舆情回应的通知》</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重大决策作出后及时公开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7</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重要会议</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以会议讨论作出重要改革方案等重大决策时，经党组研究认为有必要公开讨论决策过程的会议</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提前一周发通知邀请</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8</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征集采纳社会公众意见情况</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重大决策草案公布后征集到的社会公众意见情况、采纳与否情况及理由等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征求意见时对外公布的时限内公开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hAnsi="宋体" w:eastAsia="仿宋_GB2312" w:cs="宋体"/>
                <w:sz w:val="18"/>
                <w:szCs w:val="18"/>
              </w:rPr>
            </w:pPr>
            <w:r>
              <w:rPr>
                <w:rFonts w:hint="eastAsia" w:ascii="仿宋_GB2312" w:eastAsia="仿宋_GB2312"/>
                <w:sz w:val="18"/>
                <w:szCs w:val="18"/>
              </w:rPr>
              <w:t xml:space="preserve">■政府网站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3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9</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备灾管理</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综合减灾示范社区</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lang w:val="en-US" w:eastAsia="zh-CN"/>
              </w:rPr>
            </w:pPr>
            <w:r>
              <w:rPr>
                <w:rFonts w:hint="eastAsia" w:ascii="仿宋_GB2312" w:eastAsia="仿宋_GB2312"/>
                <w:sz w:val="18"/>
                <w:szCs w:val="18"/>
              </w:rPr>
              <w:t>综合减灾示范社区分布情况（其具体位置、创建时间、创建级别等）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《政府信息公开条例》、《社会救助暂行办法》、《国家综合防灾减灾规划（2016-2020年）》</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3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10</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灾害信息员队伍</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lang w:val="en-US" w:eastAsia="zh-CN"/>
              </w:rPr>
            </w:pPr>
            <w:r>
              <w:rPr>
                <w:rFonts w:hint="eastAsia" w:ascii="仿宋_GB2312" w:eastAsia="仿宋_GB2312"/>
                <w:sz w:val="18"/>
                <w:szCs w:val="18"/>
              </w:rPr>
              <w:t>县乡两级灾害信息员工作职责和办公电话</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color w:val="000000"/>
                <w:kern w:val="2"/>
                <w:sz w:val="18"/>
                <w:szCs w:val="18"/>
                <w:lang w:val="en-US" w:eastAsia="zh-CN" w:bidi="ar-SA"/>
              </w:rPr>
            </w:pPr>
            <w:r>
              <w:rPr>
                <w:rFonts w:hint="eastAsia" w:ascii="仿宋_GB2312" w:eastAsia="仿宋_GB2312"/>
                <w:color w:val="000000"/>
                <w:sz w:val="18"/>
                <w:szCs w:val="18"/>
              </w:rPr>
              <w:t>同上</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r>
      <w:tr>
        <w:tblPrEx>
          <w:tblCellMar>
            <w:top w:w="0" w:type="dxa"/>
            <w:left w:w="108" w:type="dxa"/>
            <w:bottom w:w="0" w:type="dxa"/>
            <w:right w:w="108" w:type="dxa"/>
          </w:tblCellMar>
        </w:tblPrEx>
        <w:trPr>
          <w:trHeight w:val="103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11</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预警信息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地震等单位发布的预警信息</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p>
            <w:pPr>
              <w:spacing w:line="240" w:lineRule="exact"/>
              <w:jc w:val="left"/>
              <w:rPr>
                <w:rFonts w:ascii="仿宋_GB2312" w:eastAsia="仿宋_GB2312"/>
                <w:sz w:val="18"/>
                <w:szCs w:val="18"/>
              </w:rPr>
            </w:pPr>
            <w:r>
              <w:rPr>
                <w:rFonts w:hint="eastAsia" w:ascii="仿宋_GB2312" w:eastAsia="仿宋_GB2312"/>
                <w:sz w:val="18"/>
                <w:szCs w:val="18"/>
              </w:rPr>
              <w:t>■精准推送</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r>
      <w:tr>
        <w:tblPrEx>
          <w:tblCellMar>
            <w:top w:w="0" w:type="dxa"/>
            <w:left w:w="108" w:type="dxa"/>
            <w:bottom w:w="0" w:type="dxa"/>
            <w:right w:w="108" w:type="dxa"/>
          </w:tblCellMar>
        </w:tblPrEx>
        <w:trPr>
          <w:trHeight w:val="123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12</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灾后</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灾情核定信息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本行政区域内因自然灾害造成的损失情况（受灾时间、灾害种类、受灾范围、灾害造成的损失等）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13</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灾后</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救助审定信息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自然灾害救助（6类）的救助对象、申报材料、办理程序及时限等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113"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14</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灾害</w:t>
            </w:r>
          </w:p>
          <w:p>
            <w:pPr>
              <w:jc w:val="center"/>
              <w:rPr>
                <w:rFonts w:ascii="仿宋_GB2312" w:hAnsi="宋体" w:eastAsia="仿宋_GB2312" w:cs="宋体"/>
                <w:sz w:val="18"/>
                <w:szCs w:val="18"/>
              </w:rPr>
            </w:pPr>
            <w:r>
              <w:rPr>
                <w:rFonts w:hint="eastAsia" w:ascii="仿宋_GB2312" w:eastAsia="仿宋_GB2312"/>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应急管理部门审批</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救助款物通知及划拨情况</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2403"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15</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ascii="仿宋_GB2312" w:hAnsi="宋体" w:eastAsia="仿宋_GB2312" w:cs="宋体"/>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因灾过渡期生活救助</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因灾过渡期生活救助标准、过渡期生活救助对象评议结果公示（灾民姓名、受灾情况、拟救助金额、监督举报电话）                                         过渡期生活救助对象确定（灾民姓名、受灾情况、救助金额、监督举报电话)</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16</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灾后</w:t>
            </w:r>
          </w:p>
          <w:p>
            <w:pPr>
              <w:jc w:val="center"/>
              <w:rPr>
                <w:rFonts w:hint="eastAsia" w:ascii="仿宋_GB2312" w:hAnsi="宋体" w:eastAsia="仿宋_GB2312" w:cs="宋体"/>
                <w:color w:val="000000"/>
                <w:sz w:val="18"/>
                <w:szCs w:val="18"/>
              </w:rPr>
            </w:pPr>
            <w:r>
              <w:rPr>
                <w:rFonts w:hint="eastAsia" w:ascii="仿宋_GB2312" w:eastAsia="仿宋_GB2312"/>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居民住房恢复重建救助</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rPr>
            </w:pPr>
            <w:r>
              <w:rPr>
                <w:rFonts w:hint="eastAsia" w:ascii="仿宋_GB2312" w:eastAsia="仿宋_GB2312"/>
                <w:sz w:val="18"/>
                <w:szCs w:val="18"/>
              </w:rPr>
              <w:t xml:space="preserve">居民住房恢复重建救助标准（居民因灾倒房、损房恢复重建具体救助标准）                            </w:t>
            </w:r>
          </w:p>
          <w:p>
            <w:pPr>
              <w:rPr>
                <w:rFonts w:ascii="仿宋_GB2312" w:hAnsi="宋体" w:eastAsia="仿宋_GB2312" w:cs="宋体"/>
                <w:sz w:val="18"/>
                <w:szCs w:val="18"/>
              </w:rPr>
            </w:pPr>
            <w:r>
              <w:rPr>
                <w:rFonts w:hint="eastAsia" w:ascii="仿宋_GB2312" w:eastAsia="仿宋_GB2312"/>
                <w:sz w:val="18"/>
                <w:szCs w:val="18"/>
              </w:rPr>
              <w:t>居民住房恢复重建救助对象评议结果公示（公开灾民姓名、受灾情况、拟救助标准、监督举报电话）</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17</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款物</w:t>
            </w:r>
          </w:p>
          <w:p>
            <w:pPr>
              <w:jc w:val="center"/>
              <w:rPr>
                <w:rFonts w:hint="eastAsia" w:ascii="仿宋_GB2312" w:hAnsi="宋体" w:eastAsia="仿宋_GB2312" w:cs="宋体"/>
                <w:sz w:val="18"/>
                <w:szCs w:val="18"/>
              </w:rPr>
            </w:pPr>
            <w:r>
              <w:rPr>
                <w:rFonts w:hint="eastAsia" w:ascii="仿宋_GB2312" w:eastAsia="仿宋_GB2312"/>
                <w:sz w:val="18"/>
                <w:szCs w:val="18"/>
              </w:rPr>
              <w:t>管理</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捐赠款物信息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年度捐赠款物信息以及款物使用情况</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18</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年度款物使用情况</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年度救灾资金和救灾物资等使用情况</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19</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eastAsia="仿宋_GB2312"/>
                <w:color w:val="000000"/>
                <w:sz w:val="18"/>
                <w:szCs w:val="18"/>
              </w:rPr>
            </w:pPr>
            <w:r>
              <w:rPr>
                <w:rFonts w:hint="eastAsia" w:ascii="仿宋_GB2312" w:eastAsia="仿宋_GB2312"/>
                <w:color w:val="000000"/>
                <w:sz w:val="18"/>
                <w:szCs w:val="18"/>
              </w:rPr>
              <w:t>工作</w:t>
            </w:r>
          </w:p>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动态</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工作信息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防灾减灾救灾其他相关动态信息</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 xml:space="preserve">■政府网站   </w:t>
            </w:r>
            <w:r>
              <w:rPr>
                <w:rFonts w:hint="eastAsia" w:ascii="仿宋_GB2312" w:eastAsia="仿宋_GB2312"/>
                <w:sz w:val="18"/>
                <w:szCs w:val="18"/>
              </w:rPr>
              <w:br w:type="textWrapping"/>
            </w:r>
            <w:r>
              <w:rPr>
                <w:rFonts w:hint="eastAsia" w:ascii="仿宋_GB2312" w:eastAsia="仿宋_GB2312"/>
                <w:sz w:val="18"/>
                <w:szCs w:val="18"/>
              </w:rPr>
              <w:t>■两微一端</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609CD"/>
    <w:rsid w:val="05651B7C"/>
    <w:rsid w:val="1A720CAF"/>
    <w:rsid w:val="1D4F71D8"/>
    <w:rsid w:val="2FDE0796"/>
    <w:rsid w:val="308D5AB9"/>
    <w:rsid w:val="33E91FF9"/>
    <w:rsid w:val="386F0CE7"/>
    <w:rsid w:val="3BB062D8"/>
    <w:rsid w:val="444531B7"/>
    <w:rsid w:val="5549588C"/>
    <w:rsid w:val="61F57504"/>
    <w:rsid w:val="688F53C1"/>
    <w:rsid w:val="710C3F9F"/>
    <w:rsid w:val="74FA30C1"/>
    <w:rsid w:val="77255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74</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dc:creator>
  <cp:lastModifiedBy>user</cp:lastModifiedBy>
  <cp:lastPrinted>2020-07-01T01:39:00Z</cp:lastPrinted>
  <dcterms:modified xsi:type="dcterms:W3CDTF">2020-07-13T02:08:06Z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