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88289">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37A3D570">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bookmarkStart w:id="0" w:name="OLE_LINK2"/>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天津市宝坻区</w:t>
      </w:r>
      <w:bookmarkStart w:id="1" w:name="OLE_LINK1"/>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南仁垺卫生院</w:t>
      </w:r>
      <w:bookmarkEnd w:id="1"/>
    </w:p>
    <w:bookmarkEnd w:id="0"/>
    <w:p w14:paraId="43D5BA4F">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14:textFill>
            <w14:solidFill>
              <w14:schemeClr w14:val="tx1"/>
            </w14:solidFill>
          </w14:textFill>
        </w:rPr>
      </w:pPr>
    </w:p>
    <w:p w14:paraId="24097FF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一、科室设置：</w:t>
      </w:r>
    </w:p>
    <w:p w14:paraId="40DEA85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临床科室：全科、中医科</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妇科、口腔科、药</w:t>
      </w:r>
      <w:r>
        <w:rPr>
          <w:rFonts w:hint="eastAsia" w:ascii="微软雅黑" w:hAnsi="微软雅黑" w:eastAsia="微软雅黑" w:cs="微软雅黑"/>
          <w:sz w:val="21"/>
          <w:szCs w:val="21"/>
          <w:lang w:eastAsia="zh-CN"/>
        </w:rPr>
        <w:t>房</w:t>
      </w:r>
      <w:r>
        <w:rPr>
          <w:rFonts w:hint="eastAsia" w:ascii="微软雅黑" w:hAnsi="微软雅黑" w:eastAsia="微软雅黑" w:cs="微软雅黑"/>
          <w:sz w:val="21"/>
          <w:szCs w:val="21"/>
        </w:rPr>
        <w:t>、检验科、超声科、放射科、</w:t>
      </w:r>
      <w:r>
        <w:rPr>
          <w:rFonts w:hint="eastAsia" w:ascii="微软雅黑" w:hAnsi="微软雅黑" w:eastAsia="微软雅黑" w:cs="微软雅黑"/>
          <w:sz w:val="21"/>
          <w:szCs w:val="21"/>
          <w:lang w:eastAsia="zh-CN"/>
        </w:rPr>
        <w:t>心电图室、公共卫生科、</w:t>
      </w:r>
      <w:r>
        <w:rPr>
          <w:rFonts w:hint="eastAsia" w:ascii="微软雅黑" w:hAnsi="微软雅黑" w:eastAsia="微软雅黑" w:cs="微软雅黑"/>
          <w:sz w:val="21"/>
          <w:szCs w:val="21"/>
        </w:rPr>
        <w:t>预防保健科、</w:t>
      </w:r>
      <w:r>
        <w:rPr>
          <w:rFonts w:hint="eastAsia" w:ascii="微软雅黑" w:hAnsi="微软雅黑" w:eastAsia="微软雅黑" w:cs="微软雅黑"/>
          <w:sz w:val="21"/>
          <w:szCs w:val="21"/>
          <w:lang w:eastAsia="zh-CN"/>
        </w:rPr>
        <w:t>儿保</w:t>
      </w:r>
      <w:r>
        <w:rPr>
          <w:rFonts w:hint="eastAsia" w:ascii="微软雅黑" w:hAnsi="微软雅黑" w:eastAsia="微软雅黑" w:cs="微软雅黑"/>
          <w:sz w:val="21"/>
          <w:szCs w:val="21"/>
        </w:rPr>
        <w:t>科</w:t>
      </w:r>
      <w:r>
        <w:rPr>
          <w:rFonts w:hint="eastAsia" w:ascii="微软雅黑" w:hAnsi="微软雅黑" w:eastAsia="微软雅黑" w:cs="微软雅黑"/>
          <w:sz w:val="21"/>
          <w:szCs w:val="21"/>
          <w:lang w:eastAsia="zh-CN"/>
        </w:rPr>
        <w:t>、妇保科</w:t>
      </w:r>
      <w:r>
        <w:rPr>
          <w:rFonts w:hint="eastAsia" w:ascii="微软雅黑" w:hAnsi="微软雅黑" w:eastAsia="微软雅黑" w:cs="微软雅黑"/>
          <w:sz w:val="21"/>
          <w:szCs w:val="21"/>
        </w:rPr>
        <w:t>、护理部。</w:t>
      </w:r>
    </w:p>
    <w:p w14:paraId="1167CE2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职能科室：办公室、医政科、财务科、院感科</w:t>
      </w:r>
      <w:r>
        <w:rPr>
          <w:rFonts w:hint="eastAsia" w:ascii="微软雅黑" w:hAnsi="微软雅黑" w:eastAsia="微软雅黑" w:cs="微软雅黑"/>
          <w:sz w:val="21"/>
          <w:szCs w:val="21"/>
          <w:lang w:eastAsia="zh-CN"/>
        </w:rPr>
        <w:t>。</w:t>
      </w:r>
    </w:p>
    <w:p w14:paraId="1381BB0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二</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公共服务职能：</w:t>
      </w:r>
    </w:p>
    <w:p w14:paraId="6D5763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auto"/>
          <w:sz w:val="21"/>
          <w:szCs w:val="21"/>
          <w:lang w:val="en-US" w:eastAsia="zh-CN"/>
        </w:rPr>
      </w:pPr>
      <w:r>
        <w:rPr>
          <w:rFonts w:hint="eastAsia" w:ascii="微软雅黑" w:hAnsi="微软雅黑" w:eastAsia="微软雅黑" w:cs="微软雅黑"/>
          <w:b w:val="0"/>
          <w:bCs/>
          <w:color w:val="auto"/>
          <w:sz w:val="21"/>
          <w:szCs w:val="21"/>
          <w:lang w:val="en-US" w:eastAsia="zh-CN"/>
        </w:rPr>
        <w:t>承担疾病预防等公共卫生服务和一般常见病、多发病的基本医疗服务；负责社区预防、保健、医疗、康复、健康教育、妇女保健和计划生育服务等工作；承担卫生计生监督协管工作，接受区卫生计生综合监督所、街道卫生和计划生育办公室的业务指导。</w:t>
      </w:r>
    </w:p>
    <w:p w14:paraId="4432F6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三、</w:t>
      </w:r>
      <w:r>
        <w:rPr>
          <w:rFonts w:hint="eastAsia" w:ascii="微软雅黑" w:hAnsi="微软雅黑" w:eastAsia="微软雅黑" w:cs="微软雅黑"/>
          <w:b w:val="0"/>
          <w:bCs/>
          <w:color w:val="000000" w:themeColor="text1"/>
          <w:sz w:val="21"/>
          <w:szCs w:val="21"/>
          <w14:textFill>
            <w14:solidFill>
              <w14:schemeClr w14:val="tx1"/>
            </w14:solidFill>
          </w14:textFill>
        </w:rPr>
        <w:t>服务内容</w:t>
      </w:r>
      <w:r>
        <w:rPr>
          <w:rFonts w:hint="eastAsia" w:ascii="微软雅黑" w:hAnsi="微软雅黑" w:eastAsia="微软雅黑" w:cs="微软雅黑"/>
          <w:b w:val="0"/>
          <w:bCs/>
          <w:color w:val="000000" w:themeColor="text1"/>
          <w:sz w:val="21"/>
          <w:szCs w:val="21"/>
          <w:highlight w:val="none"/>
          <w:lang w:eastAsia="zh-CN"/>
          <w14:textFill>
            <w14:solidFill>
              <w14:schemeClr w14:val="tx1"/>
            </w14:solidFill>
          </w14:textFill>
        </w:rPr>
        <w:t>：</w:t>
      </w:r>
    </w:p>
    <w:p w14:paraId="308A1B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）医疗服务</w:t>
      </w:r>
    </w:p>
    <w:p w14:paraId="189218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常见病、多发病、慢性病诊疗，康复诊疗、出诊及转诊。</w:t>
      </w:r>
    </w:p>
    <w:p w14:paraId="1A7A2CE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b w:val="0"/>
          <w:bCs/>
          <w:color w:val="000000" w:themeColor="text1"/>
          <w:sz w:val="21"/>
          <w:szCs w:val="21"/>
          <w:lang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医联体合作机构</w:t>
      </w:r>
    </w:p>
    <w:p w14:paraId="4A0BE8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天津市</w:t>
      </w:r>
      <w:r>
        <w:rPr>
          <w:rFonts w:hint="eastAsia" w:ascii="微软雅黑" w:hAnsi="微软雅黑" w:eastAsia="微软雅黑" w:cs="微软雅黑"/>
          <w:sz w:val="21"/>
          <w:szCs w:val="21"/>
          <w:lang w:eastAsia="zh-CN"/>
        </w:rPr>
        <w:t>宝坻区人民医院</w:t>
      </w:r>
    </w:p>
    <w:p w14:paraId="25E9EC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（三）基本公共卫生服务</w:t>
      </w:r>
    </w:p>
    <w:p w14:paraId="10B131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1、公共卫生科</w:t>
      </w:r>
    </w:p>
    <w:p w14:paraId="30434A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服务内容：老年人健康管理、高血压患者健康管理、糖尿病患者健康管理、严重精神障碍健康管理、中医药健康管理、健康素养促进行动、心脑血管疾病筛查、大肠癌筛查。每年定期开展老年人、慢病居民健康查体工作，通过公众号、网格群通知居民预约查体。每季度为慢病居民进行随访。</w:t>
      </w:r>
    </w:p>
    <w:p w14:paraId="212EDD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（2）家庭医生签约：我院建立4个家庭医生团队，提供家庭医生签约服务，为有需要的居民提供出诊服务，以及健康指导服务。具体</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责任医生、服务区域</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范围如下：</w:t>
      </w:r>
    </w:p>
    <w:tbl>
      <w:tblPr>
        <w:tblStyle w:val="7"/>
        <w:tblW w:w="8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960"/>
        <w:gridCol w:w="5475"/>
        <w:gridCol w:w="1427"/>
      </w:tblGrid>
      <w:tr w14:paraId="650A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072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DD8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团队长</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EF8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管理范围</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4BB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联系方式</w:t>
            </w:r>
          </w:p>
        </w:tc>
      </w:tr>
      <w:tr w14:paraId="1DAEA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D67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59F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孟陈颖</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6C1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东村、韩庄、曹庄、小口哨</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6BD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rPr>
            </w:pPr>
            <w:r>
              <w:rPr>
                <w:rFonts w:hint="eastAsia" w:ascii="微软雅黑" w:hAnsi="微软雅黑" w:eastAsia="微软雅黑" w:cs="微软雅黑"/>
                <w:i w:val="0"/>
                <w:iCs w:val="0"/>
                <w:color w:val="000000"/>
                <w:kern w:val="0"/>
                <w:sz w:val="21"/>
                <w:szCs w:val="21"/>
                <w:u w:val="none"/>
                <w:lang w:val="en-US" w:eastAsia="zh-CN" w:bidi="ar"/>
              </w:rPr>
              <w:t>18522784367</w:t>
            </w:r>
          </w:p>
        </w:tc>
      </w:tr>
      <w:tr w14:paraId="01C5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4A0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902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王大伟</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1F6F">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东寨、新王庄、刘举、西寨</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08F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13652085970</w:t>
            </w:r>
          </w:p>
        </w:tc>
      </w:tr>
      <w:tr w14:paraId="4878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CF2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CD7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田保龙</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3A6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后寒、大千、小千、薛庄、碱坨、小河口、杨庄、朴庄</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27CC">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18522060112</w:t>
            </w:r>
          </w:p>
        </w:tc>
      </w:tr>
      <w:tr w14:paraId="54AE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CA8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6FC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eastAsia="zh-CN"/>
              </w:rPr>
            </w:pPr>
            <w:r>
              <w:rPr>
                <w:rFonts w:hint="eastAsia" w:ascii="微软雅黑" w:hAnsi="微软雅黑" w:eastAsia="微软雅黑" w:cs="微软雅黑"/>
                <w:i w:val="0"/>
                <w:iCs w:val="0"/>
                <w:color w:val="000000"/>
                <w:sz w:val="21"/>
                <w:szCs w:val="21"/>
                <w:u w:val="none"/>
                <w:lang w:eastAsia="zh-CN"/>
              </w:rPr>
              <w:t>张海燕</w:t>
            </w:r>
          </w:p>
        </w:tc>
        <w:tc>
          <w:tcPr>
            <w:tcW w:w="5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B38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sz w:val="21"/>
                <w:szCs w:val="21"/>
                <w:u w:val="none"/>
                <w:lang w:eastAsia="zh-CN"/>
              </w:rPr>
              <w:t>前寒、西村、石辛庄、黄庄</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A20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lang w:val="en-US" w:eastAsia="zh-CN"/>
              </w:rPr>
            </w:pPr>
            <w:r>
              <w:rPr>
                <w:rFonts w:hint="eastAsia" w:ascii="微软雅黑" w:hAnsi="微软雅黑" w:eastAsia="微软雅黑" w:cs="微软雅黑"/>
                <w:i w:val="0"/>
                <w:iCs w:val="0"/>
                <w:color w:val="000000"/>
                <w:sz w:val="21"/>
                <w:szCs w:val="21"/>
                <w:u w:val="none"/>
                <w:lang w:val="en-US" w:eastAsia="zh-CN"/>
              </w:rPr>
              <w:t>18920932108</w:t>
            </w:r>
          </w:p>
        </w:tc>
      </w:tr>
    </w:tbl>
    <w:p w14:paraId="4237DB9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预防保健科</w:t>
      </w:r>
    </w:p>
    <w:p w14:paraId="585D8F9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服务内容：健康教育、预防接种、儿童健康管理、结核病患者健康管理、传染病疫情和突发公共卫生事件报告和处理、卫生计生监督协管、乙肝密切接触者疫苗接种、地方病筛查。其中</w:t>
      </w:r>
      <w:r>
        <w:rPr>
          <w:rFonts w:hint="eastAsia" w:ascii="微软雅黑" w:hAnsi="微软雅黑" w:eastAsia="微软雅黑" w:cs="微软雅黑"/>
          <w:sz w:val="21"/>
          <w:szCs w:val="21"/>
        </w:rPr>
        <w:t>儿童健康管理服务</w:t>
      </w:r>
      <w:r>
        <w:rPr>
          <w:rFonts w:hint="eastAsia" w:ascii="微软雅黑" w:hAnsi="微软雅黑" w:eastAsia="微软雅黑" w:cs="微软雅黑"/>
          <w:sz w:val="21"/>
          <w:szCs w:val="21"/>
          <w:lang w:val="en-US" w:eastAsia="zh-CN"/>
        </w:rPr>
        <w:t>包括</w:t>
      </w:r>
      <w:r>
        <w:rPr>
          <w:rFonts w:hint="eastAsia" w:ascii="微软雅黑" w:hAnsi="微软雅黑" w:eastAsia="微软雅黑" w:cs="微软雅黑"/>
          <w:sz w:val="21"/>
          <w:szCs w:val="21"/>
        </w:rPr>
        <w:t>儿童体检，脑瘫、孤独症筛查、NBNA发育评估，健康指导。</w:t>
      </w:r>
    </w:p>
    <w:p w14:paraId="61A315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开设</w:t>
      </w:r>
      <w:r>
        <w:rPr>
          <w:rFonts w:hint="eastAsia" w:ascii="微软雅黑" w:hAnsi="微软雅黑" w:eastAsia="微软雅黑" w:cs="微软雅黑"/>
          <w:sz w:val="21"/>
          <w:szCs w:val="21"/>
        </w:rPr>
        <w:t>检验项目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血常规、维生素D检测、铁蛋白、微量元素。</w:t>
      </w:r>
    </w:p>
    <w:p w14:paraId="00911CA8">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四、服务流程：</w:t>
      </w:r>
    </w:p>
    <w:p w14:paraId="47B237E3">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（一）胸痛中心：</w:t>
      </w:r>
      <w:r>
        <w:rPr>
          <w:rFonts w:hint="eastAsia" w:ascii="微软雅黑" w:hAnsi="微软雅黑" w:eastAsia="微软雅黑" w:cs="微软雅黑"/>
          <w:sz w:val="21"/>
          <w:szCs w:val="21"/>
        </w:rPr>
        <w:t>胸痛患者→预检分诊→胸痛诊室→绿色通道（先诊疗后付费）→120转诊</w:t>
      </w:r>
      <w:r>
        <w:rPr>
          <w:rFonts w:hint="eastAsia" w:ascii="微软雅黑" w:hAnsi="微软雅黑" w:eastAsia="微软雅黑" w:cs="微软雅黑"/>
          <w:sz w:val="21"/>
          <w:szCs w:val="21"/>
          <w:lang w:eastAsia="zh-CN"/>
        </w:rPr>
        <w:t>。</w:t>
      </w:r>
    </w:p>
    <w:p w14:paraId="5AA2C0D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双向转诊：门诊患者→接诊医生开转诊单→联系医联体医院做好对接→患者持转诊单到</w:t>
      </w:r>
      <w:r>
        <w:rPr>
          <w:rFonts w:hint="eastAsia" w:ascii="微软雅黑" w:hAnsi="微软雅黑" w:eastAsia="微软雅黑" w:cs="微软雅黑"/>
          <w:sz w:val="21"/>
          <w:szCs w:val="21"/>
          <w:lang w:eastAsia="zh-CN"/>
        </w:rPr>
        <w:t>宝坻区人民医院</w:t>
      </w:r>
      <w:r>
        <w:rPr>
          <w:rFonts w:hint="eastAsia" w:ascii="微软雅黑" w:hAnsi="微软雅黑" w:eastAsia="微软雅黑" w:cs="微软雅黑"/>
          <w:sz w:val="21"/>
          <w:szCs w:val="21"/>
        </w:rPr>
        <w:t>。</w:t>
      </w:r>
    </w:p>
    <w:p w14:paraId="5898A82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五、专业介绍：</w:t>
      </w:r>
    </w:p>
    <w:p w14:paraId="5BB4E4E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（一）全科</w:t>
      </w:r>
    </w:p>
    <w:p w14:paraId="2E774C44">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现</w:t>
      </w:r>
      <w:r>
        <w:rPr>
          <w:rFonts w:hint="eastAsia" w:ascii="微软雅黑" w:hAnsi="微软雅黑" w:eastAsia="微软雅黑" w:cs="微软雅黑"/>
          <w:sz w:val="21"/>
          <w:szCs w:val="21"/>
        </w:rPr>
        <w:t>有医师</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人，其中副</w:t>
      </w:r>
      <w:r>
        <w:rPr>
          <w:rFonts w:hint="eastAsia" w:ascii="微软雅黑" w:hAnsi="微软雅黑" w:eastAsia="微软雅黑" w:cs="微软雅黑"/>
          <w:sz w:val="21"/>
          <w:szCs w:val="21"/>
          <w:lang w:eastAsia="zh-CN"/>
        </w:rPr>
        <w:t>主任</w:t>
      </w:r>
      <w:r>
        <w:rPr>
          <w:rFonts w:hint="eastAsia" w:ascii="微软雅黑" w:hAnsi="微软雅黑" w:eastAsia="微软雅黑" w:cs="微软雅黑"/>
          <w:sz w:val="21"/>
          <w:szCs w:val="21"/>
        </w:rPr>
        <w:t>医师</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人，主治医师</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人。出诊院内</w:t>
      </w:r>
      <w:r>
        <w:rPr>
          <w:rFonts w:hint="eastAsia" w:ascii="微软雅黑" w:hAnsi="微软雅黑" w:eastAsia="微软雅黑" w:cs="微软雅黑"/>
          <w:sz w:val="21"/>
          <w:szCs w:val="21"/>
          <w:lang w:eastAsia="zh-CN"/>
        </w:rPr>
        <w:t>全</w:t>
      </w:r>
      <w:r>
        <w:rPr>
          <w:rFonts w:hint="eastAsia" w:ascii="微软雅黑" w:hAnsi="微软雅黑" w:eastAsia="微软雅黑" w:cs="微软雅黑"/>
          <w:sz w:val="21"/>
          <w:szCs w:val="21"/>
        </w:rPr>
        <w:t>科门诊，胸痛单元门诊，慢病管理中心糖尿病门诊，发热门诊。</w:t>
      </w:r>
      <w:bookmarkStart w:id="7" w:name="_GoBack"/>
      <w:bookmarkEnd w:id="7"/>
    </w:p>
    <w:p w14:paraId="257BB14C">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对辖区居民的常见病、多发病、慢性病的诊治，转诊，及健康教育工作，主要与胸科医院共同开展24小时远程心电监测、24小时血压监测。开展幽门螺杆菌检测，并对阳性患者进行规范治疗。</w:t>
      </w:r>
    </w:p>
    <w:p w14:paraId="29B9DDC4">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胸痛单元门诊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与</w:t>
      </w:r>
      <w:r>
        <w:rPr>
          <w:rFonts w:hint="eastAsia" w:ascii="微软雅黑" w:hAnsi="微软雅黑" w:eastAsia="微软雅黑" w:cs="微软雅黑"/>
          <w:sz w:val="21"/>
          <w:szCs w:val="21"/>
          <w:lang w:eastAsia="zh-CN"/>
        </w:rPr>
        <w:t>宝坻区人民医院、天津</w:t>
      </w:r>
      <w:r>
        <w:rPr>
          <w:rFonts w:hint="eastAsia" w:ascii="微软雅黑" w:hAnsi="微软雅黑" w:eastAsia="微软雅黑" w:cs="微软雅黑"/>
          <w:sz w:val="21"/>
          <w:szCs w:val="21"/>
        </w:rPr>
        <w:t>胸科医院建立上下级转诊关系，通过互联网网上会诊，可及时快速鉴诊高危胸痛患者，做出相应处理，并半小时内转入上级医院。</w:t>
      </w:r>
    </w:p>
    <w:p w14:paraId="22EC6EA7">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发热门诊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对居民呼吸道、胃肠道相关症状进行诊断及治疗，规范接诊流程，防范院内传染，近期流感高发季，开展支原体抗体、甲乙流抗原、新冠抗原检测，方便了居民就诊。</w:t>
      </w:r>
    </w:p>
    <w:p w14:paraId="6ED81FDE">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糖尿病门诊</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结合微医系统，对糖尿病病人实现监测血糖，调节血糖，筛查并发症，健康教育，上下级医院转诊的动态规范管理。</w:t>
      </w:r>
    </w:p>
    <w:p w14:paraId="22B43B2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bookmarkStart w:id="2" w:name="OLE_LINK3"/>
      <w:r>
        <w:rPr>
          <w:rFonts w:hint="eastAsia" w:ascii="微软雅黑" w:hAnsi="微软雅黑" w:eastAsia="微软雅黑" w:cs="微软雅黑"/>
          <w:sz w:val="21"/>
          <w:szCs w:val="21"/>
          <w:lang w:val="en-US" w:eastAsia="zh-CN"/>
        </w:rPr>
        <w:t>（二）</w:t>
      </w:r>
      <w:bookmarkEnd w:id="2"/>
      <w:r>
        <w:rPr>
          <w:rFonts w:hint="eastAsia" w:ascii="微软雅黑" w:hAnsi="微软雅黑" w:eastAsia="微软雅黑" w:cs="微软雅黑"/>
          <w:sz w:val="21"/>
          <w:szCs w:val="21"/>
        </w:rPr>
        <w:t>妇科</w:t>
      </w:r>
    </w:p>
    <w:p w14:paraId="7ECA23DD">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孕产妇保健及高危妊娠管理、妇女保健及妇科门诊常见病多发病的诊疗。妇科主治子宫肌瘤、异常子宫出血、月经不调、妇科炎性疾病等。产科提供孕期营养缺乏的治疗、产褥期保健、新生儿喂养及抚育、产后心理疏导等诊疗。</w:t>
      </w:r>
    </w:p>
    <w:p w14:paraId="71A2AE28">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孕检建册：我辖区已孕女性，带夫妻双方身份证原件、夫妻双方户口本原件或复印件、结婚证、房本、孕期所有检查报告单（包括B超单）工作日</w:t>
      </w:r>
      <w:bookmarkStart w:id="3" w:name="OLE_LINK6"/>
      <w:r>
        <w:rPr>
          <w:rFonts w:hint="eastAsia" w:ascii="微软雅黑" w:hAnsi="微软雅黑" w:eastAsia="微软雅黑" w:cs="微软雅黑"/>
          <w:sz w:val="21"/>
          <w:szCs w:val="21"/>
        </w:rPr>
        <w:t>上午8:00-11:00</w:t>
      </w:r>
      <w:bookmarkEnd w:id="3"/>
      <w:r>
        <w:rPr>
          <w:rFonts w:hint="eastAsia" w:ascii="微软雅黑" w:hAnsi="微软雅黑" w:eastAsia="微软雅黑" w:cs="微软雅黑"/>
          <w:sz w:val="21"/>
          <w:szCs w:val="21"/>
        </w:rPr>
        <w:t>均可办理。</w:t>
      </w:r>
    </w:p>
    <w:p w14:paraId="1737126D">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产检：每位建册的孕妇都拥有大夫给制定的个体化产检时间表，按照日期进行孕期产检。</w:t>
      </w:r>
    </w:p>
    <w:p w14:paraId="0A0E08F0">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产后访视：产后新生儿及在家坐月子的产妇大夫会到家中做产后的一系列检查及指导。</w:t>
      </w:r>
    </w:p>
    <w:p w14:paraId="2A02CB38">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）中医科</w:t>
      </w:r>
    </w:p>
    <w:p w14:paraId="5F70B7DB">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运用传统中医药治疗基层常见病、多发病：感冒、咳嗽、心悸、胸痹、胃脘痛、失眠、偏头痛、月经不调等。</w:t>
      </w:r>
    </w:p>
    <w:p w14:paraId="519E2F7C">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利用针药结合治疗疼痛类疾病：颈椎病、肩周炎、网球肘、腱鞘炎、腰肌劳损、腰椎间盘突出、骨性关节炎、中风后遗症等。</w:t>
      </w:r>
    </w:p>
    <w:p w14:paraId="51904CE2">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开设中医康复治疗，目前我中心主要开展脑出血、脑梗死、颅脑损伤等神经系统疾病后遗症的康复。</w:t>
      </w:r>
    </w:p>
    <w:p w14:paraId="7C0C3AED">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（四）口腔科</w:t>
      </w:r>
    </w:p>
    <w:p w14:paraId="00C064E2">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开展包括牙体牙髓疾病、牙周疾病、口腔黏膜疾病的诊断及治疗</w:t>
      </w:r>
      <w:r>
        <w:rPr>
          <w:rFonts w:hint="eastAsia" w:ascii="微软雅黑" w:hAnsi="微软雅黑" w:eastAsia="微软雅黑" w:cs="微软雅黑"/>
          <w:sz w:val="21"/>
          <w:szCs w:val="21"/>
          <w:lang w:eastAsia="zh-CN"/>
        </w:rPr>
        <w:t>。</w:t>
      </w:r>
    </w:p>
    <w:p w14:paraId="0B939549">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六、</w:t>
      </w:r>
      <w:bookmarkStart w:id="4" w:name="OLE_LINK4"/>
      <w:r>
        <w:rPr>
          <w:rFonts w:hint="eastAsia" w:ascii="微软雅黑" w:hAnsi="微软雅黑" w:eastAsia="微软雅黑" w:cs="微软雅黑"/>
          <w:sz w:val="21"/>
          <w:szCs w:val="21"/>
        </w:rPr>
        <w:t>就诊须知</w:t>
      </w:r>
      <w:bookmarkEnd w:id="4"/>
      <w:r>
        <w:rPr>
          <w:rFonts w:hint="eastAsia" w:ascii="微软雅黑" w:hAnsi="微软雅黑" w:eastAsia="微软雅黑" w:cs="微软雅黑"/>
          <w:sz w:val="21"/>
          <w:szCs w:val="21"/>
        </w:rPr>
        <w:t>：</w:t>
      </w:r>
    </w:p>
    <w:p w14:paraId="41E2DA2B">
      <w:pPr>
        <w:keepNext w:val="0"/>
        <w:keepLines w:val="0"/>
        <w:pageBreakBefore w:val="0"/>
        <w:widowControl w:val="0"/>
        <w:tabs>
          <w:tab w:val="left" w:pos="75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无假日门诊，中午连班。工作时间：8</w:t>
      </w:r>
      <w:r>
        <w:rPr>
          <w:rFonts w:hint="eastAsia" w:ascii="微软雅黑" w:hAnsi="微软雅黑" w:eastAsia="微软雅黑" w:cs="微软雅黑"/>
          <w:sz w:val="21"/>
          <w:szCs w:val="21"/>
          <w:lang w:val="en-US" w:eastAsia="zh-CN"/>
        </w:rPr>
        <w:t>:</w:t>
      </w:r>
      <w:r>
        <w:rPr>
          <w:rFonts w:hint="eastAsia" w:ascii="微软雅黑" w:hAnsi="微软雅黑" w:eastAsia="微软雅黑" w:cs="微软雅黑"/>
          <w:sz w:val="21"/>
          <w:szCs w:val="21"/>
        </w:rPr>
        <w:t>00-16:30</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全科门诊24小时开诊。</w:t>
      </w:r>
    </w:p>
    <w:p w14:paraId="3A7F155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七</w:t>
      </w:r>
      <w:r>
        <w:rPr>
          <w:rFonts w:hint="eastAsia" w:ascii="微软雅黑" w:hAnsi="微软雅黑" w:eastAsia="微软雅黑" w:cs="微软雅黑"/>
          <w:bCs/>
          <w:color w:val="000000" w:themeColor="text1"/>
          <w:sz w:val="21"/>
          <w:szCs w:val="21"/>
          <w14:textFill>
            <w14:solidFill>
              <w14:schemeClr w14:val="tx1"/>
            </w14:solidFill>
          </w14:textFill>
        </w:rPr>
        <w:t>、预约诊疗：</w:t>
      </w:r>
    </w:p>
    <w:p w14:paraId="46B1DB90">
      <w:pPr>
        <w:keepNext w:val="0"/>
        <w:keepLines w:val="0"/>
        <w:pageBreakBefore w:val="0"/>
        <w:widowControl w:val="0"/>
        <w:tabs>
          <w:tab w:val="left" w:pos="90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特需出诊：需上门服务的签约居民，与门诊护理部预约出诊时间，由家庭医生开具相关费用。出诊项目包括：导尿术、胃管置管术、静脉采血。</w:t>
      </w:r>
    </w:p>
    <w:p w14:paraId="5CDFB0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Cs/>
          <w:color w:val="000000" w:themeColor="text1"/>
          <w:sz w:val="21"/>
          <w:szCs w:val="21"/>
          <w14:textFill>
            <w14:solidFill>
              <w14:schemeClr w14:val="tx1"/>
            </w14:solidFill>
          </w14:textFill>
        </w:rPr>
      </w:pPr>
      <w:r>
        <w:rPr>
          <w:rFonts w:hint="eastAsia" w:ascii="微软雅黑" w:hAnsi="微软雅黑" w:eastAsia="微软雅黑" w:cs="微软雅黑"/>
          <w:bCs/>
          <w:color w:val="000000" w:themeColor="text1"/>
          <w:sz w:val="21"/>
          <w:szCs w:val="21"/>
          <w:lang w:val="en-US" w:eastAsia="zh-CN"/>
          <w14:textFill>
            <w14:solidFill>
              <w14:schemeClr w14:val="tx1"/>
            </w14:solidFill>
          </w14:textFill>
        </w:rPr>
        <w:t>八、</w:t>
      </w:r>
      <w:r>
        <w:rPr>
          <w:rFonts w:hint="eastAsia" w:ascii="微软雅黑" w:hAnsi="微软雅黑" w:eastAsia="微软雅黑" w:cs="微软雅黑"/>
          <w:bCs/>
          <w:color w:val="000000" w:themeColor="text1"/>
          <w:sz w:val="21"/>
          <w:szCs w:val="21"/>
          <w14:textFill>
            <w14:solidFill>
              <w14:schemeClr w14:val="tx1"/>
            </w14:solidFill>
          </w14:textFill>
        </w:rPr>
        <w:t>检验检查：</w:t>
      </w:r>
    </w:p>
    <w:p w14:paraId="3E6631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一</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超声科</w:t>
      </w:r>
      <w:r>
        <w:rPr>
          <w:rFonts w:hint="eastAsia" w:ascii="微软雅黑" w:hAnsi="微软雅黑" w:eastAsia="微软雅黑" w:cs="微软雅黑"/>
          <w:sz w:val="21"/>
          <w:szCs w:val="21"/>
          <w:lang w:val="en-US" w:eastAsia="zh-CN"/>
        </w:rPr>
        <w:t>检查</w:t>
      </w:r>
    </w:p>
    <w:p w14:paraId="21F422AC">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检查项目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肝胆胰脾（腹部）</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双肾膀胱及前列腺</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产科（胎儿一般情况）</w:t>
      </w:r>
    </w:p>
    <w:p w14:paraId="39EA96AE">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获取报告：一般普通门诊病人在检查完毕后30分钟内发放。有特殊情况时须向病人说明情况。</w:t>
      </w:r>
    </w:p>
    <w:p w14:paraId="49A8B46B">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超声检查注意事项：</w:t>
      </w:r>
    </w:p>
    <w:p w14:paraId="7FAFB11E">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检查肝胆胰脾前晚食易消化食物，检查当天清晨空腹</w:t>
      </w:r>
      <w:r>
        <w:rPr>
          <w:rFonts w:hint="eastAsia" w:ascii="微软雅黑" w:hAnsi="微软雅黑" w:eastAsia="微软雅黑" w:cs="微软雅黑"/>
          <w:sz w:val="21"/>
          <w:szCs w:val="21"/>
          <w:lang w:eastAsia="zh-CN"/>
        </w:rPr>
        <w:t>。</w:t>
      </w:r>
    </w:p>
    <w:p w14:paraId="64F379DD">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检查膀胱前列腺时应憋尿，使膀胱充盈约½</w:t>
      </w:r>
    </w:p>
    <w:p w14:paraId="0F2EE2BD">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子宫及附件检查，须憋尿，膀胱完全充盈方可检查。</w:t>
      </w:r>
    </w:p>
    <w:p w14:paraId="2216D85E">
      <w:pPr>
        <w:keepNext w:val="0"/>
        <w:keepLines w:val="0"/>
        <w:pageBreakBefore w:val="0"/>
        <w:widowControl w:val="0"/>
        <w:tabs>
          <w:tab w:val="left" w:pos="130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二</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检验科</w:t>
      </w:r>
      <w:r>
        <w:rPr>
          <w:rFonts w:hint="eastAsia" w:ascii="微软雅黑" w:hAnsi="微软雅黑" w:eastAsia="微软雅黑" w:cs="微软雅黑"/>
          <w:sz w:val="21"/>
          <w:szCs w:val="21"/>
          <w:lang w:val="en-US" w:eastAsia="zh-CN"/>
        </w:rPr>
        <w:t>检查</w:t>
      </w:r>
    </w:p>
    <w:p w14:paraId="7AC7D788">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1、检查</w:t>
      </w:r>
      <w:r>
        <w:rPr>
          <w:rFonts w:hint="eastAsia" w:ascii="微软雅黑" w:hAnsi="微软雅黑" w:eastAsia="微软雅黑" w:cs="微软雅黑"/>
          <w:sz w:val="21"/>
          <w:szCs w:val="21"/>
        </w:rPr>
        <w:t>项目</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血流变，肝肾功能，血脂，血糖，电解质，同型半胱氨酸，糖化血红蛋白，凝血四项，血常规，c反应蛋白，肺炎支原体，甲乙型流感病毒，风湿三项，尿常规，便常规，分泌物检测，人绒毛膜促性腺激素，铁蛋白，血型检测等。</w:t>
      </w:r>
    </w:p>
    <w:p w14:paraId="2C66AA69">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检验时间：生化项目采血（静脉采血）时间</w:t>
      </w:r>
      <w:r>
        <w:rPr>
          <w:rFonts w:hint="eastAsia" w:ascii="微软雅黑" w:hAnsi="微软雅黑" w:eastAsia="微软雅黑" w:cs="微软雅黑"/>
          <w:sz w:val="21"/>
          <w:szCs w:val="21"/>
          <w:lang w:eastAsia="zh-CN"/>
        </w:rPr>
        <w:t>：每天</w:t>
      </w:r>
      <w:r>
        <w:rPr>
          <w:rFonts w:hint="eastAsia" w:ascii="微软雅黑" w:hAnsi="微软雅黑" w:eastAsia="微软雅黑" w:cs="微软雅黑"/>
          <w:sz w:val="21"/>
          <w:szCs w:val="21"/>
        </w:rPr>
        <w:t>早晨八点到</w:t>
      </w:r>
      <w:r>
        <w:rPr>
          <w:rFonts w:hint="eastAsia" w:ascii="微软雅黑" w:hAnsi="微软雅黑" w:eastAsia="微软雅黑" w:cs="微软雅黑"/>
          <w:sz w:val="21"/>
          <w:szCs w:val="21"/>
          <w:lang w:eastAsia="zh-CN"/>
        </w:rPr>
        <w:t>十点；</w:t>
      </w:r>
      <w:r>
        <w:rPr>
          <w:rFonts w:hint="eastAsia" w:ascii="微软雅黑" w:hAnsi="微软雅黑" w:eastAsia="微软雅黑" w:cs="微软雅黑"/>
          <w:sz w:val="21"/>
          <w:szCs w:val="21"/>
        </w:rPr>
        <w:t>末梢血和尿常规、便常规</w:t>
      </w:r>
      <w:r>
        <w:rPr>
          <w:rFonts w:hint="eastAsia" w:ascii="微软雅黑" w:hAnsi="微软雅黑" w:eastAsia="微软雅黑" w:cs="微软雅黑"/>
          <w:sz w:val="21"/>
          <w:szCs w:val="21"/>
          <w:lang w:eastAsia="zh-CN"/>
        </w:rPr>
        <w:t>：全天。</w:t>
      </w:r>
    </w:p>
    <w:p w14:paraId="1C0D9940">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静脉采血注意事项:需提前空腹至少八小时</w:t>
      </w:r>
      <w:r>
        <w:rPr>
          <w:rFonts w:hint="eastAsia" w:ascii="微软雅黑" w:hAnsi="微软雅黑" w:eastAsia="微软雅黑" w:cs="微软雅黑"/>
          <w:sz w:val="21"/>
          <w:szCs w:val="21"/>
          <w:lang w:eastAsia="zh-CN"/>
        </w:rPr>
        <w:t>。</w:t>
      </w:r>
    </w:p>
    <w:p w14:paraId="1C777A5C">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获取报告时间：检查当日下午</w:t>
      </w:r>
      <w:r>
        <w:rPr>
          <w:rFonts w:hint="eastAsia" w:ascii="微软雅黑" w:hAnsi="微软雅黑" w:eastAsia="微软雅黑" w:cs="微软雅黑"/>
          <w:sz w:val="21"/>
          <w:szCs w:val="21"/>
          <w:lang w:eastAsia="zh-CN"/>
        </w:rPr>
        <w:t>一</w:t>
      </w:r>
      <w:r>
        <w:rPr>
          <w:rFonts w:hint="eastAsia" w:ascii="微软雅黑" w:hAnsi="微软雅黑" w:eastAsia="微软雅黑" w:cs="微软雅黑"/>
          <w:sz w:val="21"/>
          <w:szCs w:val="21"/>
        </w:rPr>
        <w:t>点</w:t>
      </w:r>
      <w:r>
        <w:rPr>
          <w:rFonts w:hint="eastAsia" w:ascii="微软雅黑" w:hAnsi="微软雅黑" w:eastAsia="微软雅黑" w:cs="微软雅黑"/>
          <w:sz w:val="21"/>
          <w:szCs w:val="21"/>
          <w:lang w:eastAsia="zh-CN"/>
        </w:rPr>
        <w:t>三十分</w:t>
      </w:r>
      <w:r>
        <w:rPr>
          <w:rFonts w:hint="eastAsia" w:ascii="微软雅黑" w:hAnsi="微软雅黑" w:eastAsia="微软雅黑" w:cs="微软雅黑"/>
          <w:sz w:val="21"/>
          <w:szCs w:val="21"/>
        </w:rPr>
        <w:t>，到检验科采血窗口。</w:t>
      </w:r>
      <w:bookmarkStart w:id="5" w:name="OLE_LINK5"/>
    </w:p>
    <w:bookmarkEnd w:id="5"/>
    <w:p w14:paraId="25A1AD42">
      <w:pPr>
        <w:keepNext w:val="0"/>
        <w:keepLines w:val="0"/>
        <w:pageBreakBefore w:val="0"/>
        <w:widowControl w:val="0"/>
        <w:tabs>
          <w:tab w:val="left" w:pos="735"/>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三</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放射科</w:t>
      </w:r>
    </w:p>
    <w:p w14:paraId="5DA157BD">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放射科检查流程</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患者交完费→登记室登记→等待检查→检查结束等待30分钟登记室取</w:t>
      </w:r>
      <w:r>
        <w:rPr>
          <w:rFonts w:hint="eastAsia" w:ascii="微软雅黑" w:hAnsi="微软雅黑" w:eastAsia="微软雅黑" w:cs="微软雅黑"/>
          <w:sz w:val="21"/>
          <w:szCs w:val="21"/>
          <w:lang w:eastAsia="zh-CN"/>
        </w:rPr>
        <w:t>结果</w:t>
      </w:r>
      <w:r>
        <w:rPr>
          <w:rFonts w:hint="eastAsia" w:ascii="微软雅黑" w:hAnsi="微软雅黑" w:eastAsia="微软雅黑" w:cs="微软雅黑"/>
          <w:sz w:val="21"/>
          <w:szCs w:val="21"/>
        </w:rPr>
        <w:t>→取完</w:t>
      </w:r>
      <w:r>
        <w:rPr>
          <w:rFonts w:hint="eastAsia" w:ascii="微软雅黑" w:hAnsi="微软雅黑" w:eastAsia="微软雅黑" w:cs="微软雅黑"/>
          <w:sz w:val="21"/>
          <w:szCs w:val="21"/>
          <w:lang w:eastAsia="zh-CN"/>
        </w:rPr>
        <w:t>结果</w:t>
      </w:r>
      <w:r>
        <w:rPr>
          <w:rFonts w:hint="eastAsia" w:ascii="微软雅黑" w:hAnsi="微软雅黑" w:eastAsia="微软雅黑" w:cs="微软雅黑"/>
          <w:sz w:val="21"/>
          <w:szCs w:val="21"/>
        </w:rPr>
        <w:t>找接诊医生。</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检查须知及注意事项：</w:t>
      </w:r>
    </w:p>
    <w:p w14:paraId="16E59F20">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在接受放射检查前，告知医生是否有药物过敏史及怀（备）孕情况。</w:t>
      </w:r>
    </w:p>
    <w:p w14:paraId="3C3B5B11">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避免穿戴金属饰品或衣物，以免影响检查结果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平时带的项链、耳钉、女士立胸、衣服上的金属饰品及纽扣。</w:t>
      </w:r>
    </w:p>
    <w:p w14:paraId="1A96087E">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在四肢放射检查前，最好不要贴膏药，在骨科医生的允许情况下摘掉支具。</w:t>
      </w:r>
    </w:p>
    <w:p w14:paraId="0E103927">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如果出现异常反应，如头晕、呕吐等不适，应当及时告知医生。</w:t>
      </w:r>
    </w:p>
    <w:p w14:paraId="4A8859D7">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九</w:t>
      </w:r>
      <w:r>
        <w:rPr>
          <w:rFonts w:hint="eastAsia" w:ascii="微软雅黑" w:hAnsi="微软雅黑" w:eastAsia="微软雅黑" w:cs="微软雅黑"/>
          <w:sz w:val="21"/>
          <w:szCs w:val="21"/>
        </w:rPr>
        <w:t>、分级诊疗</w:t>
      </w:r>
    </w:p>
    <w:p w14:paraId="779DF269">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建立双向转诊关系的医院：天津市</w:t>
      </w:r>
      <w:r>
        <w:rPr>
          <w:rFonts w:hint="eastAsia" w:ascii="微软雅黑" w:hAnsi="微软雅黑" w:eastAsia="微软雅黑" w:cs="微软雅黑"/>
          <w:sz w:val="21"/>
          <w:szCs w:val="21"/>
          <w:lang w:eastAsia="zh-CN"/>
        </w:rPr>
        <w:t>宝坻区人民医院</w:t>
      </w:r>
    </w:p>
    <w:p w14:paraId="033598AB">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6BEBEBF8">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2351C48B">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6A01A919">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4514F310">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lang w:eastAsia="zh-CN"/>
        </w:rPr>
      </w:pPr>
    </w:p>
    <w:p w14:paraId="366B94FF">
      <w:pPr>
        <w:keepNext w:val="0"/>
        <w:keepLines w:val="0"/>
        <w:pageBreakBefore w:val="0"/>
        <w:widowControl w:val="0"/>
        <w:tabs>
          <w:tab w:val="left" w:pos="74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宝坻区南仁垺卫生院</w:t>
      </w:r>
      <w:r>
        <w:rPr>
          <w:rFonts w:hint="eastAsia" w:ascii="微软雅黑" w:hAnsi="微软雅黑" w:eastAsia="微软雅黑" w:cs="微软雅黑"/>
          <w:sz w:val="21"/>
          <w:szCs w:val="21"/>
        </w:rPr>
        <w:t>双向转诊流程图</w:t>
      </w:r>
      <w:r>
        <w:rPr>
          <w:rFonts w:hint="eastAsia" w:ascii="微软雅黑" w:hAnsi="微软雅黑" w:eastAsia="微软雅黑" w:cs="微软雅黑"/>
          <w:sz w:val="21"/>
          <w:szCs w:val="21"/>
          <w:lang w:val="en-US" w:eastAsia="zh-CN"/>
        </w:rPr>
        <w:t>如下</w:t>
      </w:r>
      <w:r>
        <w:rPr>
          <w:rFonts w:hint="eastAsia" w:ascii="微软雅黑" w:hAnsi="微软雅黑" w:eastAsia="微软雅黑" w:cs="微软雅黑"/>
          <w:sz w:val="21"/>
          <w:szCs w:val="21"/>
          <w:lang w:eastAsia="zh-CN"/>
        </w:rPr>
        <w:t>：</w:t>
      </w:r>
    </w:p>
    <w:p w14:paraId="1E6DA933">
      <w:pPr>
        <w:tabs>
          <w:tab w:val="left" w:pos="740"/>
        </w:tabs>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mc:AlternateContent>
          <mc:Choice Requires="wpg">
            <w:drawing>
              <wp:anchor distT="0" distB="0" distL="114300" distR="114300" simplePos="0" relativeHeight="251660288" behindDoc="0" locked="0" layoutInCell="1" allowOverlap="1">
                <wp:simplePos x="0" y="0"/>
                <wp:positionH relativeFrom="column">
                  <wp:posOffset>-222885</wp:posOffset>
                </wp:positionH>
                <wp:positionV relativeFrom="paragraph">
                  <wp:posOffset>269875</wp:posOffset>
                </wp:positionV>
                <wp:extent cx="5798820" cy="7058025"/>
                <wp:effectExtent l="4445" t="5080" r="6985" b="4445"/>
                <wp:wrapNone/>
                <wp:docPr id="85" name="组合 85"/>
                <wp:cNvGraphicFramePr/>
                <a:graphic xmlns:a="http://schemas.openxmlformats.org/drawingml/2006/main">
                  <a:graphicData uri="http://schemas.microsoft.com/office/word/2010/wordprocessingGroup">
                    <wpg:wgp>
                      <wpg:cNvGrpSpPr/>
                      <wpg:grpSpPr>
                        <a:xfrm>
                          <a:off x="0" y="0"/>
                          <a:ext cx="5798820" cy="7058025"/>
                          <a:chOff x="1449" y="3105"/>
                          <a:chExt cx="9132" cy="11115"/>
                        </a:xfrm>
                      </wpg:grpSpPr>
                      <wps:wsp>
                        <wps:cNvPr id="86" name="Text Box 86"/>
                        <wps:cNvSpPr txBox="1">
                          <a:spLocks noChangeArrowheads="1"/>
                        </wps:cNvSpPr>
                        <wps:spPr bwMode="auto">
                          <a:xfrm>
                            <a:off x="6315" y="8085"/>
                            <a:ext cx="3705" cy="525"/>
                          </a:xfrm>
                          <a:prstGeom prst="rect">
                            <a:avLst/>
                          </a:prstGeom>
                          <a:solidFill>
                            <a:srgbClr val="FFFFFF"/>
                          </a:solidFill>
                          <a:ln w="9525">
                            <a:solidFill>
                              <a:srgbClr val="000000"/>
                            </a:solidFill>
                            <a:miter lim="800000"/>
                          </a:ln>
                        </wps:spPr>
                        <wps:txbx>
                          <w:txbxContent>
                            <w:p w14:paraId="2C7D1DEB">
                              <w:pPr>
                                <w:spacing w:line="276" w:lineRule="auto"/>
                                <w:jc w:val="center"/>
                                <w:rPr>
                                  <w:rFonts w:asciiTheme="minorEastAsia" w:hAnsiTheme="minorEastAsia"/>
                                  <w:szCs w:val="21"/>
                                </w:rPr>
                              </w:pPr>
                              <w:r>
                                <w:rPr>
                                  <w:rFonts w:hint="eastAsia" w:asciiTheme="minorEastAsia" w:hAnsiTheme="minorEastAsia"/>
                                  <w:szCs w:val="21"/>
                                </w:rPr>
                                <w:t>安排医生接诊</w:t>
                              </w:r>
                            </w:p>
                          </w:txbxContent>
                        </wps:txbx>
                        <wps:bodyPr rot="0" vert="horz" wrap="square" lIns="91440" tIns="45720" rIns="91440" bIns="45720" anchor="t" anchorCtr="0" upright="1">
                          <a:noAutofit/>
                        </wps:bodyPr>
                      </wps:wsp>
                      <wps:wsp>
                        <wps:cNvPr id="87" name="Text Box 87"/>
                        <wps:cNvSpPr txBox="1">
                          <a:spLocks noChangeArrowheads="1"/>
                        </wps:cNvSpPr>
                        <wps:spPr bwMode="auto">
                          <a:xfrm>
                            <a:off x="5577" y="9434"/>
                            <a:ext cx="2253" cy="481"/>
                          </a:xfrm>
                          <a:prstGeom prst="rect">
                            <a:avLst/>
                          </a:prstGeom>
                          <a:solidFill>
                            <a:srgbClr val="FFFFFF"/>
                          </a:solidFill>
                          <a:ln w="9525">
                            <a:solidFill>
                              <a:srgbClr val="000000"/>
                            </a:solidFill>
                            <a:miter lim="800000"/>
                          </a:ln>
                        </wps:spPr>
                        <wps:txbx>
                          <w:txbxContent>
                            <w:p w14:paraId="12F257B7">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wps:txbx>
                        <wps:bodyPr rot="0" vert="horz" wrap="square" lIns="91440" tIns="45720" rIns="91440" bIns="45720" anchor="t" anchorCtr="0" upright="1">
                          <a:noAutofit/>
                        </wps:bodyPr>
                      </wps:wsp>
                      <wps:wsp>
                        <wps:cNvPr id="88" name="Text Box 88"/>
                        <wps:cNvSpPr txBox="1">
                          <a:spLocks noChangeArrowheads="1"/>
                        </wps:cNvSpPr>
                        <wps:spPr bwMode="auto">
                          <a:xfrm>
                            <a:off x="5577" y="10425"/>
                            <a:ext cx="2253" cy="809"/>
                          </a:xfrm>
                          <a:prstGeom prst="rect">
                            <a:avLst/>
                          </a:prstGeom>
                          <a:solidFill>
                            <a:srgbClr val="FFFFFF"/>
                          </a:solidFill>
                          <a:ln w="9525">
                            <a:solidFill>
                              <a:srgbClr val="000000"/>
                            </a:solidFill>
                            <a:miter lim="800000"/>
                          </a:ln>
                        </wps:spPr>
                        <wps:txbx>
                          <w:txbxContent>
                            <w:p w14:paraId="5127C5FB">
                              <w:pPr>
                                <w:spacing w:line="276" w:lineRule="auto"/>
                                <w:jc w:val="center"/>
                                <w:rPr>
                                  <w:rFonts w:asciiTheme="minorEastAsia" w:hAnsiTheme="minorEastAsia"/>
                                  <w:szCs w:val="21"/>
                                </w:rPr>
                              </w:pPr>
                              <w:r>
                                <w:rPr>
                                  <w:rFonts w:hint="eastAsia" w:asciiTheme="minorEastAsia" w:hAnsiTheme="minorEastAsia"/>
                                  <w:szCs w:val="21"/>
                                </w:rPr>
                                <w:t>患者进行门诊</w:t>
                              </w:r>
                            </w:p>
                            <w:p w14:paraId="2E8E1AB3">
                              <w:pPr>
                                <w:spacing w:line="276" w:lineRule="auto"/>
                                <w:jc w:val="center"/>
                                <w:rPr>
                                  <w:rFonts w:asciiTheme="minorEastAsia" w:hAnsiTheme="minorEastAsia"/>
                                  <w:szCs w:val="21"/>
                                </w:rPr>
                              </w:pPr>
                              <w:r>
                                <w:rPr>
                                  <w:rFonts w:hint="eastAsia" w:asciiTheme="minorEastAsia" w:hAnsiTheme="minorEastAsia"/>
                                  <w:szCs w:val="21"/>
                                </w:rPr>
                                <w:t>诊治</w:t>
                              </w:r>
                            </w:p>
                          </w:txbxContent>
                        </wps:txbx>
                        <wps:bodyPr rot="0" vert="horz" wrap="square" lIns="91440" tIns="45720" rIns="91440" bIns="45720" anchor="ctr" anchorCtr="0" upright="1">
                          <a:noAutofit/>
                        </wps:bodyPr>
                      </wps:wsp>
                      <wps:wsp>
                        <wps:cNvPr id="89" name="Text Box 89"/>
                        <wps:cNvSpPr txBox="1">
                          <a:spLocks noChangeArrowheads="1"/>
                        </wps:cNvSpPr>
                        <wps:spPr bwMode="auto">
                          <a:xfrm>
                            <a:off x="5577" y="11655"/>
                            <a:ext cx="2253" cy="877"/>
                          </a:xfrm>
                          <a:prstGeom prst="rect">
                            <a:avLst/>
                          </a:prstGeom>
                          <a:solidFill>
                            <a:srgbClr val="FFFFFF"/>
                          </a:solidFill>
                          <a:ln w="9525">
                            <a:solidFill>
                              <a:srgbClr val="000000"/>
                            </a:solidFill>
                            <a:miter lim="800000"/>
                          </a:ln>
                        </wps:spPr>
                        <wps:txbx>
                          <w:txbxContent>
                            <w:p w14:paraId="0C18FD6B">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2E8BE7E6">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wps:txbx>
                        <wps:bodyPr rot="0" vert="horz" wrap="square" lIns="91440" tIns="45720" rIns="91440" bIns="45720" anchor="t" anchorCtr="0" upright="1">
                          <a:spAutoFit/>
                        </wps:bodyPr>
                      </wps:wsp>
                      <wps:wsp>
                        <wps:cNvPr id="90" name="Text Box 90"/>
                        <wps:cNvSpPr txBox="1">
                          <a:spLocks noChangeArrowheads="1"/>
                        </wps:cNvSpPr>
                        <wps:spPr bwMode="auto">
                          <a:xfrm>
                            <a:off x="5577" y="12953"/>
                            <a:ext cx="2253" cy="1267"/>
                          </a:xfrm>
                          <a:prstGeom prst="rect">
                            <a:avLst/>
                          </a:prstGeom>
                          <a:solidFill>
                            <a:srgbClr val="FFFFFF"/>
                          </a:solidFill>
                          <a:ln w="9525">
                            <a:solidFill>
                              <a:srgbClr val="000000"/>
                            </a:solidFill>
                            <a:miter lim="800000"/>
                          </a:ln>
                        </wps:spPr>
                        <wps:txbx>
                          <w:txbxContent>
                            <w:p w14:paraId="550B28BD">
                              <w:pPr>
                                <w:spacing w:line="276" w:lineRule="auto"/>
                                <w:jc w:val="left"/>
                                <w:rPr>
                                  <w:rFonts w:asciiTheme="minorEastAsia" w:hAnsiTheme="minorEastAsia"/>
                                  <w:szCs w:val="21"/>
                                </w:rPr>
                              </w:pPr>
                              <w:r>
                                <w:rPr>
                                  <w:rFonts w:hint="eastAsia" w:asciiTheme="minorEastAsia" w:hAnsiTheme="minorEastAsia"/>
                                  <w:szCs w:val="21"/>
                                </w:rPr>
                                <w:t>门诊医生填写双向转</w:t>
                              </w:r>
                            </w:p>
                            <w:p w14:paraId="3A5E3149">
                              <w:pPr>
                                <w:spacing w:line="276" w:lineRule="auto"/>
                                <w:jc w:val="left"/>
                                <w:rPr>
                                  <w:rFonts w:asciiTheme="minorEastAsia" w:hAnsiTheme="minorEastAsia"/>
                                  <w:szCs w:val="21"/>
                                </w:rPr>
                              </w:pPr>
                              <w:r>
                                <w:rPr>
                                  <w:rFonts w:hint="eastAsia" w:asciiTheme="minorEastAsia" w:hAnsiTheme="minorEastAsia"/>
                                  <w:szCs w:val="21"/>
                                </w:rPr>
                                <w:t>诊下转单，提出治疗</w:t>
                              </w:r>
                            </w:p>
                            <w:p w14:paraId="5E712ED8">
                              <w:pPr>
                                <w:spacing w:line="276" w:lineRule="auto"/>
                                <w:jc w:val="left"/>
                                <w:rPr>
                                  <w:rFonts w:hint="eastAsia" w:eastAsia="宋体" w:asciiTheme="minorEastAsia" w:hAnsiTheme="minorEastAsia"/>
                                  <w:szCs w:val="21"/>
                                  <w:lang w:eastAsia="zh-CN"/>
                                </w:rPr>
                              </w:pPr>
                              <w:r>
                                <w:rPr>
                                  <w:rFonts w:hint="eastAsia" w:asciiTheme="minorEastAsia" w:hAnsiTheme="minorEastAsia"/>
                                  <w:szCs w:val="21"/>
                                </w:rPr>
                                <w:t>意见及建议</w:t>
                              </w:r>
                              <w:r>
                                <w:rPr>
                                  <w:rFonts w:hint="eastAsia" w:asciiTheme="minorEastAsia" w:hAnsiTheme="minorEastAsia"/>
                                  <w:szCs w:val="21"/>
                                  <w:lang w:eastAsia="zh-CN"/>
                                </w:rPr>
                                <w:t>转卫生院</w:t>
                              </w:r>
                            </w:p>
                          </w:txbxContent>
                        </wps:txbx>
                        <wps:bodyPr rot="0" vert="horz" wrap="square" lIns="91440" tIns="45720" rIns="91440" bIns="45720" anchor="t" anchorCtr="0" upright="1">
                          <a:noAutofit/>
                        </wps:bodyPr>
                      </wps:wsp>
                      <wps:wsp>
                        <wps:cNvPr id="91" name="Text Box 91"/>
                        <wps:cNvSpPr txBox="1">
                          <a:spLocks noChangeArrowheads="1"/>
                        </wps:cNvSpPr>
                        <wps:spPr bwMode="auto">
                          <a:xfrm>
                            <a:off x="8394" y="9434"/>
                            <a:ext cx="2166" cy="481"/>
                          </a:xfrm>
                          <a:prstGeom prst="rect">
                            <a:avLst/>
                          </a:prstGeom>
                          <a:solidFill>
                            <a:srgbClr val="FFFFFF"/>
                          </a:solidFill>
                          <a:ln w="9525">
                            <a:solidFill>
                              <a:srgbClr val="000000"/>
                            </a:solidFill>
                            <a:miter lim="800000"/>
                          </a:ln>
                        </wps:spPr>
                        <wps:txbx>
                          <w:txbxContent>
                            <w:p w14:paraId="56F60F5B">
                              <w:pPr>
                                <w:spacing w:line="276" w:lineRule="auto"/>
                                <w:jc w:val="center"/>
                              </w:pPr>
                              <w:r>
                                <w:rPr>
                                  <w:rFonts w:hint="eastAsia" w:asciiTheme="minorEastAsia" w:hAnsiTheme="minorEastAsia"/>
                                  <w:szCs w:val="21"/>
                                </w:rPr>
                                <w:t>患者需住院</w:t>
                              </w:r>
                            </w:p>
                          </w:txbxContent>
                        </wps:txbx>
                        <wps:bodyPr rot="0" vert="horz" wrap="square" lIns="91440" tIns="45720" rIns="91440" bIns="45720" anchor="t" anchorCtr="0" upright="1">
                          <a:noAutofit/>
                        </wps:bodyPr>
                      </wps:wsp>
                      <wps:wsp>
                        <wps:cNvPr id="92" name="Text Box 92"/>
                        <wps:cNvSpPr txBox="1">
                          <a:spLocks noChangeArrowheads="1"/>
                        </wps:cNvSpPr>
                        <wps:spPr bwMode="auto">
                          <a:xfrm>
                            <a:off x="8442" y="10425"/>
                            <a:ext cx="2139" cy="809"/>
                          </a:xfrm>
                          <a:prstGeom prst="rect">
                            <a:avLst/>
                          </a:prstGeom>
                          <a:solidFill>
                            <a:srgbClr val="FFFFFF"/>
                          </a:solidFill>
                          <a:ln w="9525">
                            <a:solidFill>
                              <a:srgbClr val="000000"/>
                            </a:solidFill>
                            <a:miter lim="800000"/>
                          </a:ln>
                        </wps:spPr>
                        <wps:txbx>
                          <w:txbxContent>
                            <w:p w14:paraId="56DA3C3E">
                              <w:pPr>
                                <w:spacing w:line="276" w:lineRule="auto"/>
                                <w:jc w:val="center"/>
                                <w:rPr>
                                  <w:rFonts w:asciiTheme="minorEastAsia" w:hAnsiTheme="minorEastAsia"/>
                                  <w:szCs w:val="21"/>
                                </w:rPr>
                              </w:pPr>
                              <w:r>
                                <w:rPr>
                                  <w:rFonts w:hint="eastAsia" w:asciiTheme="minorEastAsia" w:hAnsiTheme="minorEastAsia"/>
                                  <w:szCs w:val="21"/>
                                </w:rPr>
                                <w:t>安排转诊患者</w:t>
                              </w:r>
                            </w:p>
                            <w:p w14:paraId="30C8B54F">
                              <w:pPr>
                                <w:spacing w:line="276" w:lineRule="auto"/>
                                <w:jc w:val="center"/>
                                <w:rPr>
                                  <w:rFonts w:asciiTheme="minorEastAsia" w:hAnsiTheme="minorEastAsia"/>
                                  <w:szCs w:val="21"/>
                                </w:rPr>
                              </w:pPr>
                              <w:r>
                                <w:rPr>
                                  <w:rFonts w:hint="eastAsia" w:asciiTheme="minorEastAsia" w:hAnsiTheme="minorEastAsia"/>
                                  <w:szCs w:val="21"/>
                                </w:rPr>
                                <w:t>住院治疗</w:t>
                              </w:r>
                            </w:p>
                          </w:txbxContent>
                        </wps:txbx>
                        <wps:bodyPr rot="0" vert="horz" wrap="square" lIns="91440" tIns="45720" rIns="91440" bIns="45720" anchor="ctr" anchorCtr="0" upright="1">
                          <a:noAutofit/>
                        </wps:bodyPr>
                      </wps:wsp>
                      <wps:wsp>
                        <wps:cNvPr id="93" name="Text Box 93"/>
                        <wps:cNvSpPr txBox="1">
                          <a:spLocks noChangeArrowheads="1"/>
                        </wps:cNvSpPr>
                        <wps:spPr bwMode="auto">
                          <a:xfrm>
                            <a:off x="8394" y="11655"/>
                            <a:ext cx="2166" cy="877"/>
                          </a:xfrm>
                          <a:prstGeom prst="rect">
                            <a:avLst/>
                          </a:prstGeom>
                          <a:solidFill>
                            <a:srgbClr val="FFFFFF"/>
                          </a:solidFill>
                          <a:ln w="9525">
                            <a:solidFill>
                              <a:srgbClr val="000000"/>
                            </a:solidFill>
                            <a:miter lim="800000"/>
                          </a:ln>
                        </wps:spPr>
                        <wps:txbx>
                          <w:txbxContent>
                            <w:p w14:paraId="1D98C470">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1F95A2A7">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wps:txbx>
                        <wps:bodyPr rot="0" vert="horz" wrap="square" lIns="91440" tIns="45720" rIns="91440" bIns="45720" anchor="t" anchorCtr="0" upright="1">
                          <a:spAutoFit/>
                        </wps:bodyPr>
                      </wps:wsp>
                      <wps:wsp>
                        <wps:cNvPr id="94" name="Text Box 94"/>
                        <wps:cNvSpPr txBox="1">
                          <a:spLocks noChangeArrowheads="1"/>
                        </wps:cNvSpPr>
                        <wps:spPr bwMode="auto">
                          <a:xfrm>
                            <a:off x="8378" y="12953"/>
                            <a:ext cx="2182" cy="1235"/>
                          </a:xfrm>
                          <a:prstGeom prst="rect">
                            <a:avLst/>
                          </a:prstGeom>
                          <a:solidFill>
                            <a:srgbClr val="FFFFFF"/>
                          </a:solidFill>
                          <a:ln w="9525">
                            <a:solidFill>
                              <a:srgbClr val="000000"/>
                            </a:solidFill>
                            <a:miter lim="800000"/>
                          </a:ln>
                        </wps:spPr>
                        <wps:txbx>
                          <w:txbxContent>
                            <w:p w14:paraId="4C6570A7">
                              <w:pPr>
                                <w:spacing w:line="276" w:lineRule="auto"/>
                                <w:jc w:val="left"/>
                                <w:rPr>
                                  <w:rFonts w:asciiTheme="minorEastAsia" w:hAnsiTheme="minorEastAsia"/>
                                  <w:szCs w:val="21"/>
                                </w:rPr>
                              </w:pPr>
                              <w:r>
                                <w:rPr>
                                  <w:rFonts w:hint="eastAsia" w:asciiTheme="minorEastAsia" w:hAnsiTheme="minorEastAsia"/>
                                  <w:szCs w:val="21"/>
                                </w:rPr>
                                <w:t>住院医生填写出院</w:t>
                              </w:r>
                            </w:p>
                            <w:p w14:paraId="36111C59">
                              <w:pPr>
                                <w:spacing w:line="276" w:lineRule="auto"/>
                                <w:jc w:val="left"/>
                                <w:rPr>
                                  <w:rFonts w:asciiTheme="minorEastAsia" w:hAnsiTheme="minorEastAsia"/>
                                  <w:szCs w:val="21"/>
                                </w:rPr>
                              </w:pPr>
                              <w:r>
                                <w:rPr>
                                  <w:rFonts w:hint="eastAsia" w:asciiTheme="minorEastAsia" w:hAnsiTheme="minorEastAsia"/>
                                  <w:szCs w:val="21"/>
                                </w:rPr>
                                <w:t>小结，提出治疗意</w:t>
                              </w:r>
                            </w:p>
                            <w:p w14:paraId="68347889">
                              <w:pPr>
                                <w:spacing w:line="276" w:lineRule="auto"/>
                                <w:jc w:val="left"/>
                                <w:rPr>
                                  <w:rFonts w:hint="eastAsia" w:eastAsia="宋体" w:asciiTheme="minorEastAsia" w:hAnsiTheme="minorEastAsia"/>
                                  <w:szCs w:val="21"/>
                                  <w:lang w:eastAsia="zh-CN"/>
                                </w:rPr>
                              </w:pPr>
                              <w:r>
                                <w:rPr>
                                  <w:rFonts w:hint="eastAsia" w:asciiTheme="minorEastAsia" w:hAnsiTheme="minorEastAsia"/>
                                  <w:szCs w:val="21"/>
                                </w:rPr>
                                <w:t>见及建议</w:t>
                              </w:r>
                              <w:r>
                                <w:rPr>
                                  <w:rFonts w:hint="eastAsia" w:asciiTheme="minorEastAsia" w:hAnsiTheme="minorEastAsia"/>
                                  <w:szCs w:val="21"/>
                                  <w:lang w:eastAsia="zh-CN"/>
                                </w:rPr>
                                <w:t>转卫生院</w:t>
                              </w:r>
                            </w:p>
                          </w:txbxContent>
                        </wps:txbx>
                        <wps:bodyPr rot="0" vert="horz" wrap="square" lIns="91440" tIns="45720" rIns="91440" bIns="45720" anchor="t" anchorCtr="0" upright="1">
                          <a:spAutoFit/>
                        </wps:bodyPr>
                      </wps:wsp>
                      <wps:wsp>
                        <wps:cNvPr id="95" name="Text Box 95"/>
                        <wps:cNvSpPr txBox="1">
                          <a:spLocks noChangeArrowheads="1"/>
                        </wps:cNvSpPr>
                        <wps:spPr bwMode="auto">
                          <a:xfrm>
                            <a:off x="1470" y="7095"/>
                            <a:ext cx="9111" cy="518"/>
                          </a:xfrm>
                          <a:prstGeom prst="rect">
                            <a:avLst/>
                          </a:prstGeom>
                          <a:solidFill>
                            <a:srgbClr val="FFFFFF"/>
                          </a:solidFill>
                          <a:ln w="9525">
                            <a:solidFill>
                              <a:srgbClr val="000000"/>
                            </a:solidFill>
                            <a:miter lim="800000"/>
                          </a:ln>
                        </wps:spPr>
                        <wps:txbx>
                          <w:txbxContent>
                            <w:p w14:paraId="6562CEFF">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color w:val="FF0000"/>
                                  <w:szCs w:val="21"/>
                                  <w:lang w:eastAsia="zh-CN"/>
                                </w:rPr>
                                <w:t>宝坻区人民医院</w:t>
                              </w:r>
                              <w:r>
                                <w:rPr>
                                  <w:rFonts w:hint="eastAsia" w:asciiTheme="minorEastAsia" w:hAnsiTheme="minorEastAsia"/>
                                  <w:b/>
                                  <w:color w:val="FF0000"/>
                                  <w:szCs w:val="21"/>
                                </w:rPr>
                                <w:t>双向转诊接待处（</w:t>
                              </w:r>
                              <w:r>
                                <w:rPr>
                                  <w:rFonts w:hint="eastAsia" w:asciiTheme="minorEastAsia" w:hAnsiTheme="minorEastAsia"/>
                                  <w:b/>
                                  <w:color w:val="FF0000"/>
                                  <w:szCs w:val="21"/>
                                  <w:lang w:eastAsia="zh-CN"/>
                                </w:rPr>
                                <w:t>急</w:t>
                              </w:r>
                              <w:r>
                                <w:rPr>
                                  <w:rFonts w:hint="eastAsia" w:asciiTheme="minorEastAsia" w:hAnsiTheme="minorEastAsia"/>
                                  <w:b/>
                                  <w:color w:val="FF0000"/>
                                  <w:szCs w:val="21"/>
                                </w:rPr>
                                <w:t>诊大厅一楼一站式服务台）</w:t>
                              </w:r>
                              <w:r>
                                <w:rPr>
                                  <w:rFonts w:hint="eastAsia" w:asciiTheme="minorEastAsia" w:hAnsiTheme="minorEastAsia"/>
                                  <w:color w:val="FF0000"/>
                                  <w:szCs w:val="21"/>
                                </w:rPr>
                                <w:t xml:space="preserve"> </w:t>
                              </w:r>
                              <w:r>
                                <w:rPr>
                                  <w:rFonts w:hint="eastAsia" w:asciiTheme="minorEastAsia" w:hAnsiTheme="minorEastAsia"/>
                                  <w:szCs w:val="21"/>
                                </w:rPr>
                                <w:t xml:space="preserve">                                                                                                                                                                                                                                                                                                                                                                                                                                                                                                                                                             </w:t>
                              </w:r>
                            </w:p>
                          </w:txbxContent>
                        </wps:txbx>
                        <wps:bodyPr rot="0" vert="horz" wrap="square" lIns="91440" tIns="45720" rIns="91440" bIns="45720" anchor="t" anchorCtr="0" upright="1">
                          <a:spAutoFit/>
                        </wps:bodyPr>
                      </wps:wsp>
                      <wps:wsp>
                        <wps:cNvPr id="96" name="AutoShape 96"/>
                        <wps:cNvCnPr>
                          <a:cxnSpLocks noChangeShapeType="1"/>
                        </wps:cNvCnPr>
                        <wps:spPr bwMode="auto">
                          <a:xfrm>
                            <a:off x="8244" y="6623"/>
                            <a:ext cx="6" cy="472"/>
                          </a:xfrm>
                          <a:prstGeom prst="straightConnector1">
                            <a:avLst/>
                          </a:prstGeom>
                          <a:noFill/>
                          <a:ln w="9525">
                            <a:solidFill>
                              <a:srgbClr val="000000"/>
                            </a:solidFill>
                            <a:round/>
                            <a:tailEnd type="triangle" w="med" len="med"/>
                          </a:ln>
                        </wps:spPr>
                        <wps:bodyPr/>
                      </wps:wsp>
                      <wps:wsp>
                        <wps:cNvPr id="97" name="AutoShape 97"/>
                        <wps:cNvCnPr>
                          <a:cxnSpLocks noChangeShapeType="1"/>
                        </wps:cNvCnPr>
                        <wps:spPr bwMode="auto">
                          <a:xfrm flipV="1">
                            <a:off x="3094" y="4860"/>
                            <a:ext cx="1" cy="2235"/>
                          </a:xfrm>
                          <a:prstGeom prst="straightConnector1">
                            <a:avLst/>
                          </a:prstGeom>
                          <a:noFill/>
                          <a:ln w="3175">
                            <a:solidFill>
                              <a:srgbClr val="000000"/>
                            </a:solidFill>
                            <a:prstDash val="dashDot"/>
                            <a:round/>
                            <a:tailEnd type="triangle" w="med" len="med"/>
                          </a:ln>
                        </wps:spPr>
                        <wps:bodyPr/>
                      </wps:wsp>
                      <wps:wsp>
                        <wps:cNvPr id="98" name="Text Box 98"/>
                        <wps:cNvSpPr txBox="1">
                          <a:spLocks noChangeArrowheads="1"/>
                        </wps:cNvSpPr>
                        <wps:spPr bwMode="auto">
                          <a:xfrm>
                            <a:off x="5745" y="6105"/>
                            <a:ext cx="4836" cy="518"/>
                          </a:xfrm>
                          <a:prstGeom prst="rect">
                            <a:avLst/>
                          </a:prstGeom>
                          <a:solidFill>
                            <a:srgbClr val="FFFFFF"/>
                          </a:solidFill>
                          <a:ln w="9525">
                            <a:solidFill>
                              <a:srgbClr val="000000"/>
                            </a:solidFill>
                            <a:miter lim="800000"/>
                          </a:ln>
                        </wps:spPr>
                        <wps:txbx>
                          <w:txbxContent>
                            <w:p w14:paraId="466214F8">
                              <w:pPr>
                                <w:spacing w:line="276" w:lineRule="auto"/>
                                <w:jc w:val="center"/>
                                <w:rPr>
                                  <w:rFonts w:asciiTheme="minorEastAsia" w:hAnsiTheme="minorEastAsia"/>
                                  <w:szCs w:val="21"/>
                                </w:rPr>
                              </w:pPr>
                              <w:r>
                                <w:rPr>
                                  <w:rFonts w:hint="eastAsia" w:asciiTheme="minorEastAsia" w:hAnsiTheme="minorEastAsia"/>
                                  <w:szCs w:val="21"/>
                                </w:rPr>
                                <w:t>患者持双向转诊单到</w:t>
                              </w:r>
                              <w:r>
                                <w:rPr>
                                  <w:rFonts w:hint="eastAsia" w:asciiTheme="minorEastAsia" w:hAnsiTheme="minorEastAsia"/>
                                  <w:szCs w:val="21"/>
                                  <w:lang w:eastAsia="zh-CN"/>
                                </w:rPr>
                                <w:t>宝坻区人民</w:t>
                              </w:r>
                              <w:r>
                                <w:rPr>
                                  <w:rFonts w:hint="eastAsia" w:asciiTheme="minorEastAsia" w:hAnsiTheme="minorEastAsia"/>
                                  <w:szCs w:val="21"/>
                                </w:rPr>
                                <w:t>医院就诊</w:t>
                              </w:r>
                            </w:p>
                          </w:txbxContent>
                        </wps:txbx>
                        <wps:bodyPr rot="0" vert="horz" wrap="square" lIns="91440" tIns="45720" rIns="91440" bIns="45720" anchor="t" anchorCtr="0" upright="1">
                          <a:spAutoFit/>
                        </wps:bodyPr>
                      </wps:wsp>
                      <wps:wsp>
                        <wps:cNvPr id="99" name="AutoShape 99"/>
                        <wps:cNvCnPr>
                          <a:cxnSpLocks noChangeShapeType="1"/>
                        </wps:cNvCnPr>
                        <wps:spPr bwMode="auto">
                          <a:xfrm>
                            <a:off x="8259" y="5607"/>
                            <a:ext cx="15" cy="498"/>
                          </a:xfrm>
                          <a:prstGeom prst="straightConnector1">
                            <a:avLst/>
                          </a:prstGeom>
                          <a:noFill/>
                          <a:ln w="9525">
                            <a:solidFill>
                              <a:srgbClr val="000000"/>
                            </a:solidFill>
                            <a:round/>
                            <a:tailEnd type="triangle" w="med" len="med"/>
                          </a:ln>
                        </wps:spPr>
                        <wps:bodyPr/>
                      </wps:wsp>
                      <wpg:grpSp>
                        <wpg:cNvPr id="100" name="Group 100"/>
                        <wpg:cNvGrpSpPr/>
                        <wpg:grpSpPr>
                          <a:xfrm>
                            <a:off x="1449" y="3105"/>
                            <a:ext cx="9105" cy="2502"/>
                            <a:chOff x="1449" y="3105"/>
                            <a:chExt cx="9105" cy="2502"/>
                          </a:xfrm>
                        </wpg:grpSpPr>
                        <wps:wsp>
                          <wps:cNvPr id="101" name="Text Box 101"/>
                          <wps:cNvSpPr txBox="1">
                            <a:spLocks noChangeArrowheads="1"/>
                          </wps:cNvSpPr>
                          <wps:spPr bwMode="auto">
                            <a:xfrm>
                              <a:off x="1449" y="3975"/>
                              <a:ext cx="3060" cy="885"/>
                            </a:xfrm>
                            <a:prstGeom prst="rect">
                              <a:avLst/>
                            </a:prstGeom>
                            <a:solidFill>
                              <a:srgbClr val="FFFFFF"/>
                            </a:solidFill>
                            <a:ln w="9525">
                              <a:solidFill>
                                <a:srgbClr val="000000"/>
                              </a:solidFill>
                              <a:miter lim="800000"/>
                            </a:ln>
                          </wps:spPr>
                          <wps:txbx>
                            <w:txbxContent>
                              <w:p w14:paraId="3B37AC5B">
                                <w:pPr>
                                  <w:spacing w:line="276" w:lineRule="auto"/>
                                  <w:jc w:val="center"/>
                                  <w:rPr>
                                    <w:rFonts w:asciiTheme="minorEastAsia" w:hAnsiTheme="minorEastAsia"/>
                                    <w:szCs w:val="21"/>
                                  </w:rPr>
                                </w:pPr>
                                <w:r>
                                  <w:rPr>
                                    <w:rFonts w:hint="eastAsia" w:asciiTheme="minorEastAsia" w:hAnsiTheme="minorEastAsia"/>
                                    <w:szCs w:val="21"/>
                                    <w:lang w:eastAsia="zh-CN"/>
                                  </w:rPr>
                                  <w:t>卫生院</w:t>
                                </w:r>
                                <w:r>
                                  <w:rPr>
                                    <w:rFonts w:hint="eastAsia" w:asciiTheme="minorEastAsia" w:hAnsiTheme="minorEastAsia"/>
                                    <w:szCs w:val="21"/>
                                  </w:rPr>
                                  <w:t>责任医生</w:t>
                                </w:r>
                              </w:p>
                            </w:txbxContent>
                          </wps:txbx>
                          <wps:bodyPr rot="0" vert="horz" wrap="square" lIns="91440" tIns="45720" rIns="91440" bIns="45720" anchor="t" anchorCtr="0" upright="1">
                            <a:noAutofit/>
                          </wps:bodyPr>
                        </wps:wsp>
                        <wps:wsp>
                          <wps:cNvPr id="102" name="Text Box 102"/>
                          <wps:cNvSpPr txBox="1">
                            <a:spLocks noChangeArrowheads="1"/>
                          </wps:cNvSpPr>
                          <wps:spPr bwMode="auto">
                            <a:xfrm>
                              <a:off x="5718" y="3105"/>
                              <a:ext cx="4836" cy="525"/>
                            </a:xfrm>
                            <a:prstGeom prst="rect">
                              <a:avLst/>
                            </a:prstGeom>
                            <a:solidFill>
                              <a:srgbClr val="FFFFFF"/>
                            </a:solidFill>
                            <a:ln w="9525">
                              <a:solidFill>
                                <a:srgbClr val="000000"/>
                              </a:solidFill>
                              <a:miter lim="800000"/>
                            </a:ln>
                          </wps:spPr>
                          <wps:txbx>
                            <w:txbxContent>
                              <w:p w14:paraId="5E280D0C">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wps:txbx>
                          <wps:bodyPr rot="0" vert="horz" wrap="square" lIns="91440" tIns="45720" rIns="91440" bIns="45720" anchor="ctr" anchorCtr="0" upright="1">
                            <a:noAutofit/>
                          </wps:bodyPr>
                        </wps:wsp>
                        <wps:wsp>
                          <wps:cNvPr id="103" name="Text Box 103"/>
                          <wps:cNvSpPr txBox="1">
                            <a:spLocks noChangeArrowheads="1"/>
                          </wps:cNvSpPr>
                          <wps:spPr bwMode="auto">
                            <a:xfrm>
                              <a:off x="5718" y="4115"/>
                              <a:ext cx="4836" cy="505"/>
                            </a:xfrm>
                            <a:prstGeom prst="rect">
                              <a:avLst/>
                            </a:prstGeom>
                            <a:solidFill>
                              <a:srgbClr val="FFFFFF"/>
                            </a:solidFill>
                            <a:ln w="9525">
                              <a:solidFill>
                                <a:srgbClr val="000000"/>
                              </a:solidFill>
                              <a:miter lim="800000"/>
                            </a:ln>
                          </wps:spPr>
                          <wps:txbx>
                            <w:txbxContent>
                              <w:p w14:paraId="01827DF5">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wps:txbx>
                          <wps:bodyPr rot="0" vert="horz" wrap="square" lIns="91440" tIns="45720" rIns="91440" bIns="45720" anchor="t" anchorCtr="0" upright="1">
                            <a:noAutofit/>
                          </wps:bodyPr>
                        </wps:wsp>
                        <wps:wsp>
                          <wps:cNvPr id="104" name="AutoShape 104"/>
                          <wps:cNvCnPr>
                            <a:cxnSpLocks noChangeShapeType="1"/>
                          </wps:cNvCnPr>
                          <wps:spPr bwMode="auto">
                            <a:xfrm>
                              <a:off x="8244" y="3630"/>
                              <a:ext cx="15" cy="485"/>
                            </a:xfrm>
                            <a:prstGeom prst="straightConnector1">
                              <a:avLst/>
                            </a:prstGeom>
                            <a:noFill/>
                            <a:ln w="9525">
                              <a:solidFill>
                                <a:srgbClr val="000000"/>
                              </a:solidFill>
                              <a:round/>
                              <a:tailEnd type="triangle" w="med" len="med"/>
                            </a:ln>
                          </wps:spPr>
                          <wps:bodyPr/>
                        </wps:wsp>
                        <wps:wsp>
                          <wps:cNvPr id="105" name="Text Box 105"/>
                          <wps:cNvSpPr txBox="1">
                            <a:spLocks noChangeArrowheads="1"/>
                          </wps:cNvSpPr>
                          <wps:spPr bwMode="auto">
                            <a:xfrm>
                              <a:off x="5724" y="5135"/>
                              <a:ext cx="4830" cy="472"/>
                            </a:xfrm>
                            <a:prstGeom prst="rect">
                              <a:avLst/>
                            </a:prstGeom>
                            <a:solidFill>
                              <a:srgbClr val="FFFFFF"/>
                            </a:solidFill>
                            <a:ln w="9525">
                              <a:solidFill>
                                <a:srgbClr val="000000"/>
                              </a:solidFill>
                              <a:miter lim="800000"/>
                            </a:ln>
                          </wps:spPr>
                          <wps:txbx>
                            <w:txbxContent>
                              <w:p w14:paraId="17C05D8E">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wps:txbx>
                          <wps:bodyPr rot="0" vert="horz" wrap="square" lIns="91440" tIns="45720" rIns="91440" bIns="45720" anchor="t" anchorCtr="0" upright="1">
                            <a:spAutoFit/>
                          </wps:bodyPr>
                        </wps:wsp>
                        <wps:wsp>
                          <wps:cNvPr id="106" name="AutoShape 106"/>
                          <wps:cNvCnPr>
                            <a:cxnSpLocks noChangeShapeType="1"/>
                          </wps:cNvCnPr>
                          <wps:spPr bwMode="auto">
                            <a:xfrm>
                              <a:off x="8274" y="4620"/>
                              <a:ext cx="0" cy="515"/>
                            </a:xfrm>
                            <a:prstGeom prst="straightConnector1">
                              <a:avLst/>
                            </a:prstGeom>
                            <a:noFill/>
                            <a:ln w="9525">
                              <a:solidFill>
                                <a:srgbClr val="000000"/>
                              </a:solidFill>
                              <a:round/>
                              <a:tailEnd type="triangle" w="med" len="med"/>
                            </a:ln>
                          </wps:spPr>
                          <wps:bodyPr/>
                        </wps:wsp>
                        <wps:wsp>
                          <wps:cNvPr id="107" name="AutoShape 107"/>
                          <wps:cNvCnPr>
                            <a:cxnSpLocks noChangeShapeType="1"/>
                          </wps:cNvCnPr>
                          <wps:spPr bwMode="auto">
                            <a:xfrm>
                              <a:off x="5274" y="3411"/>
                              <a:ext cx="444" cy="1"/>
                            </a:xfrm>
                            <a:prstGeom prst="straightConnector1">
                              <a:avLst/>
                            </a:prstGeom>
                            <a:noFill/>
                            <a:ln w="9525">
                              <a:solidFill>
                                <a:srgbClr val="000000"/>
                              </a:solidFill>
                              <a:round/>
                            </a:ln>
                          </wps:spPr>
                          <wps:bodyPr/>
                        </wps:wsp>
                        <wps:wsp>
                          <wps:cNvPr id="108" name="AutoShape 108"/>
                          <wps:cNvCnPr>
                            <a:cxnSpLocks noChangeShapeType="1"/>
                          </wps:cNvCnPr>
                          <wps:spPr bwMode="auto">
                            <a:xfrm>
                              <a:off x="5274" y="5384"/>
                              <a:ext cx="444" cy="1"/>
                            </a:xfrm>
                            <a:prstGeom prst="straightConnector1">
                              <a:avLst/>
                            </a:prstGeom>
                            <a:noFill/>
                            <a:ln w="9525">
                              <a:solidFill>
                                <a:srgbClr val="000000"/>
                              </a:solidFill>
                              <a:round/>
                            </a:ln>
                          </wps:spPr>
                          <wps:bodyPr/>
                        </wps:wsp>
                        <wps:wsp>
                          <wps:cNvPr id="109" name="AutoShape 109"/>
                          <wps:cNvCnPr>
                            <a:cxnSpLocks noChangeShapeType="1"/>
                          </wps:cNvCnPr>
                          <wps:spPr bwMode="auto">
                            <a:xfrm>
                              <a:off x="5280" y="3412"/>
                              <a:ext cx="6" cy="1972"/>
                            </a:xfrm>
                            <a:prstGeom prst="straightConnector1">
                              <a:avLst/>
                            </a:prstGeom>
                            <a:noFill/>
                            <a:ln w="9525">
                              <a:solidFill>
                                <a:srgbClr val="000000"/>
                              </a:solidFill>
                              <a:round/>
                            </a:ln>
                          </wps:spPr>
                          <wps:bodyPr/>
                        </wps:wsp>
                        <wps:wsp>
                          <wps:cNvPr id="110" name="AutoShape 110"/>
                          <wps:cNvCnPr>
                            <a:cxnSpLocks noChangeShapeType="1"/>
                          </wps:cNvCnPr>
                          <wps:spPr bwMode="auto">
                            <a:xfrm>
                              <a:off x="4530" y="4350"/>
                              <a:ext cx="1215" cy="0"/>
                            </a:xfrm>
                            <a:prstGeom prst="straightConnector1">
                              <a:avLst/>
                            </a:prstGeom>
                            <a:noFill/>
                            <a:ln w="9525">
                              <a:solidFill>
                                <a:srgbClr val="000000"/>
                              </a:solidFill>
                              <a:round/>
                            </a:ln>
                          </wps:spPr>
                          <wps:bodyPr/>
                        </wps:wsp>
                      </wpg:grpSp>
                      <wps:wsp>
                        <wps:cNvPr id="111" name="AutoShape 111"/>
                        <wps:cNvCnPr>
                          <a:cxnSpLocks noChangeShapeType="1"/>
                        </wps:cNvCnPr>
                        <wps:spPr bwMode="auto">
                          <a:xfrm>
                            <a:off x="8244" y="7613"/>
                            <a:ext cx="0" cy="472"/>
                          </a:xfrm>
                          <a:prstGeom prst="straightConnector1">
                            <a:avLst/>
                          </a:prstGeom>
                          <a:noFill/>
                          <a:ln w="9525">
                            <a:solidFill>
                              <a:srgbClr val="000000"/>
                            </a:solidFill>
                            <a:round/>
                            <a:tailEnd type="triangle" w="med" len="med"/>
                          </a:ln>
                        </wps:spPr>
                        <wps:bodyPr/>
                      </wps:wsp>
                      <wpg:grpSp>
                        <wpg:cNvPr id="112" name="Group 112"/>
                        <wpg:cNvGrpSpPr/>
                        <wpg:grpSpPr>
                          <a:xfrm>
                            <a:off x="6675" y="8610"/>
                            <a:ext cx="2985" cy="824"/>
                            <a:chOff x="6495" y="8850"/>
                            <a:chExt cx="3315" cy="824"/>
                          </a:xfrm>
                        </wpg:grpSpPr>
                        <wps:wsp>
                          <wps:cNvPr id="113" name="AutoShape 113"/>
                          <wps:cNvCnPr>
                            <a:cxnSpLocks noChangeShapeType="1"/>
                          </wps:cNvCnPr>
                          <wps:spPr bwMode="auto">
                            <a:xfrm>
                              <a:off x="8244" y="8850"/>
                              <a:ext cx="0" cy="547"/>
                            </a:xfrm>
                            <a:prstGeom prst="straightConnector1">
                              <a:avLst/>
                            </a:prstGeom>
                            <a:noFill/>
                            <a:ln w="9525">
                              <a:solidFill>
                                <a:srgbClr val="000000"/>
                              </a:solidFill>
                              <a:round/>
                              <a:tailEnd type="triangle" w="med" len="med"/>
                            </a:ln>
                          </wps:spPr>
                          <wps:bodyPr/>
                        </wps:wsp>
                        <wps:wsp>
                          <wps:cNvPr id="114" name="AutoShape 114"/>
                          <wps:cNvCnPr>
                            <a:cxnSpLocks noChangeShapeType="1"/>
                          </wps:cNvCnPr>
                          <wps:spPr bwMode="auto">
                            <a:xfrm>
                              <a:off x="6495" y="9397"/>
                              <a:ext cx="3315" cy="0"/>
                            </a:xfrm>
                            <a:prstGeom prst="straightConnector1">
                              <a:avLst/>
                            </a:prstGeom>
                            <a:noFill/>
                            <a:ln w="9525">
                              <a:solidFill>
                                <a:srgbClr val="000000"/>
                              </a:solidFill>
                              <a:round/>
                            </a:ln>
                          </wps:spPr>
                          <wps:bodyPr/>
                        </wps:wsp>
                        <wps:wsp>
                          <wps:cNvPr id="115" name="AutoShape 115"/>
                          <wps:cNvCnPr>
                            <a:cxnSpLocks noChangeShapeType="1"/>
                          </wps:cNvCnPr>
                          <wps:spPr bwMode="auto">
                            <a:xfrm>
                              <a:off x="6495" y="9397"/>
                              <a:ext cx="0" cy="277"/>
                            </a:xfrm>
                            <a:prstGeom prst="straightConnector1">
                              <a:avLst/>
                            </a:prstGeom>
                            <a:noFill/>
                            <a:ln w="9525">
                              <a:solidFill>
                                <a:srgbClr val="000000"/>
                              </a:solidFill>
                              <a:round/>
                              <a:tailEnd type="triangle" w="med" len="med"/>
                            </a:ln>
                          </wps:spPr>
                          <wps:bodyPr/>
                        </wps:wsp>
                        <wps:wsp>
                          <wps:cNvPr id="116" name="AutoShape 116"/>
                          <wps:cNvCnPr>
                            <a:cxnSpLocks noChangeShapeType="1"/>
                          </wps:cNvCnPr>
                          <wps:spPr bwMode="auto">
                            <a:xfrm>
                              <a:off x="9810" y="9397"/>
                              <a:ext cx="0" cy="277"/>
                            </a:xfrm>
                            <a:prstGeom prst="straightConnector1">
                              <a:avLst/>
                            </a:prstGeom>
                            <a:noFill/>
                            <a:ln w="9525">
                              <a:solidFill>
                                <a:srgbClr val="000000"/>
                              </a:solidFill>
                              <a:round/>
                              <a:tailEnd type="triangle" w="med" len="med"/>
                            </a:ln>
                          </wps:spPr>
                          <wps:bodyPr/>
                        </wps:wsp>
                      </wpg:grpSp>
                      <wps:wsp>
                        <wps:cNvPr id="117" name="AutoShape 117"/>
                        <wps:cNvCnPr>
                          <a:cxnSpLocks noChangeShapeType="1"/>
                        </wps:cNvCnPr>
                        <wps:spPr bwMode="auto">
                          <a:xfrm>
                            <a:off x="9660" y="9915"/>
                            <a:ext cx="0" cy="510"/>
                          </a:xfrm>
                          <a:prstGeom prst="straightConnector1">
                            <a:avLst/>
                          </a:prstGeom>
                          <a:noFill/>
                          <a:ln w="9525">
                            <a:solidFill>
                              <a:srgbClr val="000000"/>
                            </a:solidFill>
                            <a:round/>
                            <a:tailEnd type="triangle" w="med" len="med"/>
                          </a:ln>
                        </wps:spPr>
                        <wps:bodyPr/>
                      </wps:wsp>
                      <wps:wsp>
                        <wps:cNvPr id="118" name="AutoShape 118"/>
                        <wps:cNvCnPr>
                          <a:cxnSpLocks noChangeShapeType="1"/>
                        </wps:cNvCnPr>
                        <wps:spPr bwMode="auto">
                          <a:xfrm>
                            <a:off x="6675" y="9915"/>
                            <a:ext cx="1" cy="510"/>
                          </a:xfrm>
                          <a:prstGeom prst="straightConnector1">
                            <a:avLst/>
                          </a:prstGeom>
                          <a:noFill/>
                          <a:ln w="9525">
                            <a:solidFill>
                              <a:srgbClr val="000000"/>
                            </a:solidFill>
                            <a:round/>
                            <a:tailEnd type="triangle" w="med" len="med"/>
                          </a:ln>
                        </wps:spPr>
                        <wps:bodyPr/>
                      </wps:wsp>
                      <wps:wsp>
                        <wps:cNvPr id="119" name="AutoShape 119"/>
                        <wps:cNvCnPr>
                          <a:cxnSpLocks noChangeShapeType="1"/>
                        </wps:cNvCnPr>
                        <wps:spPr bwMode="auto">
                          <a:xfrm>
                            <a:off x="9702" y="11234"/>
                            <a:ext cx="0" cy="421"/>
                          </a:xfrm>
                          <a:prstGeom prst="straightConnector1">
                            <a:avLst/>
                          </a:prstGeom>
                          <a:noFill/>
                          <a:ln w="9525">
                            <a:solidFill>
                              <a:srgbClr val="000000"/>
                            </a:solidFill>
                            <a:round/>
                            <a:tailEnd type="triangle" w="med" len="med"/>
                          </a:ln>
                        </wps:spPr>
                        <wps:bodyPr/>
                      </wps:wsp>
                      <wps:wsp>
                        <wps:cNvPr id="120" name="AutoShape 120"/>
                        <wps:cNvCnPr>
                          <a:cxnSpLocks noChangeShapeType="1"/>
                        </wps:cNvCnPr>
                        <wps:spPr bwMode="auto">
                          <a:xfrm>
                            <a:off x="6675" y="11234"/>
                            <a:ext cx="0" cy="421"/>
                          </a:xfrm>
                          <a:prstGeom prst="straightConnector1">
                            <a:avLst/>
                          </a:prstGeom>
                          <a:noFill/>
                          <a:ln w="9525">
                            <a:solidFill>
                              <a:srgbClr val="000000"/>
                            </a:solidFill>
                            <a:round/>
                            <a:tailEnd type="triangle" w="med" len="med"/>
                          </a:ln>
                        </wps:spPr>
                        <wps:bodyPr/>
                      </wps:wsp>
                      <wps:wsp>
                        <wps:cNvPr id="121" name="AutoShape 121"/>
                        <wps:cNvCnPr>
                          <a:cxnSpLocks noChangeShapeType="1"/>
                        </wps:cNvCnPr>
                        <wps:spPr bwMode="auto">
                          <a:xfrm>
                            <a:off x="6675" y="12532"/>
                            <a:ext cx="0" cy="421"/>
                          </a:xfrm>
                          <a:prstGeom prst="straightConnector1">
                            <a:avLst/>
                          </a:prstGeom>
                          <a:noFill/>
                          <a:ln w="9525">
                            <a:solidFill>
                              <a:srgbClr val="000000"/>
                            </a:solidFill>
                            <a:round/>
                            <a:tailEnd type="triangle" w="med" len="med"/>
                          </a:ln>
                        </wps:spPr>
                        <wps:bodyPr/>
                      </wps:wsp>
                      <wps:wsp>
                        <wps:cNvPr id="122" name="AutoShape 122"/>
                        <wps:cNvCnPr>
                          <a:cxnSpLocks noChangeShapeType="1"/>
                        </wps:cNvCnPr>
                        <wps:spPr bwMode="auto">
                          <a:xfrm>
                            <a:off x="9660" y="12532"/>
                            <a:ext cx="0" cy="421"/>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17.55pt;margin-top:21.25pt;height:555.75pt;width:456.6pt;z-index:251660288;mso-width-relative:page;mso-height-relative:page;" coordorigin="1449,3105" coordsize="9132,11115" o:gfxdata="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HiwhfNoAAAALAQAADwAAAAAAAAABACAAAAAiAAAAZHJzL2Rvd25y&#10;ZXYueG1sUEsBAhQAFAAAAAgAh07iQNU+oP44CAAAb1UAAA4AAAAAAAAAAQAgAAAAKQEAAGRycy9l&#10;Mm9Eb2MueG1sUEsFBgAAAAAGAAYAWQEAANMLAAAAAA==&#10;">
                <o:lock v:ext="edit" aspectratio="f"/>
                <v:shape id="Text Box 86" o:spid="_x0000_s1026" o:spt="202" type="#_x0000_t202" style="position:absolute;left:6315;top:8085;height:525;width:3705;" fillcolor="#FFFFFF" filled="t" stroked="t" coordsize="21600,21600" o:gfxdata="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et3s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2C7D1DEB">
                        <w:pPr>
                          <w:spacing w:line="276" w:lineRule="auto"/>
                          <w:jc w:val="center"/>
                          <w:rPr>
                            <w:rFonts w:asciiTheme="minorEastAsia" w:hAnsiTheme="minorEastAsia"/>
                            <w:szCs w:val="21"/>
                          </w:rPr>
                        </w:pPr>
                        <w:r>
                          <w:rPr>
                            <w:rFonts w:hint="eastAsia" w:asciiTheme="minorEastAsia" w:hAnsiTheme="minorEastAsia"/>
                            <w:szCs w:val="21"/>
                          </w:rPr>
                          <w:t>安排医生接诊</w:t>
                        </w:r>
                      </w:p>
                    </w:txbxContent>
                  </v:textbox>
                </v:shape>
                <v:shape id="Text Box 87" o:spid="_x0000_s1026" o:spt="202" type="#_x0000_t202" style="position:absolute;left:5577;top:9434;height:481;width:2253;" fillcolor="#FFFFFF" filled="t" stroked="t" coordsize="21600,21600" o:gfxdata="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fSK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2F257B7">
                        <w:pPr>
                          <w:spacing w:line="276" w:lineRule="auto"/>
                          <w:jc w:val="center"/>
                          <w:rPr>
                            <w:rFonts w:asciiTheme="minorEastAsia" w:hAnsiTheme="minorEastAsia"/>
                            <w:szCs w:val="21"/>
                          </w:rPr>
                        </w:pPr>
                        <w:r>
                          <w:rPr>
                            <w:rFonts w:hint="eastAsia" w:asciiTheme="minorEastAsia" w:hAnsiTheme="minorEastAsia"/>
                            <w:szCs w:val="21"/>
                          </w:rPr>
                          <w:t>患者需门诊诊治</w:t>
                        </w:r>
                      </w:p>
                    </w:txbxContent>
                  </v:textbox>
                </v:shape>
                <v:shape id="Text Box 88" o:spid="_x0000_s1026" o:spt="202" type="#_x0000_t202" style="position:absolute;left:5577;top:10425;height:809;width:2253;v-text-anchor:middle;" fillcolor="#FFFFFF" filled="t" stroked="t" coordsize="21600,21600" o:gfxdata="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H739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w:txbxContent>
                      <w:p w14:paraId="5127C5FB">
                        <w:pPr>
                          <w:spacing w:line="276" w:lineRule="auto"/>
                          <w:jc w:val="center"/>
                          <w:rPr>
                            <w:rFonts w:asciiTheme="minorEastAsia" w:hAnsiTheme="minorEastAsia"/>
                            <w:szCs w:val="21"/>
                          </w:rPr>
                        </w:pPr>
                        <w:r>
                          <w:rPr>
                            <w:rFonts w:hint="eastAsia" w:asciiTheme="minorEastAsia" w:hAnsiTheme="minorEastAsia"/>
                            <w:szCs w:val="21"/>
                          </w:rPr>
                          <w:t>患者进行门诊</w:t>
                        </w:r>
                      </w:p>
                      <w:p w14:paraId="2E8E1AB3">
                        <w:pPr>
                          <w:spacing w:line="276" w:lineRule="auto"/>
                          <w:jc w:val="center"/>
                          <w:rPr>
                            <w:rFonts w:asciiTheme="minorEastAsia" w:hAnsiTheme="minorEastAsia"/>
                            <w:szCs w:val="21"/>
                          </w:rPr>
                        </w:pPr>
                        <w:r>
                          <w:rPr>
                            <w:rFonts w:hint="eastAsia" w:asciiTheme="minorEastAsia" w:hAnsiTheme="minorEastAsia"/>
                            <w:szCs w:val="21"/>
                          </w:rPr>
                          <w:t>诊治</w:t>
                        </w:r>
                      </w:p>
                    </w:txbxContent>
                  </v:textbox>
                </v:shape>
                <v:shape id="Text Box 89" o:spid="_x0000_s1026" o:spt="202" type="#_x0000_t202" style="position:absolute;left:5577;top:11655;height:877;width:2253;" fillcolor="#FFFFFF" filled="t" stroked="t" coordsize="21600,21600" o:gfxdata="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h02/&#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style="mso-fit-shape-to-text:t;">
                    <w:txbxContent>
                      <w:p w14:paraId="0C18FD6B">
                        <w:pPr>
                          <w:spacing w:line="276" w:lineRule="auto"/>
                          <w:jc w:val="left"/>
                          <w:rPr>
                            <w:rFonts w:asciiTheme="minorEastAsia" w:hAnsiTheme="minorEastAsia"/>
                            <w:szCs w:val="21"/>
                          </w:rPr>
                        </w:pPr>
                        <w:r>
                          <w:rPr>
                            <w:rFonts w:hint="eastAsia" w:asciiTheme="minorEastAsia" w:hAnsiTheme="minorEastAsia"/>
                            <w:szCs w:val="21"/>
                          </w:rPr>
                          <w:t>明确诊断，确定治疗</w:t>
                        </w:r>
                      </w:p>
                      <w:p w14:paraId="2E8BE7E6">
                        <w:pPr>
                          <w:spacing w:line="276" w:lineRule="auto"/>
                          <w:jc w:val="left"/>
                          <w:rPr>
                            <w:rFonts w:asciiTheme="minorEastAsia" w:hAnsiTheme="minorEastAsia"/>
                            <w:szCs w:val="21"/>
                          </w:rPr>
                        </w:pPr>
                        <w:r>
                          <w:rPr>
                            <w:rFonts w:hint="eastAsia" w:asciiTheme="minorEastAsia" w:hAnsiTheme="minorEastAsia"/>
                            <w:szCs w:val="21"/>
                          </w:rPr>
                          <w:t>方案，完成门诊转诊</w:t>
                        </w:r>
                      </w:p>
                    </w:txbxContent>
                  </v:textbox>
                </v:shape>
                <v:shape id="Text Box 90" o:spid="_x0000_s1026" o:spt="202" type="#_x0000_t202" style="position:absolute;left:5577;top:12953;height:1267;width:2253;" fillcolor="#FFFFFF" filled="t" stroked="t" coordsize="21600,21600" o:gfxdata="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SX3I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550B28BD">
                        <w:pPr>
                          <w:spacing w:line="276" w:lineRule="auto"/>
                          <w:jc w:val="left"/>
                          <w:rPr>
                            <w:rFonts w:asciiTheme="minorEastAsia" w:hAnsiTheme="minorEastAsia"/>
                            <w:szCs w:val="21"/>
                          </w:rPr>
                        </w:pPr>
                        <w:r>
                          <w:rPr>
                            <w:rFonts w:hint="eastAsia" w:asciiTheme="minorEastAsia" w:hAnsiTheme="minorEastAsia"/>
                            <w:szCs w:val="21"/>
                          </w:rPr>
                          <w:t>门诊医生填写双向转</w:t>
                        </w:r>
                      </w:p>
                      <w:p w14:paraId="3A5E3149">
                        <w:pPr>
                          <w:spacing w:line="276" w:lineRule="auto"/>
                          <w:jc w:val="left"/>
                          <w:rPr>
                            <w:rFonts w:asciiTheme="minorEastAsia" w:hAnsiTheme="minorEastAsia"/>
                            <w:szCs w:val="21"/>
                          </w:rPr>
                        </w:pPr>
                        <w:r>
                          <w:rPr>
                            <w:rFonts w:hint="eastAsia" w:asciiTheme="minorEastAsia" w:hAnsiTheme="minorEastAsia"/>
                            <w:szCs w:val="21"/>
                          </w:rPr>
                          <w:t>诊下转单，提出治疗</w:t>
                        </w:r>
                      </w:p>
                      <w:p w14:paraId="5E712ED8">
                        <w:pPr>
                          <w:spacing w:line="276" w:lineRule="auto"/>
                          <w:jc w:val="left"/>
                          <w:rPr>
                            <w:rFonts w:hint="eastAsia" w:eastAsia="宋体" w:asciiTheme="minorEastAsia" w:hAnsiTheme="minorEastAsia"/>
                            <w:szCs w:val="21"/>
                            <w:lang w:eastAsia="zh-CN"/>
                          </w:rPr>
                        </w:pPr>
                        <w:r>
                          <w:rPr>
                            <w:rFonts w:hint="eastAsia" w:asciiTheme="minorEastAsia" w:hAnsiTheme="minorEastAsia"/>
                            <w:szCs w:val="21"/>
                          </w:rPr>
                          <w:t>意见及建议</w:t>
                        </w:r>
                        <w:r>
                          <w:rPr>
                            <w:rFonts w:hint="eastAsia" w:asciiTheme="minorEastAsia" w:hAnsiTheme="minorEastAsia"/>
                            <w:szCs w:val="21"/>
                            <w:lang w:eastAsia="zh-CN"/>
                          </w:rPr>
                          <w:t>转卫生院</w:t>
                        </w:r>
                      </w:p>
                    </w:txbxContent>
                  </v:textbox>
                </v:shape>
                <v:shape id="Text Box 91" o:spid="_x0000_s1026" o:spt="202" type="#_x0000_t202" style="position:absolute;left:8394;top:9434;height:481;width:2166;" fillcolor="#FFFFFF" filled="t" stroked="t" coordsize="21600,21600" o:gfxdata="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9t5G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6F60F5B">
                        <w:pPr>
                          <w:spacing w:line="276" w:lineRule="auto"/>
                          <w:jc w:val="center"/>
                        </w:pPr>
                        <w:r>
                          <w:rPr>
                            <w:rFonts w:hint="eastAsia" w:asciiTheme="minorEastAsia" w:hAnsiTheme="minorEastAsia"/>
                            <w:szCs w:val="21"/>
                          </w:rPr>
                          <w:t>患者需住院</w:t>
                        </w:r>
                      </w:p>
                    </w:txbxContent>
                  </v:textbox>
                </v:shape>
                <v:shape id="Text Box 92" o:spid="_x0000_s1026" o:spt="202" type="#_x0000_t202" style="position:absolute;left:8442;top:10425;height:809;width:2139;v-text-anchor:middle;" fillcolor="#FFFFFF" filled="t" stroked="t" coordsize="21600,21600" o:gfxdata="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LhzK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56DA3C3E">
                        <w:pPr>
                          <w:spacing w:line="276" w:lineRule="auto"/>
                          <w:jc w:val="center"/>
                          <w:rPr>
                            <w:rFonts w:asciiTheme="minorEastAsia" w:hAnsiTheme="minorEastAsia"/>
                            <w:szCs w:val="21"/>
                          </w:rPr>
                        </w:pPr>
                        <w:r>
                          <w:rPr>
                            <w:rFonts w:hint="eastAsia" w:asciiTheme="minorEastAsia" w:hAnsiTheme="minorEastAsia"/>
                            <w:szCs w:val="21"/>
                          </w:rPr>
                          <w:t>安排转诊患者</w:t>
                        </w:r>
                      </w:p>
                      <w:p w14:paraId="30C8B54F">
                        <w:pPr>
                          <w:spacing w:line="276" w:lineRule="auto"/>
                          <w:jc w:val="center"/>
                          <w:rPr>
                            <w:rFonts w:asciiTheme="minorEastAsia" w:hAnsiTheme="minorEastAsia"/>
                            <w:szCs w:val="21"/>
                          </w:rPr>
                        </w:pPr>
                        <w:r>
                          <w:rPr>
                            <w:rFonts w:hint="eastAsia" w:asciiTheme="minorEastAsia" w:hAnsiTheme="minorEastAsia"/>
                            <w:szCs w:val="21"/>
                          </w:rPr>
                          <w:t>住院治疗</w:t>
                        </w:r>
                      </w:p>
                    </w:txbxContent>
                  </v:textbox>
                </v:shape>
                <v:shape id="Text Box 93" o:spid="_x0000_s1026" o:spt="202" type="#_x0000_t202" style="position:absolute;left:8394;top:11655;height:877;width:2166;" fillcolor="#FFFFFF" filled="t" stroked="t" coordsize="21600,21600" o:gfxdata="UEsDBAoAAAAAAIdO4kAAAAAAAAAAAAAAAAAEAAAAZHJzL1BLAwQUAAAACACHTuJAos8mer4AAADb&#10;AAAADwAAAGRycy9kb3ducmV2LnhtbEWPT2sCMRTE70K/Q3iF3jSrpd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8me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1D98C470">
                        <w:pPr>
                          <w:spacing w:line="276" w:lineRule="auto"/>
                          <w:jc w:val="center"/>
                          <w:rPr>
                            <w:rFonts w:asciiTheme="minorEastAsia" w:hAnsiTheme="minorEastAsia"/>
                            <w:szCs w:val="21"/>
                          </w:rPr>
                        </w:pPr>
                        <w:r>
                          <w:rPr>
                            <w:rFonts w:hint="eastAsia" w:asciiTheme="minorEastAsia" w:hAnsiTheme="minorEastAsia"/>
                            <w:szCs w:val="21"/>
                          </w:rPr>
                          <w:t>患者病情稳定符</w:t>
                        </w:r>
                      </w:p>
                      <w:p w14:paraId="1F95A2A7">
                        <w:pPr>
                          <w:spacing w:line="276" w:lineRule="auto"/>
                          <w:jc w:val="center"/>
                          <w:rPr>
                            <w:rFonts w:asciiTheme="minorEastAsia" w:hAnsiTheme="minorEastAsia"/>
                            <w:szCs w:val="21"/>
                          </w:rPr>
                        </w:pPr>
                        <w:r>
                          <w:rPr>
                            <w:rFonts w:hint="eastAsia" w:asciiTheme="minorEastAsia" w:hAnsiTheme="minorEastAsia"/>
                            <w:szCs w:val="21"/>
                          </w:rPr>
                          <w:t>合转回社区指征</w:t>
                        </w:r>
                      </w:p>
                    </w:txbxContent>
                  </v:textbox>
                </v:shape>
                <v:shape id="Text Box 94" o:spid="_x0000_s1026" o:spt="202" type="#_x0000_t202" style="position:absolute;left:8378;top:12953;height:1235;width:2182;" fillcolor="#FFFFFF" filled="t" stroked="t" coordsize="21600,21600" o:gfxdata="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a+D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4C6570A7">
                        <w:pPr>
                          <w:spacing w:line="276" w:lineRule="auto"/>
                          <w:jc w:val="left"/>
                          <w:rPr>
                            <w:rFonts w:asciiTheme="minorEastAsia" w:hAnsiTheme="minorEastAsia"/>
                            <w:szCs w:val="21"/>
                          </w:rPr>
                        </w:pPr>
                        <w:r>
                          <w:rPr>
                            <w:rFonts w:hint="eastAsia" w:asciiTheme="minorEastAsia" w:hAnsiTheme="minorEastAsia"/>
                            <w:szCs w:val="21"/>
                          </w:rPr>
                          <w:t>住院医生填写出院</w:t>
                        </w:r>
                      </w:p>
                      <w:p w14:paraId="36111C59">
                        <w:pPr>
                          <w:spacing w:line="276" w:lineRule="auto"/>
                          <w:jc w:val="left"/>
                          <w:rPr>
                            <w:rFonts w:asciiTheme="minorEastAsia" w:hAnsiTheme="minorEastAsia"/>
                            <w:szCs w:val="21"/>
                          </w:rPr>
                        </w:pPr>
                        <w:r>
                          <w:rPr>
                            <w:rFonts w:hint="eastAsia" w:asciiTheme="minorEastAsia" w:hAnsiTheme="minorEastAsia"/>
                            <w:szCs w:val="21"/>
                          </w:rPr>
                          <w:t>小结，提出治疗意</w:t>
                        </w:r>
                      </w:p>
                      <w:p w14:paraId="68347889">
                        <w:pPr>
                          <w:spacing w:line="276" w:lineRule="auto"/>
                          <w:jc w:val="left"/>
                          <w:rPr>
                            <w:rFonts w:hint="eastAsia" w:eastAsia="宋体" w:asciiTheme="minorEastAsia" w:hAnsiTheme="minorEastAsia"/>
                            <w:szCs w:val="21"/>
                            <w:lang w:eastAsia="zh-CN"/>
                          </w:rPr>
                        </w:pPr>
                        <w:r>
                          <w:rPr>
                            <w:rFonts w:hint="eastAsia" w:asciiTheme="minorEastAsia" w:hAnsiTheme="minorEastAsia"/>
                            <w:szCs w:val="21"/>
                          </w:rPr>
                          <w:t>见及建议</w:t>
                        </w:r>
                        <w:r>
                          <w:rPr>
                            <w:rFonts w:hint="eastAsia" w:asciiTheme="minorEastAsia" w:hAnsiTheme="minorEastAsia"/>
                            <w:szCs w:val="21"/>
                            <w:lang w:eastAsia="zh-CN"/>
                          </w:rPr>
                          <w:t>转卫生院</w:t>
                        </w:r>
                      </w:p>
                    </w:txbxContent>
                  </v:textbox>
                </v:shape>
                <v:shape id="Text Box 95" o:spid="_x0000_s1026" o:spt="202" type="#_x0000_t202" style="position:absolute;left:1470;top:7095;height:518;width:9111;" fillcolor="#FFFFFF" filled="t" stroked="t" coordsize="21600,21600" o:gfxdata="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obl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6562CEFF">
                        <w:pPr>
                          <w:spacing w:line="276" w:lineRule="auto"/>
                          <w:jc w:val="center"/>
                          <w:rPr>
                            <w:rFonts w:asciiTheme="minorEastAsia" w:hAnsiTheme="minorEastAsia"/>
                            <w:szCs w:val="21"/>
                          </w:rPr>
                        </w:pPr>
                        <w:r>
                          <w:rPr>
                            <w:rFonts w:hint="eastAsia" w:asciiTheme="minorEastAsia" w:hAnsiTheme="minorEastAsia"/>
                            <w:b/>
                            <w:color w:val="FF0000"/>
                            <w:szCs w:val="21"/>
                          </w:rPr>
                          <w:t xml:space="preserve">                      </w:t>
                        </w:r>
                        <w:r>
                          <w:rPr>
                            <w:rFonts w:hint="eastAsia" w:asciiTheme="minorEastAsia" w:hAnsiTheme="minorEastAsia"/>
                            <w:b/>
                            <w:color w:val="FF0000"/>
                            <w:szCs w:val="21"/>
                            <w:lang w:eastAsia="zh-CN"/>
                          </w:rPr>
                          <w:t>宝坻区人民医院</w:t>
                        </w:r>
                        <w:r>
                          <w:rPr>
                            <w:rFonts w:hint="eastAsia" w:asciiTheme="minorEastAsia" w:hAnsiTheme="minorEastAsia"/>
                            <w:b/>
                            <w:color w:val="FF0000"/>
                            <w:szCs w:val="21"/>
                          </w:rPr>
                          <w:t>双向转诊接待处（</w:t>
                        </w:r>
                        <w:r>
                          <w:rPr>
                            <w:rFonts w:hint="eastAsia" w:asciiTheme="minorEastAsia" w:hAnsiTheme="minorEastAsia"/>
                            <w:b/>
                            <w:color w:val="FF0000"/>
                            <w:szCs w:val="21"/>
                            <w:lang w:eastAsia="zh-CN"/>
                          </w:rPr>
                          <w:t>急</w:t>
                        </w:r>
                        <w:r>
                          <w:rPr>
                            <w:rFonts w:hint="eastAsia" w:asciiTheme="minorEastAsia" w:hAnsiTheme="minorEastAsia"/>
                            <w:b/>
                            <w:color w:val="FF0000"/>
                            <w:szCs w:val="21"/>
                          </w:rPr>
                          <w:t>诊大厅一楼一站式服务台）</w:t>
                        </w:r>
                        <w:r>
                          <w:rPr>
                            <w:rFonts w:hint="eastAsia" w:asciiTheme="minorEastAsia" w:hAnsiTheme="minorEastAsia"/>
                            <w:color w:val="FF0000"/>
                            <w:szCs w:val="21"/>
                          </w:rPr>
                          <w:t xml:space="preserve"> </w:t>
                        </w:r>
                        <w:r>
                          <w:rPr>
                            <w:rFonts w:hint="eastAsia" w:asciiTheme="minorEastAsia" w:hAnsiTheme="minorEastAsia"/>
                            <w:szCs w:val="21"/>
                          </w:rPr>
                          <w:t xml:space="preserve">                                                                                                                                                                                                                                                                                                                                                                                                                                                                                                                                                             </w:t>
                        </w:r>
                      </w:p>
                    </w:txbxContent>
                  </v:textbox>
                </v:shape>
                <v:shape id="AutoShape 96" o:spid="_x0000_s1026" o:spt="32" type="#_x0000_t32" style="position:absolute;left:8244;top:6623;height:472;width:6;" filled="f" stroked="t" coordsize="21600,21600" o:gfxdata="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vrXT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97" o:spid="_x0000_s1026" o:spt="32" type="#_x0000_t32" style="position:absolute;left:3094;top:4860;flip:y;height:2235;width:1;" filled="f" stroked="t" coordsize="21600,21600" o:gfxdata="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nv1CvQAA&#10;ANsAAAAPAAAAAAAAAAEAIAAAACIAAABkcnMvZG93bnJldi54bWxQSwECFAAUAAAACACHTuJAMy8F&#10;njsAAAA5AAAAEAAAAAAAAAABACAAAAAMAQAAZHJzL3NoYXBleG1sLnhtbFBLBQYAAAAABgAGAFsB&#10;AAC2AwAAAAA=&#10;">
                  <v:fill on="f" focussize="0,0"/>
                  <v:stroke weight="0.25pt" color="#000000" joinstyle="round" dashstyle="dashDot" endarrow="block"/>
                  <v:imagedata o:title=""/>
                  <o:lock v:ext="edit" aspectratio="f"/>
                </v:shape>
                <v:shape id="Text Box 98" o:spid="_x0000_s1026" o:spt="202" type="#_x0000_t202" style="position:absolute;left:5745;top:6105;height:518;width:4836;" fillcolor="#FFFFFF" filled="t" stroked="t" coordsize="21600,21600" o:gfxdata="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u0C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466214F8">
                        <w:pPr>
                          <w:spacing w:line="276" w:lineRule="auto"/>
                          <w:jc w:val="center"/>
                          <w:rPr>
                            <w:rFonts w:asciiTheme="minorEastAsia" w:hAnsiTheme="minorEastAsia"/>
                            <w:szCs w:val="21"/>
                          </w:rPr>
                        </w:pPr>
                        <w:r>
                          <w:rPr>
                            <w:rFonts w:hint="eastAsia" w:asciiTheme="minorEastAsia" w:hAnsiTheme="minorEastAsia"/>
                            <w:szCs w:val="21"/>
                          </w:rPr>
                          <w:t>患者持双向转诊单到</w:t>
                        </w:r>
                        <w:r>
                          <w:rPr>
                            <w:rFonts w:hint="eastAsia" w:asciiTheme="minorEastAsia" w:hAnsiTheme="minorEastAsia"/>
                            <w:szCs w:val="21"/>
                            <w:lang w:eastAsia="zh-CN"/>
                          </w:rPr>
                          <w:t>宝坻区人民</w:t>
                        </w:r>
                        <w:r>
                          <w:rPr>
                            <w:rFonts w:hint="eastAsia" w:asciiTheme="minorEastAsia" w:hAnsiTheme="minorEastAsia"/>
                            <w:szCs w:val="21"/>
                          </w:rPr>
                          <w:t>医院就诊</w:t>
                        </w:r>
                      </w:p>
                    </w:txbxContent>
                  </v:textbox>
                </v:shape>
                <v:shape id="AutoShape 99" o:spid="_x0000_s1026" o:spt="32" type="#_x0000_t32" style="position:absolute;left:8259;top:5607;height:498;width:15;" filled="f" stroked="t" coordsize="21600,21600" o:gfxdata="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VDP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id="Group 100" o:spid="_x0000_s1026" o:spt="203" style="position:absolute;left:1449;top:3105;height:2502;width:9105;" coordorigin="1449,3105" coordsize="9105,2502"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Text Box 101" o:spid="_x0000_s1026" o:spt="202" type="#_x0000_t202" style="position:absolute;left:1449;top:3975;height:885;width:3060;"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B37AC5B">
                          <w:pPr>
                            <w:spacing w:line="276" w:lineRule="auto"/>
                            <w:jc w:val="center"/>
                            <w:rPr>
                              <w:rFonts w:asciiTheme="minorEastAsia" w:hAnsiTheme="minorEastAsia"/>
                              <w:szCs w:val="21"/>
                            </w:rPr>
                          </w:pPr>
                          <w:r>
                            <w:rPr>
                              <w:rFonts w:hint="eastAsia" w:asciiTheme="minorEastAsia" w:hAnsiTheme="minorEastAsia"/>
                              <w:szCs w:val="21"/>
                              <w:lang w:eastAsia="zh-CN"/>
                            </w:rPr>
                            <w:t>卫生院</w:t>
                          </w:r>
                          <w:r>
                            <w:rPr>
                              <w:rFonts w:hint="eastAsia" w:asciiTheme="minorEastAsia" w:hAnsiTheme="minorEastAsia"/>
                              <w:szCs w:val="21"/>
                            </w:rPr>
                            <w:t>责任医生</w:t>
                          </w:r>
                        </w:p>
                      </w:txbxContent>
                    </v:textbox>
                  </v:shape>
                  <v:shape id="Text Box 102" o:spid="_x0000_s1026" o:spt="202" type="#_x0000_t202" style="position:absolute;left:5718;top:3105;height:525;width:4836;v-text-anchor:middle;" fillcolor="#FFFFFF" filled="t" stroked="t" coordsize="21600,21600" o:gfxdata="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gSnargAAADc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14:paraId="5E280D0C">
                          <w:pPr>
                            <w:spacing w:line="276" w:lineRule="auto"/>
                            <w:jc w:val="center"/>
                            <w:rPr>
                              <w:rFonts w:asciiTheme="minorEastAsia" w:hAnsiTheme="minorEastAsia"/>
                              <w:szCs w:val="21"/>
                            </w:rPr>
                          </w:pPr>
                          <w:r>
                            <w:rPr>
                              <w:rFonts w:hint="eastAsia" w:asciiTheme="minorEastAsia" w:hAnsiTheme="minorEastAsia"/>
                              <w:szCs w:val="21"/>
                            </w:rPr>
                            <w:t>接诊符合双向转诊指征的患者</w:t>
                          </w:r>
                        </w:p>
                      </w:txbxContent>
                    </v:textbox>
                  </v:shape>
                  <v:shape id="Text Box 103" o:spid="_x0000_s1026" o:spt="202" type="#_x0000_t202" style="position:absolute;left:5718;top:4115;height:505;width:4836;"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01827DF5">
                          <w:pPr>
                            <w:spacing w:line="276" w:lineRule="auto"/>
                            <w:jc w:val="center"/>
                            <w:rPr>
                              <w:rFonts w:asciiTheme="minorEastAsia" w:hAnsiTheme="minorEastAsia"/>
                              <w:sz w:val="26"/>
                              <w:szCs w:val="26"/>
                            </w:rPr>
                          </w:pPr>
                          <w:r>
                            <w:rPr>
                              <w:rFonts w:hint="eastAsia" w:asciiTheme="minorEastAsia" w:hAnsiTheme="minorEastAsia"/>
                              <w:szCs w:val="21"/>
                            </w:rPr>
                            <w:t>填写双向转诊上转单</w:t>
                          </w:r>
                        </w:p>
                      </w:txbxContent>
                    </v:textbox>
                  </v:shape>
                  <v:shape id="AutoShape 104" o:spid="_x0000_s1026" o:spt="32" type="#_x0000_t32" style="position:absolute;left:8244;top:3630;height:485;width:15;" filled="f" stroked="t" coordsize="21600,21600" o:gfxdata="UEsDBAoAAAAAAIdO4kAAAAAAAAAAAAAAAAAEAAAAZHJzL1BLAwQUAAAACACHTuJAtUfPDLwAAADc&#10;AAAADwAAAGRycy9kb3ducmV2LnhtbEVPS2sCMRC+F/wPYQRvNbHI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Hzwy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Text Box 105" o:spid="_x0000_s1026" o:spt="202" type="#_x0000_t202" style="position:absolute;left:5724;top:5135;height:472;width:4830;" fillcolor="#FFFFFF" filled="t" stroked="t" coordsize="21600,21600" o:gfxdata="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HmprL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mso-fit-shape-to-text:t;">
                      <w:txbxContent>
                        <w:p w14:paraId="17C05D8E">
                          <w:pPr>
                            <w:snapToGrid w:val="0"/>
                            <w:spacing w:line="276" w:lineRule="auto"/>
                            <w:jc w:val="center"/>
                            <w:rPr>
                              <w:rFonts w:asciiTheme="minorEastAsia" w:hAnsiTheme="minorEastAsia"/>
                              <w:szCs w:val="21"/>
                            </w:rPr>
                          </w:pPr>
                          <w:r>
                            <w:rPr>
                              <w:rFonts w:hint="eastAsia" w:asciiTheme="minorEastAsia" w:hAnsiTheme="minorEastAsia"/>
                              <w:szCs w:val="21"/>
                            </w:rPr>
                            <w:t>向患者交待双向转诊注意事项</w:t>
                          </w:r>
                        </w:p>
                      </w:txbxContent>
                    </v:textbox>
                  </v:shape>
                  <v:shape id="AutoShape 106" o:spid="_x0000_s1026" o:spt="32" type="#_x0000_t32" style="position:absolute;left:8274;top:4620;height:515;width:0;"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07" o:spid="_x0000_s1026" o:spt="32" type="#_x0000_t32" style="position:absolute;left:5274;top:3411;height:1;width:444;" filled="f" stroked="t" coordsize="21600,21600" o:gfxdata="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qqmJ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108" o:spid="_x0000_s1026" o:spt="32" type="#_x0000_t32" style="position:absolute;left:5274;top:5384;height:1;width:444;" filled="f" stroked="t" coordsize="21600,21600" o:gfxdata="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jU9+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shape id="AutoShape 109" o:spid="_x0000_s1026" o:spt="32" type="#_x0000_t32" style="position:absolute;left:5280;top:3412;height:1972;width:6;" filled="f" stroked="t" coordsize="21600,21600" o:gfxdata="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5mGC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0" o:spid="_x0000_s1026" o:spt="32" type="#_x0000_t32" style="position:absolute;left:4530;top:4350;height:0;width:1215;" filled="f" stroked="t" coordsize="21600,21600" o:gfxdata="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qc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shape id="AutoShape 111" o:spid="_x0000_s1026" o:spt="32" type="#_x0000_t32" style="position:absolute;left:8244;top:7613;height:472;width:0;" filled="f" stroked="t" coordsize="21600,21600" o:gfxdata="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6fpJ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112" o:spid="_x0000_s1026" o:spt="203" style="position:absolute;left:6675;top:8610;height:824;width:2985;" coordorigin="6495,8850" coordsize="3315,824"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shape id="AutoShape 113" o:spid="_x0000_s1026" o:spt="32" type="#_x0000_t32" style="position:absolute;left:8244;top:8850;height:547;width:0;" filled="f" stroked="t" coordsize="21600,21600" o:gfxdata="UEsDBAoAAAAAAIdO4kAAAAAAAAAAAAAAAAAEAAAAZHJzL1BLAwQUAAAACACHTuJAv3fBpbwAAADc&#10;AAAADwAAAGRycy9kb3ducmV2LnhtbEVPS2sCMRC+F/wPYYTeanYt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3waW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4" o:spid="_x0000_s1026" o:spt="32" type="#_x0000_t32" style="position:absolute;left:6495;top:9397;height:0;width:3315;" filled="f" stroked="t" coordsize="21600,21600" o:gfxdata="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hoSO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115" o:spid="_x0000_s1026" o:spt="32" type="#_x0000_t32" style="position:absolute;left:6495;top:9397;height:277;width:0;"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6" o:spid="_x0000_s1026" o:spt="32" type="#_x0000_t32" style="position:absolute;left:9810;top:9397;height:277;width:0;" filled="f" stroked="t" coordsize="21600,21600" o:gfxdata="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AYj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shape id="AutoShape 117" o:spid="_x0000_s1026" o:spt="32" type="#_x0000_t32" style="position:absolute;left:9660;top:9915;height:510;width:0;" filled="f" stroked="t" coordsize="21600,21600" o:gfxdata="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Mx6a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18" o:spid="_x0000_s1026" o:spt="32" type="#_x0000_t32" style="position:absolute;left:6675;top:9915;height:510;width:1;" filled="f" stroked="t" coordsize="21600,21600" o:gfxdata="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TU9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19" o:spid="_x0000_s1026" o:spt="32" type="#_x0000_t32" style="position:absolute;left:9702;top:11234;height:421;width:0;" filled="f" stroked="t" coordsize="21600,21600" o:gfxdata="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f9k+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0" o:spid="_x0000_s1026" o:spt="32" type="#_x0000_t32" style="position:absolute;left:6675;top:11234;height:421;width:0;" filled="f" stroked="t" coordsize="21600,21600" o:gfxdata="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Jl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121" o:spid="_x0000_s1026" o:spt="32" type="#_x0000_t32" style="position:absolute;left:6675;top:12532;height:421;width:0;" filled="f" stroked="t" coordsize="21600,21600" o:gfxdata="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FMP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AutoShape 122" o:spid="_x0000_s1026" o:spt="32" type="#_x0000_t32" style="position:absolute;left:9660;top:12532;height:421;width:0;" filled="f" stroked="t" coordsize="21600,21600" o:gfxdata="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XroO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w:pict>
          </mc:Fallback>
        </mc:AlternateContent>
      </w:r>
      <w:r>
        <w:rPr>
          <w:rFonts w:hint="eastAsia" w:ascii="微软雅黑" w:hAnsi="微软雅黑" w:eastAsia="微软雅黑" w:cs="微软雅黑"/>
          <w:sz w:val="21"/>
          <w:szCs w:val="21"/>
        </w:rPr>
        <w:t xml:space="preserve">    </w:t>
      </w:r>
    </w:p>
    <w:p w14:paraId="77005982">
      <w:pPr>
        <w:spacing w:line="500" w:lineRule="exact"/>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w:t>
      </w:r>
    </w:p>
    <w:p w14:paraId="5344A661">
      <w:pPr>
        <w:tabs>
          <w:tab w:val="left" w:pos="740"/>
        </w:tabs>
        <w:rPr>
          <w:rFonts w:hint="eastAsia" w:ascii="微软雅黑" w:hAnsi="微软雅黑" w:eastAsia="微软雅黑" w:cs="微软雅黑"/>
          <w:sz w:val="21"/>
          <w:szCs w:val="21"/>
        </w:rPr>
      </w:pPr>
    </w:p>
    <w:p w14:paraId="273A2F7D">
      <w:pPr>
        <w:rPr>
          <w:rFonts w:hint="eastAsia" w:ascii="微软雅黑" w:hAnsi="微软雅黑" w:eastAsia="微软雅黑" w:cs="微软雅黑"/>
          <w:sz w:val="21"/>
          <w:szCs w:val="21"/>
        </w:rPr>
      </w:pPr>
    </w:p>
    <w:p w14:paraId="65DDA175">
      <w:pPr>
        <w:rPr>
          <w:rFonts w:hint="eastAsia" w:ascii="微软雅黑" w:hAnsi="微软雅黑" w:eastAsia="微软雅黑" w:cs="微软雅黑"/>
          <w:sz w:val="21"/>
          <w:szCs w:val="21"/>
        </w:rPr>
      </w:pPr>
    </w:p>
    <w:p w14:paraId="0AA81058">
      <w:pPr>
        <w:rPr>
          <w:rFonts w:hint="eastAsia" w:ascii="微软雅黑" w:hAnsi="微软雅黑" w:eastAsia="微软雅黑" w:cs="微软雅黑"/>
          <w:sz w:val="21"/>
          <w:szCs w:val="21"/>
        </w:rPr>
      </w:pPr>
    </w:p>
    <w:p w14:paraId="67E40913">
      <w:pPr>
        <w:rPr>
          <w:rFonts w:hint="eastAsia" w:ascii="微软雅黑" w:hAnsi="微软雅黑" w:eastAsia="微软雅黑" w:cs="微软雅黑"/>
          <w:sz w:val="21"/>
          <w:szCs w:val="21"/>
        </w:rPr>
      </w:pPr>
    </w:p>
    <w:p w14:paraId="4790BA75">
      <w:pPr>
        <w:rPr>
          <w:rFonts w:hint="eastAsia" w:ascii="微软雅黑" w:hAnsi="微软雅黑" w:eastAsia="微软雅黑" w:cs="微软雅黑"/>
          <w:sz w:val="21"/>
          <w:szCs w:val="21"/>
        </w:rPr>
      </w:pPr>
    </w:p>
    <w:p w14:paraId="341B5F4D">
      <w:pPr>
        <w:rPr>
          <w:rFonts w:hint="eastAsia" w:ascii="微软雅黑" w:hAnsi="微软雅黑" w:eastAsia="微软雅黑" w:cs="微软雅黑"/>
          <w:sz w:val="21"/>
          <w:szCs w:val="21"/>
        </w:rPr>
      </w:pPr>
    </w:p>
    <w:p w14:paraId="243177B7">
      <w:pPr>
        <w:rPr>
          <w:rFonts w:hint="eastAsia" w:ascii="微软雅黑" w:hAnsi="微软雅黑" w:eastAsia="微软雅黑" w:cs="微软雅黑"/>
          <w:sz w:val="21"/>
          <w:szCs w:val="21"/>
        </w:rPr>
      </w:pPr>
    </w:p>
    <w:p w14:paraId="085B2462">
      <w:pPr>
        <w:ind w:firstLine="420" w:firstLineChars="200"/>
        <w:rPr>
          <w:rFonts w:hint="eastAsia" w:ascii="微软雅黑" w:hAnsi="微软雅黑" w:eastAsia="微软雅黑" w:cs="微软雅黑"/>
          <w:sz w:val="21"/>
          <w:szCs w:val="21"/>
        </w:rPr>
      </w:pPr>
    </w:p>
    <w:p w14:paraId="4B5FE03F">
      <w:pPr>
        <w:ind w:firstLine="420" w:firstLineChars="200"/>
        <w:rPr>
          <w:rFonts w:hint="eastAsia" w:ascii="微软雅黑" w:hAnsi="微软雅黑" w:eastAsia="微软雅黑" w:cs="微软雅黑"/>
          <w:sz w:val="21"/>
          <w:szCs w:val="21"/>
        </w:rPr>
      </w:pPr>
    </w:p>
    <w:p w14:paraId="181874D3">
      <w:pPr>
        <w:ind w:firstLine="420" w:firstLineChars="200"/>
        <w:rPr>
          <w:rFonts w:hint="eastAsia" w:ascii="微软雅黑" w:hAnsi="微软雅黑" w:eastAsia="微软雅黑" w:cs="微软雅黑"/>
          <w:sz w:val="21"/>
          <w:szCs w:val="21"/>
        </w:rPr>
      </w:pPr>
    </w:p>
    <w:p w14:paraId="12E5CEF4">
      <w:pPr>
        <w:ind w:firstLine="420" w:firstLineChars="200"/>
        <w:rPr>
          <w:rFonts w:hint="eastAsia" w:ascii="微软雅黑" w:hAnsi="微软雅黑" w:eastAsia="微软雅黑" w:cs="微软雅黑"/>
          <w:sz w:val="21"/>
          <w:szCs w:val="21"/>
        </w:rPr>
      </w:pPr>
    </w:p>
    <w:p w14:paraId="5BD71DEC">
      <w:pPr>
        <w:ind w:firstLine="420" w:firstLineChars="200"/>
        <w:rPr>
          <w:rFonts w:hint="eastAsia" w:ascii="微软雅黑" w:hAnsi="微软雅黑" w:eastAsia="微软雅黑" w:cs="微软雅黑"/>
          <w:sz w:val="21"/>
          <w:szCs w:val="21"/>
        </w:rPr>
      </w:pPr>
    </w:p>
    <w:p w14:paraId="02536E16">
      <w:pPr>
        <w:ind w:firstLine="420" w:firstLineChars="200"/>
        <w:rPr>
          <w:rFonts w:hint="eastAsia" w:ascii="微软雅黑" w:hAnsi="微软雅黑" w:eastAsia="微软雅黑" w:cs="微软雅黑"/>
          <w:sz w:val="21"/>
          <w:szCs w:val="21"/>
        </w:rPr>
      </w:pPr>
    </w:p>
    <w:p w14:paraId="51B072C6">
      <w:pPr>
        <w:ind w:firstLine="420" w:firstLineChars="200"/>
        <w:rPr>
          <w:rFonts w:hint="eastAsia" w:ascii="微软雅黑" w:hAnsi="微软雅黑" w:eastAsia="微软雅黑" w:cs="微软雅黑"/>
          <w:sz w:val="21"/>
          <w:szCs w:val="21"/>
        </w:rPr>
      </w:pPr>
    </w:p>
    <w:p w14:paraId="36CE82A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p>
    <w:p w14:paraId="0801FD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十、远程医疗：</w:t>
      </w:r>
    </w:p>
    <w:p w14:paraId="4F13E120">
      <w:pPr>
        <w:keepNext w:val="0"/>
        <w:keepLines w:val="0"/>
        <w:pageBreakBefore w:val="0"/>
        <w:widowControl w:val="0"/>
        <w:tabs>
          <w:tab w:val="left" w:pos="102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远程心电监测（24小时心电图），内科及全科医生接诊，开具申请单，心电图室医师指导佩带。</w:t>
      </w:r>
    </w:p>
    <w:p w14:paraId="26413E35">
      <w:pPr>
        <w:keepNext w:val="0"/>
        <w:keepLines w:val="0"/>
        <w:pageBreakBefore w:val="0"/>
        <w:widowControl w:val="0"/>
        <w:tabs>
          <w:tab w:val="left" w:pos="1020"/>
        </w:tabs>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动态血压监测，内科及全科医生接诊，开具申请单，心电图室医师指导佩带。</w:t>
      </w:r>
    </w:p>
    <w:p w14:paraId="59B87D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bookmarkStart w:id="6" w:name="OLE_LINK7"/>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十一</w:t>
      </w:r>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w:t>
      </w:r>
      <w:bookmarkEnd w:id="6"/>
      <w:r>
        <w:rPr>
          <w:rFonts w:hint="eastAsia" w:ascii="微软雅黑" w:hAnsi="微软雅黑" w:eastAsia="微软雅黑" w:cs="微软雅黑"/>
          <w:b w:val="0"/>
          <w:bCs/>
          <w:color w:val="000000" w:themeColor="text1"/>
          <w:sz w:val="21"/>
          <w:szCs w:val="21"/>
          <w:lang w:eastAsia="zh-CN"/>
          <w14:textFill>
            <w14:solidFill>
              <w14:schemeClr w14:val="tx1"/>
            </w14:solidFill>
          </w14:textFill>
        </w:rPr>
        <w:t>地址</w:t>
      </w:r>
      <w:r>
        <w:rPr>
          <w:rFonts w:hint="eastAsia" w:ascii="微软雅黑" w:hAnsi="微软雅黑" w:eastAsia="微软雅黑" w:cs="微软雅黑"/>
          <w:b w:val="0"/>
          <w:bCs/>
          <w:color w:val="000000" w:themeColor="text1"/>
          <w:sz w:val="21"/>
          <w:szCs w:val="21"/>
          <w:lang w:val="en-US" w:eastAsia="zh-CN"/>
          <w14:textFill>
            <w14:solidFill>
              <w14:schemeClr w14:val="tx1"/>
            </w14:solidFill>
          </w14:textFill>
        </w:rPr>
        <w:t>：天津市宝坻区大口屯镇东南仁垺村</w:t>
      </w:r>
      <w:r>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t>。</w:t>
      </w:r>
    </w:p>
    <w:p w14:paraId="0E481511">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b w:val="0"/>
          <w:bCs/>
          <w:color w:val="000000" w:themeColor="text1"/>
          <w:sz w:val="21"/>
          <w:szCs w:val="21"/>
          <w:highlight w:val="none"/>
          <w:lang w:val="en-US" w:eastAsia="zh-CN"/>
          <w14:textFill>
            <w14:solidFill>
              <w14:schemeClr w14:val="tx1"/>
            </w14:solidFill>
          </w14:textFill>
        </w:rPr>
      </w:pPr>
    </w:p>
    <w:sectPr>
      <w:footerReference r:id="rId3" w:type="default"/>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FE22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48D7953">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AuhIZC5gEAAMcD&#10;AAAOAAAAAAAAAAEAIAAAAB8BAABkcnMvZTJvRG9jLnhtbFBLBQYAAAAABgAGAFkBAAB3BQAAAAA=&#10;">
              <v:fill on="f" focussize="0,0"/>
              <v:stroke on="f" weight="0.5pt"/>
              <v:imagedata o:title=""/>
              <o:lock v:ext="edit" aspectratio="f"/>
              <v:textbox inset="0mm,0mm,0mm,0mm" style="mso-fit-shape-to-text:t;">
                <w:txbxContent>
                  <w:p w14:paraId="448D7953">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9872A"/>
    <w:multiLevelType w:val="singleLevel"/>
    <w:tmpl w:val="E0F9872A"/>
    <w:lvl w:ilvl="0" w:tentative="0">
      <w:start w:val="2"/>
      <w:numFmt w:val="chineseCounting"/>
      <w:suff w:val="nothing"/>
      <w:lvlText w:val="（%1）"/>
      <w:lvlJc w:val="left"/>
      <w:rPr>
        <w:rFonts w:hint="eastAsia"/>
      </w:rPr>
    </w:lvl>
  </w:abstractNum>
  <w:abstractNum w:abstractNumId="1">
    <w:nsid w:val="F5254BE6"/>
    <w:multiLevelType w:val="singleLevel"/>
    <w:tmpl w:val="F5254BE6"/>
    <w:lvl w:ilvl="0" w:tentative="0">
      <w:start w:val="2"/>
      <w:numFmt w:val="decimal"/>
      <w:suff w:val="nothing"/>
      <w:lvlText w:val="%1、"/>
      <w:lvlJc w:val="left"/>
    </w:lvl>
  </w:abstractNum>
  <w:abstractNum w:abstractNumId="2">
    <w:nsid w:val="6A87E33F"/>
    <w:multiLevelType w:val="singleLevel"/>
    <w:tmpl w:val="6A87E33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YmQ0ZGU3MWM3NWVkOGJlYmVlZTYyYjkwNjMwYzUifQ=="/>
  </w:docVars>
  <w:rsids>
    <w:rsidRoot w:val="4E8E0D5D"/>
    <w:rsid w:val="003357D8"/>
    <w:rsid w:val="00494FFB"/>
    <w:rsid w:val="004F5239"/>
    <w:rsid w:val="00615EA1"/>
    <w:rsid w:val="010C299E"/>
    <w:rsid w:val="013C690E"/>
    <w:rsid w:val="016043AA"/>
    <w:rsid w:val="01854DF6"/>
    <w:rsid w:val="01904F18"/>
    <w:rsid w:val="01E52B01"/>
    <w:rsid w:val="01E66FA5"/>
    <w:rsid w:val="02672DC5"/>
    <w:rsid w:val="027654C7"/>
    <w:rsid w:val="02866093"/>
    <w:rsid w:val="028B6241"/>
    <w:rsid w:val="028E13EB"/>
    <w:rsid w:val="02B250DA"/>
    <w:rsid w:val="02B41F9E"/>
    <w:rsid w:val="02E16844"/>
    <w:rsid w:val="02F0175E"/>
    <w:rsid w:val="02F56D74"/>
    <w:rsid w:val="02F96864"/>
    <w:rsid w:val="031B7630"/>
    <w:rsid w:val="032338E1"/>
    <w:rsid w:val="03265180"/>
    <w:rsid w:val="03294BC4"/>
    <w:rsid w:val="03353D51"/>
    <w:rsid w:val="033A6423"/>
    <w:rsid w:val="033D1DCF"/>
    <w:rsid w:val="036C617D"/>
    <w:rsid w:val="036D4CFA"/>
    <w:rsid w:val="03764359"/>
    <w:rsid w:val="037F1DDC"/>
    <w:rsid w:val="03E01910"/>
    <w:rsid w:val="03E601EE"/>
    <w:rsid w:val="040C0819"/>
    <w:rsid w:val="04267BE9"/>
    <w:rsid w:val="044163B3"/>
    <w:rsid w:val="04572F0C"/>
    <w:rsid w:val="04691DDD"/>
    <w:rsid w:val="04730898"/>
    <w:rsid w:val="047B7DC8"/>
    <w:rsid w:val="048D2738"/>
    <w:rsid w:val="04A668AD"/>
    <w:rsid w:val="04A7196A"/>
    <w:rsid w:val="04B74C29"/>
    <w:rsid w:val="04D94B9F"/>
    <w:rsid w:val="04ED08EF"/>
    <w:rsid w:val="04FC088E"/>
    <w:rsid w:val="04FC263C"/>
    <w:rsid w:val="051D49E5"/>
    <w:rsid w:val="054B711F"/>
    <w:rsid w:val="05542478"/>
    <w:rsid w:val="05690402"/>
    <w:rsid w:val="056D0835"/>
    <w:rsid w:val="05974724"/>
    <w:rsid w:val="05AF3B52"/>
    <w:rsid w:val="05CA03F8"/>
    <w:rsid w:val="05F7322D"/>
    <w:rsid w:val="061816F7"/>
    <w:rsid w:val="061B2F96"/>
    <w:rsid w:val="06314567"/>
    <w:rsid w:val="0653264B"/>
    <w:rsid w:val="06787267"/>
    <w:rsid w:val="067D77AC"/>
    <w:rsid w:val="069A035E"/>
    <w:rsid w:val="06AE3E0A"/>
    <w:rsid w:val="071A324D"/>
    <w:rsid w:val="073A569E"/>
    <w:rsid w:val="07612C2A"/>
    <w:rsid w:val="07613C0E"/>
    <w:rsid w:val="07754928"/>
    <w:rsid w:val="077F43DC"/>
    <w:rsid w:val="07966D78"/>
    <w:rsid w:val="07AC659B"/>
    <w:rsid w:val="07CB6F6E"/>
    <w:rsid w:val="07D16CD0"/>
    <w:rsid w:val="08716E9D"/>
    <w:rsid w:val="0881384D"/>
    <w:rsid w:val="08BF520D"/>
    <w:rsid w:val="08C43471"/>
    <w:rsid w:val="08C77405"/>
    <w:rsid w:val="08C835F4"/>
    <w:rsid w:val="08D17D60"/>
    <w:rsid w:val="09021F6F"/>
    <w:rsid w:val="094C3466"/>
    <w:rsid w:val="09756E61"/>
    <w:rsid w:val="09821693"/>
    <w:rsid w:val="09880942"/>
    <w:rsid w:val="0996186A"/>
    <w:rsid w:val="099E26EF"/>
    <w:rsid w:val="0A0D60C8"/>
    <w:rsid w:val="0A5B1BB3"/>
    <w:rsid w:val="0AA23C86"/>
    <w:rsid w:val="0AAA19CF"/>
    <w:rsid w:val="0ABB4D47"/>
    <w:rsid w:val="0ADE6740"/>
    <w:rsid w:val="0AEE2A27"/>
    <w:rsid w:val="0B071D3B"/>
    <w:rsid w:val="0B3F3282"/>
    <w:rsid w:val="0BA17A99"/>
    <w:rsid w:val="0BDE2D08"/>
    <w:rsid w:val="0C594818"/>
    <w:rsid w:val="0C6B6869"/>
    <w:rsid w:val="0C6D2071"/>
    <w:rsid w:val="0C722836"/>
    <w:rsid w:val="0CB67574"/>
    <w:rsid w:val="0CF54541"/>
    <w:rsid w:val="0CF804C6"/>
    <w:rsid w:val="0D1B387B"/>
    <w:rsid w:val="0D34791F"/>
    <w:rsid w:val="0D8B01D7"/>
    <w:rsid w:val="0DC45CC1"/>
    <w:rsid w:val="0DE77F12"/>
    <w:rsid w:val="0DF52F7A"/>
    <w:rsid w:val="0DF77159"/>
    <w:rsid w:val="0E085A19"/>
    <w:rsid w:val="0E277063"/>
    <w:rsid w:val="0E8548DB"/>
    <w:rsid w:val="0ECC01AA"/>
    <w:rsid w:val="0F2E7896"/>
    <w:rsid w:val="0F3D3F7D"/>
    <w:rsid w:val="0F732A0F"/>
    <w:rsid w:val="0FAE6C29"/>
    <w:rsid w:val="0FB71F81"/>
    <w:rsid w:val="0FDB5272"/>
    <w:rsid w:val="0FF7237E"/>
    <w:rsid w:val="103F5AD3"/>
    <w:rsid w:val="1079567F"/>
    <w:rsid w:val="107C4FE0"/>
    <w:rsid w:val="108856CC"/>
    <w:rsid w:val="108B0D18"/>
    <w:rsid w:val="10B4201D"/>
    <w:rsid w:val="1132547A"/>
    <w:rsid w:val="1154554F"/>
    <w:rsid w:val="116021A5"/>
    <w:rsid w:val="11987B90"/>
    <w:rsid w:val="11A7392F"/>
    <w:rsid w:val="11B06C88"/>
    <w:rsid w:val="11CC10FB"/>
    <w:rsid w:val="11E22BBA"/>
    <w:rsid w:val="11F04423"/>
    <w:rsid w:val="120D005F"/>
    <w:rsid w:val="121F5BBC"/>
    <w:rsid w:val="1246139A"/>
    <w:rsid w:val="12525F91"/>
    <w:rsid w:val="12592FC4"/>
    <w:rsid w:val="12843C71"/>
    <w:rsid w:val="12B10F0A"/>
    <w:rsid w:val="130736EC"/>
    <w:rsid w:val="130A23C8"/>
    <w:rsid w:val="130C4392"/>
    <w:rsid w:val="132F3F4B"/>
    <w:rsid w:val="134F1DF4"/>
    <w:rsid w:val="13531FC1"/>
    <w:rsid w:val="13893C35"/>
    <w:rsid w:val="13C95DDF"/>
    <w:rsid w:val="13F6019C"/>
    <w:rsid w:val="1444190A"/>
    <w:rsid w:val="14641585"/>
    <w:rsid w:val="147D6BCA"/>
    <w:rsid w:val="14B051F1"/>
    <w:rsid w:val="14D62EA9"/>
    <w:rsid w:val="14DE3B0C"/>
    <w:rsid w:val="14E804E7"/>
    <w:rsid w:val="152D4306"/>
    <w:rsid w:val="1585042C"/>
    <w:rsid w:val="1598015F"/>
    <w:rsid w:val="15D05608"/>
    <w:rsid w:val="15EA5FFB"/>
    <w:rsid w:val="15FF1F8C"/>
    <w:rsid w:val="16507050"/>
    <w:rsid w:val="16930926"/>
    <w:rsid w:val="169C5A2D"/>
    <w:rsid w:val="16B81863"/>
    <w:rsid w:val="16DE7DF3"/>
    <w:rsid w:val="17155F41"/>
    <w:rsid w:val="172872C1"/>
    <w:rsid w:val="173C0FBE"/>
    <w:rsid w:val="17604CAC"/>
    <w:rsid w:val="17DE07C9"/>
    <w:rsid w:val="182241ED"/>
    <w:rsid w:val="1875756F"/>
    <w:rsid w:val="187A3B4C"/>
    <w:rsid w:val="18910E95"/>
    <w:rsid w:val="18B2778A"/>
    <w:rsid w:val="18C272A1"/>
    <w:rsid w:val="18C94AD3"/>
    <w:rsid w:val="18CD0120"/>
    <w:rsid w:val="18FA2EDF"/>
    <w:rsid w:val="18FF04F5"/>
    <w:rsid w:val="192E1A32"/>
    <w:rsid w:val="1941206D"/>
    <w:rsid w:val="19466124"/>
    <w:rsid w:val="194D1260"/>
    <w:rsid w:val="196E3A61"/>
    <w:rsid w:val="19766A09"/>
    <w:rsid w:val="19946E7F"/>
    <w:rsid w:val="19D96F98"/>
    <w:rsid w:val="19F33460"/>
    <w:rsid w:val="1ACF6C75"/>
    <w:rsid w:val="1AF72038"/>
    <w:rsid w:val="1B124510"/>
    <w:rsid w:val="1B245FF1"/>
    <w:rsid w:val="1B5B4B1C"/>
    <w:rsid w:val="1B6F0841"/>
    <w:rsid w:val="1BEC4D61"/>
    <w:rsid w:val="1BED0AD9"/>
    <w:rsid w:val="1C092910"/>
    <w:rsid w:val="1C205EFD"/>
    <w:rsid w:val="1C55110C"/>
    <w:rsid w:val="1C9A2A0F"/>
    <w:rsid w:val="1CFF0AC4"/>
    <w:rsid w:val="1D0E6F59"/>
    <w:rsid w:val="1D341120"/>
    <w:rsid w:val="1D3C1EC6"/>
    <w:rsid w:val="1D6A0633"/>
    <w:rsid w:val="1D7C2114"/>
    <w:rsid w:val="1D7E5E8C"/>
    <w:rsid w:val="1DA8115B"/>
    <w:rsid w:val="1DC85359"/>
    <w:rsid w:val="1E09731E"/>
    <w:rsid w:val="1E2A6014"/>
    <w:rsid w:val="1E4531BB"/>
    <w:rsid w:val="1E6A2FD8"/>
    <w:rsid w:val="1EA336D1"/>
    <w:rsid w:val="1EB15DEE"/>
    <w:rsid w:val="1F0514E0"/>
    <w:rsid w:val="1F1620F4"/>
    <w:rsid w:val="1F2667DB"/>
    <w:rsid w:val="1F43738D"/>
    <w:rsid w:val="1F542BBF"/>
    <w:rsid w:val="1F6966C8"/>
    <w:rsid w:val="1F974FE3"/>
    <w:rsid w:val="1FA923BC"/>
    <w:rsid w:val="1FAD4807"/>
    <w:rsid w:val="1FB7185B"/>
    <w:rsid w:val="1FDD539E"/>
    <w:rsid w:val="1FF00B97"/>
    <w:rsid w:val="1FF70178"/>
    <w:rsid w:val="20711CD8"/>
    <w:rsid w:val="20803CC9"/>
    <w:rsid w:val="20991CAD"/>
    <w:rsid w:val="20A63147"/>
    <w:rsid w:val="20B87907"/>
    <w:rsid w:val="20DD111C"/>
    <w:rsid w:val="20E24984"/>
    <w:rsid w:val="20FA4B00"/>
    <w:rsid w:val="20FE1726"/>
    <w:rsid w:val="213F1DD6"/>
    <w:rsid w:val="21954E35"/>
    <w:rsid w:val="21A67C4F"/>
    <w:rsid w:val="21EB3CFD"/>
    <w:rsid w:val="21EE56B5"/>
    <w:rsid w:val="222437EA"/>
    <w:rsid w:val="226B475F"/>
    <w:rsid w:val="226C6BFB"/>
    <w:rsid w:val="228F6446"/>
    <w:rsid w:val="22941CAE"/>
    <w:rsid w:val="22A00653"/>
    <w:rsid w:val="22A83CD5"/>
    <w:rsid w:val="22A86A93"/>
    <w:rsid w:val="22AE0FC2"/>
    <w:rsid w:val="22C630D1"/>
    <w:rsid w:val="22CC1448"/>
    <w:rsid w:val="22E06CA1"/>
    <w:rsid w:val="23103A2A"/>
    <w:rsid w:val="2318004D"/>
    <w:rsid w:val="232132C2"/>
    <w:rsid w:val="232F678F"/>
    <w:rsid w:val="23460410"/>
    <w:rsid w:val="234A05BF"/>
    <w:rsid w:val="234C6EB3"/>
    <w:rsid w:val="235356C5"/>
    <w:rsid w:val="235A4CA6"/>
    <w:rsid w:val="238D1B0F"/>
    <w:rsid w:val="23A75A11"/>
    <w:rsid w:val="23AA1467"/>
    <w:rsid w:val="23C460BD"/>
    <w:rsid w:val="23DD3EED"/>
    <w:rsid w:val="244F0582"/>
    <w:rsid w:val="246071CE"/>
    <w:rsid w:val="247578BD"/>
    <w:rsid w:val="24B06F90"/>
    <w:rsid w:val="24B86128"/>
    <w:rsid w:val="252E1F46"/>
    <w:rsid w:val="2533755C"/>
    <w:rsid w:val="2556695E"/>
    <w:rsid w:val="257638ED"/>
    <w:rsid w:val="25B35BEF"/>
    <w:rsid w:val="25D16D75"/>
    <w:rsid w:val="25EE7927"/>
    <w:rsid w:val="25F712C5"/>
    <w:rsid w:val="26051F50"/>
    <w:rsid w:val="26247A14"/>
    <w:rsid w:val="26306192"/>
    <w:rsid w:val="26794D50"/>
    <w:rsid w:val="26820B6A"/>
    <w:rsid w:val="26A5092E"/>
    <w:rsid w:val="26A56238"/>
    <w:rsid w:val="26B368B9"/>
    <w:rsid w:val="26E825C8"/>
    <w:rsid w:val="272F01F7"/>
    <w:rsid w:val="274A7F66"/>
    <w:rsid w:val="275D6109"/>
    <w:rsid w:val="276C144B"/>
    <w:rsid w:val="27993E70"/>
    <w:rsid w:val="27AC35F6"/>
    <w:rsid w:val="27B127B9"/>
    <w:rsid w:val="27B9633B"/>
    <w:rsid w:val="27BA3F65"/>
    <w:rsid w:val="27E2170E"/>
    <w:rsid w:val="27FC457D"/>
    <w:rsid w:val="282560F4"/>
    <w:rsid w:val="284521C2"/>
    <w:rsid w:val="2854771D"/>
    <w:rsid w:val="2896248B"/>
    <w:rsid w:val="28A075FF"/>
    <w:rsid w:val="28AB7D51"/>
    <w:rsid w:val="28AD3ACA"/>
    <w:rsid w:val="28DA74B8"/>
    <w:rsid w:val="290D27BA"/>
    <w:rsid w:val="291875E1"/>
    <w:rsid w:val="29567CBD"/>
    <w:rsid w:val="295E6B72"/>
    <w:rsid w:val="296543A4"/>
    <w:rsid w:val="29BF3AB4"/>
    <w:rsid w:val="29C63095"/>
    <w:rsid w:val="29FF77DC"/>
    <w:rsid w:val="2A0A7B30"/>
    <w:rsid w:val="2A5A37DD"/>
    <w:rsid w:val="2A662182"/>
    <w:rsid w:val="2A6D12F8"/>
    <w:rsid w:val="2A856A1C"/>
    <w:rsid w:val="2A9B6575"/>
    <w:rsid w:val="2AB17BAD"/>
    <w:rsid w:val="2AC2171C"/>
    <w:rsid w:val="2ACA2711"/>
    <w:rsid w:val="2ADA2EDA"/>
    <w:rsid w:val="2B0A07D4"/>
    <w:rsid w:val="2B37791C"/>
    <w:rsid w:val="2B486230"/>
    <w:rsid w:val="2B4A3852"/>
    <w:rsid w:val="2B54647E"/>
    <w:rsid w:val="2B800589"/>
    <w:rsid w:val="2BF5257A"/>
    <w:rsid w:val="2C9034E6"/>
    <w:rsid w:val="2CA5739C"/>
    <w:rsid w:val="2CF577ED"/>
    <w:rsid w:val="2D0F08AF"/>
    <w:rsid w:val="2D256324"/>
    <w:rsid w:val="2D340B63"/>
    <w:rsid w:val="2D3A16A4"/>
    <w:rsid w:val="2D40315E"/>
    <w:rsid w:val="2D524C40"/>
    <w:rsid w:val="2D5C161A"/>
    <w:rsid w:val="2D625F54"/>
    <w:rsid w:val="2D6D1A79"/>
    <w:rsid w:val="2DA1222C"/>
    <w:rsid w:val="2DE0049D"/>
    <w:rsid w:val="2DE610BC"/>
    <w:rsid w:val="2E051CB2"/>
    <w:rsid w:val="2E0E6DB8"/>
    <w:rsid w:val="2E276A03"/>
    <w:rsid w:val="2E3706E6"/>
    <w:rsid w:val="2E552C39"/>
    <w:rsid w:val="2E61338C"/>
    <w:rsid w:val="2E6D483E"/>
    <w:rsid w:val="2E930B5B"/>
    <w:rsid w:val="2E9A77AF"/>
    <w:rsid w:val="2EC85340"/>
    <w:rsid w:val="2ED457CC"/>
    <w:rsid w:val="2EE713B8"/>
    <w:rsid w:val="2EF51D26"/>
    <w:rsid w:val="2F367926"/>
    <w:rsid w:val="2F4B3ADA"/>
    <w:rsid w:val="2F866E22"/>
    <w:rsid w:val="2FBB034A"/>
    <w:rsid w:val="2FDD2BAB"/>
    <w:rsid w:val="30055F99"/>
    <w:rsid w:val="30442F65"/>
    <w:rsid w:val="30476D7A"/>
    <w:rsid w:val="30534132"/>
    <w:rsid w:val="306C7E5F"/>
    <w:rsid w:val="30B50BEA"/>
    <w:rsid w:val="30D45596"/>
    <w:rsid w:val="313510A1"/>
    <w:rsid w:val="31450434"/>
    <w:rsid w:val="315E56FD"/>
    <w:rsid w:val="31705EE7"/>
    <w:rsid w:val="31B22151"/>
    <w:rsid w:val="32222E32"/>
    <w:rsid w:val="3227669B"/>
    <w:rsid w:val="322A7F39"/>
    <w:rsid w:val="32456B21"/>
    <w:rsid w:val="3253123E"/>
    <w:rsid w:val="325D20BC"/>
    <w:rsid w:val="32703D8D"/>
    <w:rsid w:val="327306FD"/>
    <w:rsid w:val="3289460C"/>
    <w:rsid w:val="328F1215"/>
    <w:rsid w:val="32BC2D35"/>
    <w:rsid w:val="32DE76C4"/>
    <w:rsid w:val="32F32A21"/>
    <w:rsid w:val="332B4462"/>
    <w:rsid w:val="33691AE3"/>
    <w:rsid w:val="338F274A"/>
    <w:rsid w:val="33AC2A88"/>
    <w:rsid w:val="33C148CD"/>
    <w:rsid w:val="34036C94"/>
    <w:rsid w:val="340F05A9"/>
    <w:rsid w:val="345117AD"/>
    <w:rsid w:val="345533DC"/>
    <w:rsid w:val="34613A2D"/>
    <w:rsid w:val="34841780"/>
    <w:rsid w:val="34F36D08"/>
    <w:rsid w:val="35185E76"/>
    <w:rsid w:val="35215623"/>
    <w:rsid w:val="35352FE9"/>
    <w:rsid w:val="35C506A4"/>
    <w:rsid w:val="35EB5C31"/>
    <w:rsid w:val="35FF348B"/>
    <w:rsid w:val="36193EBC"/>
    <w:rsid w:val="3632560E"/>
    <w:rsid w:val="363745F6"/>
    <w:rsid w:val="36512587"/>
    <w:rsid w:val="366A2C0A"/>
    <w:rsid w:val="369D517D"/>
    <w:rsid w:val="36DE12F2"/>
    <w:rsid w:val="37021484"/>
    <w:rsid w:val="3718765B"/>
    <w:rsid w:val="37304231"/>
    <w:rsid w:val="374775D7"/>
    <w:rsid w:val="374B6C62"/>
    <w:rsid w:val="37A12A4B"/>
    <w:rsid w:val="37B502A5"/>
    <w:rsid w:val="37BB3CBF"/>
    <w:rsid w:val="37FC2378"/>
    <w:rsid w:val="380D1562"/>
    <w:rsid w:val="381227EA"/>
    <w:rsid w:val="382A38D8"/>
    <w:rsid w:val="38314519"/>
    <w:rsid w:val="3846699B"/>
    <w:rsid w:val="385B709E"/>
    <w:rsid w:val="388C0703"/>
    <w:rsid w:val="389E1CF2"/>
    <w:rsid w:val="38B834B7"/>
    <w:rsid w:val="38BD1B07"/>
    <w:rsid w:val="38DB20AB"/>
    <w:rsid w:val="38E41D66"/>
    <w:rsid w:val="395D29A2"/>
    <w:rsid w:val="39697599"/>
    <w:rsid w:val="396D6ECE"/>
    <w:rsid w:val="397C0DCD"/>
    <w:rsid w:val="39B50A30"/>
    <w:rsid w:val="39CC2FA3"/>
    <w:rsid w:val="39E11BE9"/>
    <w:rsid w:val="3A040CA6"/>
    <w:rsid w:val="3A0E4C4C"/>
    <w:rsid w:val="3A2D7253"/>
    <w:rsid w:val="3A36092A"/>
    <w:rsid w:val="3A576901"/>
    <w:rsid w:val="3A797CAF"/>
    <w:rsid w:val="3A8723CC"/>
    <w:rsid w:val="3A87397B"/>
    <w:rsid w:val="3B1C3C75"/>
    <w:rsid w:val="3B616289"/>
    <w:rsid w:val="3B9031CD"/>
    <w:rsid w:val="3BB371F1"/>
    <w:rsid w:val="3BBD597A"/>
    <w:rsid w:val="3BCE402B"/>
    <w:rsid w:val="3BD3519D"/>
    <w:rsid w:val="3BF03FA1"/>
    <w:rsid w:val="3BF75330"/>
    <w:rsid w:val="3C0B4B35"/>
    <w:rsid w:val="3C1A7D20"/>
    <w:rsid w:val="3C4764FA"/>
    <w:rsid w:val="3C4E0423"/>
    <w:rsid w:val="3C5502A8"/>
    <w:rsid w:val="3C5F1DD5"/>
    <w:rsid w:val="3CB9566C"/>
    <w:rsid w:val="3CDE3DFA"/>
    <w:rsid w:val="3D015D3A"/>
    <w:rsid w:val="3D606F05"/>
    <w:rsid w:val="3D69577B"/>
    <w:rsid w:val="3D6A38DF"/>
    <w:rsid w:val="3D791D75"/>
    <w:rsid w:val="3D93654B"/>
    <w:rsid w:val="3DE43692"/>
    <w:rsid w:val="3DF00289"/>
    <w:rsid w:val="3E3068D7"/>
    <w:rsid w:val="3E446ED7"/>
    <w:rsid w:val="3E521EBC"/>
    <w:rsid w:val="3E6A012A"/>
    <w:rsid w:val="3E725142"/>
    <w:rsid w:val="3EB05C6A"/>
    <w:rsid w:val="3F316DAB"/>
    <w:rsid w:val="3F780536"/>
    <w:rsid w:val="3F895187"/>
    <w:rsid w:val="3FA255B3"/>
    <w:rsid w:val="3FAF1A7E"/>
    <w:rsid w:val="3FC62130"/>
    <w:rsid w:val="3FCE63A8"/>
    <w:rsid w:val="3FF12096"/>
    <w:rsid w:val="3FF80758"/>
    <w:rsid w:val="40153FD6"/>
    <w:rsid w:val="40363976"/>
    <w:rsid w:val="403A4AB5"/>
    <w:rsid w:val="407F76A2"/>
    <w:rsid w:val="40BD2D00"/>
    <w:rsid w:val="40E57E4D"/>
    <w:rsid w:val="4133521D"/>
    <w:rsid w:val="414138D2"/>
    <w:rsid w:val="414B02DC"/>
    <w:rsid w:val="414F5751"/>
    <w:rsid w:val="418E2292"/>
    <w:rsid w:val="41931657"/>
    <w:rsid w:val="41A41AB6"/>
    <w:rsid w:val="41A872D6"/>
    <w:rsid w:val="41CA0DF1"/>
    <w:rsid w:val="41D754D6"/>
    <w:rsid w:val="41F71DD8"/>
    <w:rsid w:val="4201746D"/>
    <w:rsid w:val="42593685"/>
    <w:rsid w:val="425F3C2F"/>
    <w:rsid w:val="426D00FA"/>
    <w:rsid w:val="42703746"/>
    <w:rsid w:val="427C658F"/>
    <w:rsid w:val="42B75819"/>
    <w:rsid w:val="42DE2DA6"/>
    <w:rsid w:val="430B7913"/>
    <w:rsid w:val="43454BD3"/>
    <w:rsid w:val="4357358D"/>
    <w:rsid w:val="43594E0B"/>
    <w:rsid w:val="43934D8E"/>
    <w:rsid w:val="43A01E09"/>
    <w:rsid w:val="43D23F8D"/>
    <w:rsid w:val="43F263DD"/>
    <w:rsid w:val="440D3CD6"/>
    <w:rsid w:val="440E76BA"/>
    <w:rsid w:val="4435614C"/>
    <w:rsid w:val="44D501D8"/>
    <w:rsid w:val="44E64193"/>
    <w:rsid w:val="454113CA"/>
    <w:rsid w:val="457D7633"/>
    <w:rsid w:val="45EA7CB3"/>
    <w:rsid w:val="46050F7F"/>
    <w:rsid w:val="460C7C2A"/>
    <w:rsid w:val="46477A59"/>
    <w:rsid w:val="465F614C"/>
    <w:rsid w:val="466F1F67"/>
    <w:rsid w:val="46780E1B"/>
    <w:rsid w:val="468123C6"/>
    <w:rsid w:val="46A41C10"/>
    <w:rsid w:val="46BC1650"/>
    <w:rsid w:val="470D1EAB"/>
    <w:rsid w:val="475D2C64"/>
    <w:rsid w:val="479C6D8B"/>
    <w:rsid w:val="47AD71EA"/>
    <w:rsid w:val="47B642F1"/>
    <w:rsid w:val="47BE68A2"/>
    <w:rsid w:val="47C02A7A"/>
    <w:rsid w:val="47C50090"/>
    <w:rsid w:val="47DE1152"/>
    <w:rsid w:val="48111527"/>
    <w:rsid w:val="48147269"/>
    <w:rsid w:val="481B05F8"/>
    <w:rsid w:val="48231CFC"/>
    <w:rsid w:val="48934632"/>
    <w:rsid w:val="48CE7418"/>
    <w:rsid w:val="48D32483"/>
    <w:rsid w:val="48E72288"/>
    <w:rsid w:val="49137521"/>
    <w:rsid w:val="49301E81"/>
    <w:rsid w:val="49393D21"/>
    <w:rsid w:val="49554EDB"/>
    <w:rsid w:val="4977360C"/>
    <w:rsid w:val="49793828"/>
    <w:rsid w:val="498B355B"/>
    <w:rsid w:val="498B66EB"/>
    <w:rsid w:val="49AB1508"/>
    <w:rsid w:val="49DB003F"/>
    <w:rsid w:val="49E07016"/>
    <w:rsid w:val="4A5D4EF8"/>
    <w:rsid w:val="4A6D4E4E"/>
    <w:rsid w:val="4A78588E"/>
    <w:rsid w:val="4AAD305D"/>
    <w:rsid w:val="4AD60806"/>
    <w:rsid w:val="4AEB6E90"/>
    <w:rsid w:val="4B02784D"/>
    <w:rsid w:val="4B11724C"/>
    <w:rsid w:val="4B1A6945"/>
    <w:rsid w:val="4B310029"/>
    <w:rsid w:val="4B4340EE"/>
    <w:rsid w:val="4B5758A1"/>
    <w:rsid w:val="4B6E133E"/>
    <w:rsid w:val="4B955F8C"/>
    <w:rsid w:val="4B98425A"/>
    <w:rsid w:val="4BA60E50"/>
    <w:rsid w:val="4BA754D9"/>
    <w:rsid w:val="4BBF74EC"/>
    <w:rsid w:val="4BD25472"/>
    <w:rsid w:val="4BD44D46"/>
    <w:rsid w:val="4BE11211"/>
    <w:rsid w:val="4BED4059"/>
    <w:rsid w:val="4BF43EA0"/>
    <w:rsid w:val="4C0B2731"/>
    <w:rsid w:val="4C325FD8"/>
    <w:rsid w:val="4C431ECB"/>
    <w:rsid w:val="4C46376A"/>
    <w:rsid w:val="4C465518"/>
    <w:rsid w:val="4C4A07A6"/>
    <w:rsid w:val="4C561BFF"/>
    <w:rsid w:val="4C5E4611"/>
    <w:rsid w:val="4CDA2830"/>
    <w:rsid w:val="4CDA6B47"/>
    <w:rsid w:val="4D312CA5"/>
    <w:rsid w:val="4D3735CE"/>
    <w:rsid w:val="4D4001B9"/>
    <w:rsid w:val="4D616AAD"/>
    <w:rsid w:val="4D6B3488"/>
    <w:rsid w:val="4D6D5452"/>
    <w:rsid w:val="4D905AE9"/>
    <w:rsid w:val="4DC826E0"/>
    <w:rsid w:val="4DCB203A"/>
    <w:rsid w:val="4DF109D9"/>
    <w:rsid w:val="4E4F1B9B"/>
    <w:rsid w:val="4E8741C6"/>
    <w:rsid w:val="4E8E0D5D"/>
    <w:rsid w:val="4EA97825"/>
    <w:rsid w:val="4ECE0172"/>
    <w:rsid w:val="4ED84B4D"/>
    <w:rsid w:val="4EDD6607"/>
    <w:rsid w:val="4EEB653A"/>
    <w:rsid w:val="4EFA7318"/>
    <w:rsid w:val="4F0C1D3E"/>
    <w:rsid w:val="4F0C63A5"/>
    <w:rsid w:val="4F302BDB"/>
    <w:rsid w:val="4F31437C"/>
    <w:rsid w:val="4F343D4D"/>
    <w:rsid w:val="4F6273C0"/>
    <w:rsid w:val="4F824AB9"/>
    <w:rsid w:val="4F8E0154"/>
    <w:rsid w:val="4F9F566B"/>
    <w:rsid w:val="4FB76E58"/>
    <w:rsid w:val="4FD95B8A"/>
    <w:rsid w:val="504D3DB0"/>
    <w:rsid w:val="50720FD1"/>
    <w:rsid w:val="509B22D6"/>
    <w:rsid w:val="511931FB"/>
    <w:rsid w:val="512C5624"/>
    <w:rsid w:val="515626A1"/>
    <w:rsid w:val="518F170F"/>
    <w:rsid w:val="51C969CF"/>
    <w:rsid w:val="521265C8"/>
    <w:rsid w:val="521F0CE5"/>
    <w:rsid w:val="52377DDC"/>
    <w:rsid w:val="52393C08"/>
    <w:rsid w:val="523F1387"/>
    <w:rsid w:val="524676E1"/>
    <w:rsid w:val="524D13AE"/>
    <w:rsid w:val="5257047F"/>
    <w:rsid w:val="5260529F"/>
    <w:rsid w:val="52633FEA"/>
    <w:rsid w:val="52662470"/>
    <w:rsid w:val="527728CF"/>
    <w:rsid w:val="527D0BB3"/>
    <w:rsid w:val="529139F4"/>
    <w:rsid w:val="52A42543"/>
    <w:rsid w:val="52A82A88"/>
    <w:rsid w:val="52CA50F4"/>
    <w:rsid w:val="52D715BF"/>
    <w:rsid w:val="530A6B20"/>
    <w:rsid w:val="53402FC3"/>
    <w:rsid w:val="53422EDD"/>
    <w:rsid w:val="53615C83"/>
    <w:rsid w:val="5373753A"/>
    <w:rsid w:val="53807561"/>
    <w:rsid w:val="538434F5"/>
    <w:rsid w:val="538C3DBD"/>
    <w:rsid w:val="53994B4A"/>
    <w:rsid w:val="53B36EAB"/>
    <w:rsid w:val="53EE24D0"/>
    <w:rsid w:val="53F1220D"/>
    <w:rsid w:val="540463E4"/>
    <w:rsid w:val="540E2DBF"/>
    <w:rsid w:val="54267CA2"/>
    <w:rsid w:val="542E16B3"/>
    <w:rsid w:val="54344177"/>
    <w:rsid w:val="5438608E"/>
    <w:rsid w:val="543D5452"/>
    <w:rsid w:val="544140E5"/>
    <w:rsid w:val="54631F9D"/>
    <w:rsid w:val="546B6463"/>
    <w:rsid w:val="547A66A6"/>
    <w:rsid w:val="54907B68"/>
    <w:rsid w:val="54AC3462"/>
    <w:rsid w:val="54BF40B9"/>
    <w:rsid w:val="54C17E31"/>
    <w:rsid w:val="54C94F38"/>
    <w:rsid w:val="55022203"/>
    <w:rsid w:val="551408A9"/>
    <w:rsid w:val="55342CF9"/>
    <w:rsid w:val="558F7F2F"/>
    <w:rsid w:val="55A17305"/>
    <w:rsid w:val="55AE1B1A"/>
    <w:rsid w:val="55EC0491"/>
    <w:rsid w:val="55F71430"/>
    <w:rsid w:val="560E52F8"/>
    <w:rsid w:val="562A0E65"/>
    <w:rsid w:val="56306A59"/>
    <w:rsid w:val="563F39B0"/>
    <w:rsid w:val="566E3FE9"/>
    <w:rsid w:val="567053AF"/>
    <w:rsid w:val="56824C41"/>
    <w:rsid w:val="574B60D8"/>
    <w:rsid w:val="575E2B2D"/>
    <w:rsid w:val="577D2531"/>
    <w:rsid w:val="578259EC"/>
    <w:rsid w:val="57825F9E"/>
    <w:rsid w:val="578577C1"/>
    <w:rsid w:val="57CC0FC7"/>
    <w:rsid w:val="580469B3"/>
    <w:rsid w:val="58051830"/>
    <w:rsid w:val="58296419"/>
    <w:rsid w:val="584E0089"/>
    <w:rsid w:val="58655923"/>
    <w:rsid w:val="586B4C84"/>
    <w:rsid w:val="589D0BB5"/>
    <w:rsid w:val="58AE7AFC"/>
    <w:rsid w:val="58B008E9"/>
    <w:rsid w:val="58B52488"/>
    <w:rsid w:val="58CB6A28"/>
    <w:rsid w:val="58DA6810"/>
    <w:rsid w:val="58DE25B5"/>
    <w:rsid w:val="58F46A27"/>
    <w:rsid w:val="596C0CB3"/>
    <w:rsid w:val="5980475F"/>
    <w:rsid w:val="599F088C"/>
    <w:rsid w:val="59C12681"/>
    <w:rsid w:val="59C72A09"/>
    <w:rsid w:val="59C778E7"/>
    <w:rsid w:val="59CC2AAD"/>
    <w:rsid w:val="59E75CB2"/>
    <w:rsid w:val="5A0233C6"/>
    <w:rsid w:val="5A2E41BB"/>
    <w:rsid w:val="5A604280"/>
    <w:rsid w:val="5AC11897"/>
    <w:rsid w:val="5B3D3F8A"/>
    <w:rsid w:val="5B81031A"/>
    <w:rsid w:val="5B962018"/>
    <w:rsid w:val="5BF846A1"/>
    <w:rsid w:val="5C2A0B83"/>
    <w:rsid w:val="5C471564"/>
    <w:rsid w:val="5C8F0B8C"/>
    <w:rsid w:val="5C8F6A67"/>
    <w:rsid w:val="5CC11929"/>
    <w:rsid w:val="5CC2508E"/>
    <w:rsid w:val="5CC93D27"/>
    <w:rsid w:val="5CDA72D3"/>
    <w:rsid w:val="5D2D2791"/>
    <w:rsid w:val="5D350482"/>
    <w:rsid w:val="5D435D1D"/>
    <w:rsid w:val="5D794F45"/>
    <w:rsid w:val="5D86262B"/>
    <w:rsid w:val="5D883BE2"/>
    <w:rsid w:val="5DA70E69"/>
    <w:rsid w:val="5DAB687E"/>
    <w:rsid w:val="5DBE594E"/>
    <w:rsid w:val="5DF1166D"/>
    <w:rsid w:val="5DFE16F5"/>
    <w:rsid w:val="5E1436C8"/>
    <w:rsid w:val="5E744A50"/>
    <w:rsid w:val="5E9F7435"/>
    <w:rsid w:val="5EC41D86"/>
    <w:rsid w:val="5ECB647C"/>
    <w:rsid w:val="5ED56A95"/>
    <w:rsid w:val="5EDD61AF"/>
    <w:rsid w:val="5F2B2A77"/>
    <w:rsid w:val="5F3523ED"/>
    <w:rsid w:val="5F612B5C"/>
    <w:rsid w:val="5F872A58"/>
    <w:rsid w:val="5FBC7B73"/>
    <w:rsid w:val="603910DA"/>
    <w:rsid w:val="60681AA9"/>
    <w:rsid w:val="607322A7"/>
    <w:rsid w:val="60FF065F"/>
    <w:rsid w:val="615C3ADA"/>
    <w:rsid w:val="618E553F"/>
    <w:rsid w:val="61965AFD"/>
    <w:rsid w:val="619863BE"/>
    <w:rsid w:val="61AB60F1"/>
    <w:rsid w:val="61BF0E4D"/>
    <w:rsid w:val="61F91536"/>
    <w:rsid w:val="62255EA3"/>
    <w:rsid w:val="62683FE2"/>
    <w:rsid w:val="62770B73"/>
    <w:rsid w:val="62885CA6"/>
    <w:rsid w:val="62A3501A"/>
    <w:rsid w:val="62C751AC"/>
    <w:rsid w:val="62D57C3F"/>
    <w:rsid w:val="63122F7C"/>
    <w:rsid w:val="63504565"/>
    <w:rsid w:val="63536F5B"/>
    <w:rsid w:val="636E721D"/>
    <w:rsid w:val="637D12DF"/>
    <w:rsid w:val="63864720"/>
    <w:rsid w:val="638E1826"/>
    <w:rsid w:val="638E5F67"/>
    <w:rsid w:val="63FD1194"/>
    <w:rsid w:val="64407C88"/>
    <w:rsid w:val="644E3B55"/>
    <w:rsid w:val="64880A39"/>
    <w:rsid w:val="648D5F82"/>
    <w:rsid w:val="64A62BA0"/>
    <w:rsid w:val="64D12312"/>
    <w:rsid w:val="64DB0A9B"/>
    <w:rsid w:val="64EF09EB"/>
    <w:rsid w:val="65064640"/>
    <w:rsid w:val="650C7EE3"/>
    <w:rsid w:val="655136DA"/>
    <w:rsid w:val="659C7C08"/>
    <w:rsid w:val="65BE41D8"/>
    <w:rsid w:val="65D73958"/>
    <w:rsid w:val="65E751BB"/>
    <w:rsid w:val="65EB7404"/>
    <w:rsid w:val="66166BA8"/>
    <w:rsid w:val="66187ACD"/>
    <w:rsid w:val="66342B59"/>
    <w:rsid w:val="66504CE3"/>
    <w:rsid w:val="6655487D"/>
    <w:rsid w:val="667F048D"/>
    <w:rsid w:val="6699621D"/>
    <w:rsid w:val="66BB693E"/>
    <w:rsid w:val="66F43704"/>
    <w:rsid w:val="671408F3"/>
    <w:rsid w:val="677F6056"/>
    <w:rsid w:val="67B53825"/>
    <w:rsid w:val="67F72090"/>
    <w:rsid w:val="682E5386"/>
    <w:rsid w:val="685E1247"/>
    <w:rsid w:val="68802085"/>
    <w:rsid w:val="68907DEF"/>
    <w:rsid w:val="689C543D"/>
    <w:rsid w:val="68FC7232"/>
    <w:rsid w:val="68FF6B09"/>
    <w:rsid w:val="69823BDB"/>
    <w:rsid w:val="69A00505"/>
    <w:rsid w:val="69B83AA1"/>
    <w:rsid w:val="6A163D2C"/>
    <w:rsid w:val="6A1C4030"/>
    <w:rsid w:val="6A38073E"/>
    <w:rsid w:val="6A425452"/>
    <w:rsid w:val="6A795CF7"/>
    <w:rsid w:val="6A817E95"/>
    <w:rsid w:val="6AB06526"/>
    <w:rsid w:val="6B317667"/>
    <w:rsid w:val="6B680BAF"/>
    <w:rsid w:val="6BAF2C82"/>
    <w:rsid w:val="6BD24BEE"/>
    <w:rsid w:val="6BD4493D"/>
    <w:rsid w:val="6BF31356"/>
    <w:rsid w:val="6C05153C"/>
    <w:rsid w:val="6C156F89"/>
    <w:rsid w:val="6C417D7E"/>
    <w:rsid w:val="6C5C4BB7"/>
    <w:rsid w:val="6C9854C4"/>
    <w:rsid w:val="6CCB2AC6"/>
    <w:rsid w:val="6D464F20"/>
    <w:rsid w:val="6D592EA5"/>
    <w:rsid w:val="6D604192"/>
    <w:rsid w:val="6D981C1F"/>
    <w:rsid w:val="6DCA721B"/>
    <w:rsid w:val="6DD349A2"/>
    <w:rsid w:val="6DF45878"/>
    <w:rsid w:val="6E0C43BB"/>
    <w:rsid w:val="6E154A1C"/>
    <w:rsid w:val="6E5042A8"/>
    <w:rsid w:val="6E557B10"/>
    <w:rsid w:val="6E600263"/>
    <w:rsid w:val="6E6E06E9"/>
    <w:rsid w:val="6E786ABC"/>
    <w:rsid w:val="6E91041D"/>
    <w:rsid w:val="6E9461B0"/>
    <w:rsid w:val="6EB81E4D"/>
    <w:rsid w:val="6EB82830"/>
    <w:rsid w:val="6ECD58F9"/>
    <w:rsid w:val="6ECF78C3"/>
    <w:rsid w:val="6F1D2190"/>
    <w:rsid w:val="6F24506F"/>
    <w:rsid w:val="6F711063"/>
    <w:rsid w:val="6F894A4A"/>
    <w:rsid w:val="6FA40502"/>
    <w:rsid w:val="6FD35191"/>
    <w:rsid w:val="6FFD045F"/>
    <w:rsid w:val="702B1923"/>
    <w:rsid w:val="70936D43"/>
    <w:rsid w:val="70B77024"/>
    <w:rsid w:val="70F81FDA"/>
    <w:rsid w:val="71072C18"/>
    <w:rsid w:val="71166233"/>
    <w:rsid w:val="711B73D3"/>
    <w:rsid w:val="712612F0"/>
    <w:rsid w:val="714A1C1F"/>
    <w:rsid w:val="71B7463E"/>
    <w:rsid w:val="71CE1B51"/>
    <w:rsid w:val="71DC5E53"/>
    <w:rsid w:val="71F87130"/>
    <w:rsid w:val="71FB066A"/>
    <w:rsid w:val="72CC4119"/>
    <w:rsid w:val="72EF2AA3"/>
    <w:rsid w:val="733221CE"/>
    <w:rsid w:val="7375655F"/>
    <w:rsid w:val="73B928EF"/>
    <w:rsid w:val="73BF47DD"/>
    <w:rsid w:val="73F61362"/>
    <w:rsid w:val="74035919"/>
    <w:rsid w:val="743D707D"/>
    <w:rsid w:val="7452064E"/>
    <w:rsid w:val="745A5E80"/>
    <w:rsid w:val="746C5BB4"/>
    <w:rsid w:val="74A4534E"/>
    <w:rsid w:val="74B53B97"/>
    <w:rsid w:val="74CB0B2C"/>
    <w:rsid w:val="74D01C2F"/>
    <w:rsid w:val="74FA31C0"/>
    <w:rsid w:val="7538447B"/>
    <w:rsid w:val="75416349"/>
    <w:rsid w:val="7551370F"/>
    <w:rsid w:val="75555C41"/>
    <w:rsid w:val="755E2D8E"/>
    <w:rsid w:val="756E3B68"/>
    <w:rsid w:val="758B3EEE"/>
    <w:rsid w:val="759F209F"/>
    <w:rsid w:val="75AC2C6C"/>
    <w:rsid w:val="75EA6D90"/>
    <w:rsid w:val="76665502"/>
    <w:rsid w:val="767E29CC"/>
    <w:rsid w:val="76945A25"/>
    <w:rsid w:val="769B32FE"/>
    <w:rsid w:val="76AA6D01"/>
    <w:rsid w:val="76B1432E"/>
    <w:rsid w:val="76B20EDE"/>
    <w:rsid w:val="76EE28B0"/>
    <w:rsid w:val="76FD6F97"/>
    <w:rsid w:val="7709593C"/>
    <w:rsid w:val="774E6946"/>
    <w:rsid w:val="77BF249E"/>
    <w:rsid w:val="77E67A2B"/>
    <w:rsid w:val="7826607A"/>
    <w:rsid w:val="783D6476"/>
    <w:rsid w:val="783E1615"/>
    <w:rsid w:val="784F6B45"/>
    <w:rsid w:val="78567297"/>
    <w:rsid w:val="785E1CB7"/>
    <w:rsid w:val="787C365F"/>
    <w:rsid w:val="78AD0D21"/>
    <w:rsid w:val="78AD18CD"/>
    <w:rsid w:val="78BB4A14"/>
    <w:rsid w:val="78CF4963"/>
    <w:rsid w:val="78F06F5F"/>
    <w:rsid w:val="78F66D07"/>
    <w:rsid w:val="790C460E"/>
    <w:rsid w:val="79123ACF"/>
    <w:rsid w:val="79200D1B"/>
    <w:rsid w:val="79451F7B"/>
    <w:rsid w:val="79711576"/>
    <w:rsid w:val="79735BA3"/>
    <w:rsid w:val="79A94DE0"/>
    <w:rsid w:val="79D447C4"/>
    <w:rsid w:val="79DC7DD4"/>
    <w:rsid w:val="79DF4732"/>
    <w:rsid w:val="7A08012D"/>
    <w:rsid w:val="7A150154"/>
    <w:rsid w:val="7A221FCC"/>
    <w:rsid w:val="7A5616AF"/>
    <w:rsid w:val="7A6A04A0"/>
    <w:rsid w:val="7A6A5F24"/>
    <w:rsid w:val="7A867039"/>
    <w:rsid w:val="7AAA4D40"/>
    <w:rsid w:val="7AC35E02"/>
    <w:rsid w:val="7B15123B"/>
    <w:rsid w:val="7B6F2841"/>
    <w:rsid w:val="7B933A26"/>
    <w:rsid w:val="7B94598A"/>
    <w:rsid w:val="7B9A1258"/>
    <w:rsid w:val="7BAE6AB2"/>
    <w:rsid w:val="7BB37C24"/>
    <w:rsid w:val="7BBA5457"/>
    <w:rsid w:val="7BF24BF0"/>
    <w:rsid w:val="7BFD56DB"/>
    <w:rsid w:val="7C0E7550"/>
    <w:rsid w:val="7C110C5B"/>
    <w:rsid w:val="7C3945CD"/>
    <w:rsid w:val="7C806D20"/>
    <w:rsid w:val="7C9E6B26"/>
    <w:rsid w:val="7CAF663E"/>
    <w:rsid w:val="7CB06670"/>
    <w:rsid w:val="7CB43C54"/>
    <w:rsid w:val="7CC3033B"/>
    <w:rsid w:val="7D02742F"/>
    <w:rsid w:val="7D1D4F36"/>
    <w:rsid w:val="7D366D5F"/>
    <w:rsid w:val="7D4A0A5C"/>
    <w:rsid w:val="7D831878"/>
    <w:rsid w:val="7D8C4BD1"/>
    <w:rsid w:val="7D913F95"/>
    <w:rsid w:val="7DB83C18"/>
    <w:rsid w:val="7DE24C9C"/>
    <w:rsid w:val="7DEA16D5"/>
    <w:rsid w:val="7DEE7639"/>
    <w:rsid w:val="7E01111B"/>
    <w:rsid w:val="7E33329E"/>
    <w:rsid w:val="7EDC636B"/>
    <w:rsid w:val="7EE70E76"/>
    <w:rsid w:val="7EEA6053"/>
    <w:rsid w:val="7F0A3FFF"/>
    <w:rsid w:val="7F2552DD"/>
    <w:rsid w:val="7F2A46A1"/>
    <w:rsid w:val="7F370917"/>
    <w:rsid w:val="7F3B433E"/>
    <w:rsid w:val="7F3D2627"/>
    <w:rsid w:val="7F9D6E47"/>
    <w:rsid w:val="7FA04963"/>
    <w:rsid w:val="7FB534D6"/>
    <w:rsid w:val="7FB66DFD"/>
    <w:rsid w:val="7FE75982"/>
    <w:rsid w:val="7FEE1B73"/>
    <w:rsid w:val="7FF51166"/>
    <w:rsid w:val="7FF944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120;&#29992;&#25991;&#26723;\&#25991;&#23383;&#25991;&#31295;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文字文稿1.dot</Template>
  <Pages>7</Pages>
  <Words>2545</Words>
  <Characters>2615</Characters>
  <Lines>0</Lines>
  <Paragraphs>0</Paragraphs>
  <TotalTime>316</TotalTime>
  <ScaleCrop>false</ScaleCrop>
  <LinksUpToDate>false</LinksUpToDate>
  <CharactersWithSpaces>2634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2023-08-24T09:08:00Z</dcterms:created>
  <dc:creator>行者</dc:creator>
  <cp:lastModifiedBy>刘莉斯</cp:lastModifiedBy>
  <cp:lastPrinted>2024-08-26T01:46:00Z</cp:lastPrinted>
  <dcterms:modified xsi:type="dcterms:W3CDTF">2025-12-24T07:42:11Z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DBE99C8A7FD242EB88CFEAEB8AF889C9_13</vt:lpwstr>
  </property>
  <property fmtid="{D5CDD505-2E9C-101B-9397-08002B2CF9AE}" pid="4" name="KSOTemplateDocerSaveRecord">
    <vt:lpwstr>eyJoZGlkIjoiOWZiOWY5Mzc3M2QzMzMxZjQzZDdiNjVkNjAyYjZhM2UiLCJ1c2VySWQiOiIzNzIzMTA0NTkifQ==</vt:lpwstr>
  </property>
</Properties>
</file>