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4EE1D">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天津市宝坻区新开口卫生院</w:t>
      </w:r>
    </w:p>
    <w:bookmarkEnd w:id="0"/>
    <w:p w14:paraId="6CC8DAAA">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14:paraId="6CC5D80A">
      <w:pPr>
        <w:rPr>
          <w:rFonts w:hint="eastAsia" w:ascii="微软雅黑" w:hAnsi="微软雅黑" w:eastAsia="微软雅黑" w:cs="微软雅黑"/>
          <w:sz w:val="21"/>
          <w:szCs w:val="21"/>
        </w:rPr>
      </w:pPr>
      <w:r>
        <w:rPr>
          <w:rFonts w:hint="eastAsia" w:ascii="微软雅黑" w:hAnsi="微软雅黑" w:eastAsia="微软雅黑" w:cs="微软雅黑"/>
          <w:i w:val="0"/>
          <w:iCs w:val="0"/>
          <w:caps w:val="0"/>
          <w:spacing w:val="8"/>
          <w:sz w:val="21"/>
          <w:szCs w:val="21"/>
          <w:shd w:val="clear" w:color="auto" w:fill="auto"/>
          <w:lang w:val="en-US" w:eastAsia="zh-CN"/>
        </w:rPr>
        <w:t xml:space="preserve">   </w:t>
      </w:r>
      <w:r>
        <w:rPr>
          <w:rFonts w:hint="eastAsia" w:ascii="微软雅黑" w:hAnsi="微软雅黑" w:eastAsia="微软雅黑" w:cs="微软雅黑"/>
          <w:i w:val="0"/>
          <w:iCs w:val="0"/>
          <w:caps w:val="0"/>
          <w:spacing w:val="8"/>
          <w:sz w:val="21"/>
          <w:szCs w:val="21"/>
          <w:shd w:val="clear" w:color="auto" w:fill="auto"/>
        </w:rPr>
        <w:t>新开口卫生院创建于1</w:t>
      </w:r>
      <w:bookmarkStart w:id="1" w:name="_GoBack"/>
      <w:bookmarkEnd w:id="1"/>
      <w:r>
        <w:rPr>
          <w:rFonts w:hint="eastAsia" w:ascii="微软雅黑" w:hAnsi="微软雅黑" w:eastAsia="微软雅黑" w:cs="微软雅黑"/>
          <w:i w:val="0"/>
          <w:iCs w:val="0"/>
          <w:caps w:val="0"/>
          <w:spacing w:val="8"/>
          <w:sz w:val="21"/>
          <w:szCs w:val="21"/>
          <w:shd w:val="clear" w:color="auto" w:fill="auto"/>
        </w:rPr>
        <w:t>972年，</w:t>
      </w:r>
      <w:r>
        <w:rPr>
          <w:rFonts w:hint="eastAsia" w:ascii="微软雅黑" w:hAnsi="微软雅黑" w:eastAsia="微软雅黑" w:cs="微软雅黑"/>
          <w:i w:val="0"/>
          <w:iCs w:val="0"/>
          <w:caps w:val="0"/>
          <w:spacing w:val="8"/>
          <w:sz w:val="21"/>
          <w:szCs w:val="21"/>
          <w:shd w:val="clear" w:color="auto" w:fill="auto"/>
          <w:lang w:eastAsia="zh-CN"/>
        </w:rPr>
        <w:t>现</w:t>
      </w:r>
      <w:r>
        <w:rPr>
          <w:rFonts w:hint="eastAsia" w:ascii="微软雅黑" w:hAnsi="微软雅黑" w:eastAsia="微软雅黑" w:cs="微软雅黑"/>
          <w:i w:val="0"/>
          <w:iCs w:val="0"/>
          <w:caps w:val="0"/>
          <w:spacing w:val="8"/>
          <w:sz w:val="21"/>
          <w:szCs w:val="21"/>
          <w:shd w:val="clear" w:color="auto" w:fill="auto"/>
        </w:rPr>
        <w:t>位于天津市宝坻区新开口镇新开口村，</w:t>
      </w:r>
      <w:r>
        <w:rPr>
          <w:rFonts w:hint="eastAsia" w:ascii="微软雅黑" w:hAnsi="微软雅黑" w:eastAsia="微软雅黑" w:cs="微软雅黑"/>
          <w:sz w:val="21"/>
          <w:szCs w:val="21"/>
        </w:rPr>
        <w:t>是一所集医疗、保健、基本公卫为一体的</w:t>
      </w:r>
      <w:r>
        <w:rPr>
          <w:rFonts w:hint="eastAsia" w:ascii="微软雅黑" w:hAnsi="微软雅黑" w:eastAsia="微软雅黑" w:cs="微软雅黑"/>
          <w:sz w:val="21"/>
          <w:szCs w:val="21"/>
          <w:lang w:eastAsia="zh-CN"/>
        </w:rPr>
        <w:t>一级先进</w:t>
      </w:r>
      <w:r>
        <w:rPr>
          <w:rFonts w:hint="eastAsia" w:ascii="微软雅黑" w:hAnsi="微软雅黑" w:eastAsia="微软雅黑" w:cs="微软雅黑"/>
          <w:sz w:val="21"/>
          <w:szCs w:val="21"/>
        </w:rPr>
        <w:t>卫生院。</w:t>
      </w:r>
      <w:r>
        <w:rPr>
          <w:rFonts w:hint="eastAsia" w:ascii="微软雅黑" w:hAnsi="微软雅黑" w:eastAsia="微软雅黑" w:cs="微软雅黑"/>
          <w:sz w:val="21"/>
          <w:szCs w:val="21"/>
          <w:lang w:eastAsia="zh-CN"/>
        </w:rPr>
        <w:t>医院占地面积</w:t>
      </w:r>
      <w:r>
        <w:rPr>
          <w:rFonts w:hint="eastAsia" w:ascii="微软雅黑" w:hAnsi="微软雅黑" w:eastAsia="微软雅黑" w:cs="微软雅黑"/>
          <w:i w:val="0"/>
          <w:iCs w:val="0"/>
          <w:caps w:val="0"/>
          <w:spacing w:val="8"/>
          <w:sz w:val="21"/>
          <w:szCs w:val="21"/>
          <w:shd w:val="clear" w:color="auto" w:fill="auto"/>
          <w:lang w:val="en-US" w:eastAsia="zh-CN"/>
        </w:rPr>
        <w:t>3421</w:t>
      </w:r>
      <w:r>
        <w:rPr>
          <w:rFonts w:hint="eastAsia" w:ascii="微软雅黑" w:hAnsi="微软雅黑" w:eastAsia="微软雅黑" w:cs="微软雅黑"/>
          <w:i w:val="0"/>
          <w:iCs w:val="0"/>
          <w:caps w:val="0"/>
          <w:spacing w:val="8"/>
          <w:sz w:val="21"/>
          <w:szCs w:val="21"/>
          <w:shd w:val="clear" w:color="auto" w:fill="auto"/>
        </w:rPr>
        <w:t>㎡</w:t>
      </w:r>
      <w:r>
        <w:rPr>
          <w:rFonts w:hint="eastAsia" w:ascii="微软雅黑" w:hAnsi="微软雅黑" w:eastAsia="微软雅黑" w:cs="微软雅黑"/>
          <w:i w:val="0"/>
          <w:iCs w:val="0"/>
          <w:caps w:val="0"/>
          <w:spacing w:val="8"/>
          <w:sz w:val="21"/>
          <w:szCs w:val="21"/>
          <w:shd w:val="clear" w:color="auto" w:fill="auto"/>
          <w:lang w:eastAsia="zh-CN"/>
        </w:rPr>
        <w:t>，</w:t>
      </w:r>
      <w:r>
        <w:rPr>
          <w:rFonts w:hint="eastAsia" w:ascii="微软雅黑" w:hAnsi="微软雅黑" w:eastAsia="微软雅黑" w:cs="微软雅黑"/>
          <w:i w:val="0"/>
          <w:iCs w:val="0"/>
          <w:caps w:val="0"/>
          <w:spacing w:val="8"/>
          <w:sz w:val="21"/>
          <w:szCs w:val="21"/>
          <w:shd w:val="clear" w:color="auto" w:fill="auto"/>
        </w:rPr>
        <w:t>现已开放床位</w:t>
      </w:r>
      <w:r>
        <w:rPr>
          <w:rFonts w:hint="eastAsia" w:ascii="微软雅黑" w:hAnsi="微软雅黑" w:eastAsia="微软雅黑" w:cs="微软雅黑"/>
          <w:i w:val="0"/>
          <w:iCs w:val="0"/>
          <w:caps w:val="0"/>
          <w:spacing w:val="8"/>
          <w:sz w:val="21"/>
          <w:szCs w:val="21"/>
          <w:shd w:val="clear" w:color="auto" w:fill="auto"/>
          <w:lang w:val="en-US" w:eastAsia="zh-CN"/>
        </w:rPr>
        <w:t>32</w:t>
      </w:r>
      <w:r>
        <w:rPr>
          <w:rFonts w:hint="eastAsia" w:ascii="微软雅黑" w:hAnsi="微软雅黑" w:eastAsia="微软雅黑" w:cs="微软雅黑"/>
          <w:i w:val="0"/>
          <w:iCs w:val="0"/>
          <w:caps w:val="0"/>
          <w:spacing w:val="8"/>
          <w:sz w:val="21"/>
          <w:szCs w:val="21"/>
          <w:shd w:val="clear" w:color="auto" w:fill="auto"/>
        </w:rPr>
        <w:t>张</w:t>
      </w:r>
      <w:r>
        <w:rPr>
          <w:rFonts w:hint="eastAsia" w:ascii="微软雅黑" w:hAnsi="微软雅黑" w:eastAsia="微软雅黑" w:cs="微软雅黑"/>
          <w:i w:val="0"/>
          <w:iCs w:val="0"/>
          <w:caps w:val="0"/>
          <w:spacing w:val="8"/>
          <w:sz w:val="21"/>
          <w:szCs w:val="21"/>
          <w:shd w:val="clear" w:color="auto" w:fill="auto"/>
          <w:lang w:eastAsia="zh-CN"/>
        </w:rPr>
        <w:t>，医院现有职工</w:t>
      </w:r>
      <w:r>
        <w:rPr>
          <w:rFonts w:hint="eastAsia" w:ascii="微软雅黑" w:hAnsi="微软雅黑" w:eastAsia="微软雅黑" w:cs="微软雅黑"/>
          <w:i w:val="0"/>
          <w:iCs w:val="0"/>
          <w:caps w:val="0"/>
          <w:spacing w:val="8"/>
          <w:sz w:val="21"/>
          <w:szCs w:val="21"/>
          <w:shd w:val="clear" w:color="auto" w:fill="auto"/>
          <w:lang w:val="en-US" w:eastAsia="zh-CN"/>
        </w:rPr>
        <w:t>43人。</w:t>
      </w:r>
    </w:p>
    <w:p w14:paraId="69F4D33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7E7F241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eastAsia="zh-CN"/>
        </w:rPr>
        <w:t>全科、</w:t>
      </w:r>
      <w:r>
        <w:rPr>
          <w:rFonts w:hint="eastAsia" w:ascii="微软雅黑" w:hAnsi="微软雅黑" w:eastAsia="微软雅黑" w:cs="微软雅黑"/>
          <w:sz w:val="21"/>
          <w:szCs w:val="21"/>
        </w:rPr>
        <w:t>内科、外科、妇科、儿科、</w:t>
      </w:r>
      <w:r>
        <w:rPr>
          <w:rFonts w:hint="eastAsia" w:ascii="微软雅黑" w:hAnsi="微软雅黑" w:eastAsia="微软雅黑" w:cs="微软雅黑"/>
          <w:sz w:val="21"/>
          <w:szCs w:val="21"/>
          <w:lang w:eastAsia="zh-CN"/>
        </w:rPr>
        <w:t>急诊、</w:t>
      </w:r>
      <w:r>
        <w:rPr>
          <w:rFonts w:hint="eastAsia" w:ascii="微软雅黑" w:hAnsi="微软雅黑" w:eastAsia="微软雅黑" w:cs="微软雅黑"/>
          <w:sz w:val="21"/>
          <w:szCs w:val="21"/>
        </w:rPr>
        <w:t>中医科、精神科、口腔科、</w:t>
      </w:r>
      <w:r>
        <w:rPr>
          <w:rFonts w:hint="eastAsia" w:ascii="微软雅黑" w:hAnsi="微软雅黑" w:eastAsia="微软雅黑" w:cs="微软雅黑"/>
          <w:sz w:val="21"/>
          <w:szCs w:val="21"/>
          <w:lang w:eastAsia="zh-CN"/>
        </w:rPr>
        <w:t>药房</w:t>
      </w:r>
      <w:r>
        <w:rPr>
          <w:rFonts w:hint="eastAsia" w:ascii="微软雅黑" w:hAnsi="微软雅黑" w:eastAsia="微软雅黑" w:cs="微软雅黑"/>
          <w:sz w:val="21"/>
          <w:szCs w:val="21"/>
        </w:rPr>
        <w:t>、检验科、超声科、放射科、</w:t>
      </w:r>
      <w:r>
        <w:rPr>
          <w:rFonts w:hint="eastAsia" w:ascii="微软雅黑" w:hAnsi="微软雅黑" w:eastAsia="微软雅黑" w:cs="微软雅黑"/>
          <w:sz w:val="21"/>
          <w:szCs w:val="21"/>
          <w:lang w:eastAsia="zh-CN"/>
        </w:rPr>
        <w:t>儿童</w:t>
      </w:r>
      <w:r>
        <w:rPr>
          <w:rFonts w:hint="eastAsia" w:ascii="微软雅黑" w:hAnsi="微软雅黑" w:eastAsia="微软雅黑" w:cs="微软雅黑"/>
          <w:sz w:val="21"/>
          <w:szCs w:val="21"/>
        </w:rPr>
        <w:t>预防</w:t>
      </w:r>
      <w:r>
        <w:rPr>
          <w:rFonts w:hint="eastAsia" w:ascii="微软雅黑" w:hAnsi="微软雅黑" w:eastAsia="微软雅黑" w:cs="微软雅黑"/>
          <w:sz w:val="21"/>
          <w:szCs w:val="21"/>
          <w:lang w:eastAsia="zh-CN"/>
        </w:rPr>
        <w:t>保健</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eastAsia="zh-CN"/>
        </w:rPr>
        <w:t>公共卫生科、心电图室、</w:t>
      </w:r>
      <w:r>
        <w:rPr>
          <w:rFonts w:hint="eastAsia" w:ascii="微软雅黑" w:hAnsi="微软雅黑" w:eastAsia="微软雅黑" w:cs="微软雅黑"/>
          <w:sz w:val="21"/>
          <w:szCs w:val="21"/>
        </w:rPr>
        <w:t>门诊护理部。</w:t>
      </w:r>
    </w:p>
    <w:p w14:paraId="5E336E2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w:t>
      </w:r>
      <w:r>
        <w:rPr>
          <w:rFonts w:hint="eastAsia" w:ascii="微软雅黑" w:hAnsi="微软雅黑" w:eastAsia="微软雅黑" w:cs="微软雅黑"/>
          <w:sz w:val="21"/>
          <w:szCs w:val="21"/>
          <w:lang w:eastAsia="zh-CN"/>
        </w:rPr>
        <w:t>会计室</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院感科、医保科</w:t>
      </w:r>
    </w:p>
    <w:p w14:paraId="2025224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14:paraId="1A4E6C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辖区预防、保健、医疗、康复、健康教育、妇女保健和计划生育服务等工作；承担卫生计生监督协管工作，接受区卫生计生综合监督所、街道卫生和计划生育办公室的业务指导。</w:t>
      </w:r>
    </w:p>
    <w:p w14:paraId="5F322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7F52B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14:paraId="51A7DB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14:paraId="54FC538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14:paraId="279096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天津市</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宝坻区人民医院</w:t>
      </w:r>
    </w:p>
    <w:p w14:paraId="4E3E3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（三）基本公共卫生服务</w:t>
      </w:r>
    </w:p>
    <w:p w14:paraId="6F33C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1、公共卫生科</w:t>
      </w:r>
    </w:p>
    <w:p w14:paraId="40CC75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14:paraId="44A540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21"/>
          <w:szCs w:val="21"/>
          <w:lang w:val="en-US" w:eastAsia="zh-CN"/>
        </w:rPr>
        <w:t>（2）家庭医生签约：我中心建立7个家庭医生团队，提供家庭医生签约服务，为有需要的居民提供出诊服务，以及健康指导服务。具体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3"/>
        <w:tblW w:w="936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020"/>
        <w:gridCol w:w="5850"/>
        <w:gridCol w:w="1665"/>
      </w:tblGrid>
      <w:tr w14:paraId="45C2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497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C82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6B9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685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14:paraId="0C6E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11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97A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eastAsia="zh-CN"/>
              </w:rPr>
              <w:t>许秀梅</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438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rPr>
              <w:t>何各庄村、洛水坨村、彭家务村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01D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13930725451</w:t>
            </w:r>
          </w:p>
        </w:tc>
      </w:tr>
      <w:tr w14:paraId="40AC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4D9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B61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eastAsia="zh-CN"/>
              </w:rPr>
              <w:t>刘新赵</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0E6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种西村、种北村、陈甫村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FAA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15822981447</w:t>
            </w:r>
          </w:p>
        </w:tc>
      </w:tr>
      <w:tr w14:paraId="229D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BF0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A1A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lang w:eastAsia="zh-CN"/>
              </w:rPr>
              <w:t>李宝石</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6F5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六户村、龙尾屯村、江石窝村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01B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13820039885</w:t>
            </w:r>
          </w:p>
        </w:tc>
      </w:tr>
      <w:tr w14:paraId="3545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057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346C">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张有彬</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F5ED">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rPr>
              <w:t>郭庄村、新开口村、前六口村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BC4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kern w:val="0"/>
                <w:sz w:val="21"/>
                <w:szCs w:val="21"/>
                <w:u w:val="none"/>
                <w:lang w:val="en-US" w:eastAsia="zh-CN" w:bidi="ar"/>
              </w:rPr>
              <w:t>13512475578</w:t>
            </w:r>
          </w:p>
        </w:tc>
      </w:tr>
      <w:tr w14:paraId="340A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B12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34F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刘永存</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830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rPr>
              <w:t>丁家庄村、八户村、种东村、耿庄村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ABD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13512088441</w:t>
            </w:r>
          </w:p>
        </w:tc>
      </w:tr>
      <w:tr w14:paraId="5636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468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9EA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宋国静</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E29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sz w:val="21"/>
                <w:szCs w:val="21"/>
                <w:u w:val="none"/>
              </w:rPr>
              <w:t>小王辛村、焦庄村、王家口村、卷子村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A19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13820827584</w:t>
            </w:r>
          </w:p>
        </w:tc>
      </w:tr>
      <w:tr w14:paraId="44D3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C87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111D">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eastAsia="zh-CN"/>
              </w:rPr>
              <w:t>薄志伟</w:t>
            </w:r>
          </w:p>
        </w:tc>
        <w:tc>
          <w:tcPr>
            <w:tcW w:w="5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938E">
            <w:pPr>
              <w:keepNext w:val="0"/>
              <w:keepLines w:val="0"/>
              <w:widowControl/>
              <w:suppressLineNumbers w:val="0"/>
              <w:ind w:firstLine="1050" w:firstLineChars="500"/>
              <w:jc w:val="both"/>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rPr>
              <w:t>后六口村、彩家铺村</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24F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15122674520</w:t>
            </w:r>
          </w:p>
        </w:tc>
      </w:tr>
    </w:tbl>
    <w:p w14:paraId="5DA057B4">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2、预防保健科</w:t>
      </w:r>
    </w:p>
    <w:p w14:paraId="38EF337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（1）服务内容：健康教育、预防接种、儿童健康管理、结核病患者健康管理、传染病疫情和突发公共卫生事件报告和处理、卫生计生监督协管、乙肝密切接触者疫苗接种、地方病筛查</w:t>
      </w:r>
      <w:r>
        <w:rPr>
          <w:rFonts w:hint="eastAsia" w:ascii="微软雅黑" w:hAnsi="微软雅黑" w:eastAsia="微软雅黑" w:cs="微软雅黑"/>
          <w:sz w:val="21"/>
          <w:szCs w:val="21"/>
          <w:lang w:eastAsia="zh-CN"/>
        </w:rPr>
        <w:t>、艾滋病采血、食源性疾病监测、死因网报、动物致伤门诊。</w:t>
      </w:r>
      <w:r>
        <w:rPr>
          <w:rFonts w:hint="eastAsia" w:ascii="微软雅黑" w:hAnsi="微软雅黑" w:eastAsia="微软雅黑" w:cs="微软雅黑"/>
          <w:sz w:val="21"/>
          <w:szCs w:val="21"/>
        </w:rPr>
        <w:t>其中儿童健康管理服务包括儿童体检，脑瘫、孤独症筛查、NBNA发育评估，健康指导。</w:t>
      </w:r>
    </w:p>
    <w:p w14:paraId="7EF94FF4">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（2）开设检验项目：血常规、黄疸检测、维生素D检测、铁蛋白、微量元素、维生素D基因检测。</w:t>
      </w:r>
    </w:p>
    <w:p w14:paraId="6565F6B7">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（3）预约诊疗：手机微信天津预防接种公众号→添加儿童信息→设置新开口卫生院接种单位→选择预约日期→选择预约时间段。联系方式：18222100091。</w:t>
      </w:r>
    </w:p>
    <w:p w14:paraId="66E7DA3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1FB7D63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14:paraId="2ACAAB5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门诊大厅服务台。</w:t>
      </w:r>
    </w:p>
    <w:p w14:paraId="7935FEE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14:paraId="6DB41AB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（一）内科</w:t>
      </w:r>
    </w:p>
    <w:p w14:paraId="5D1A69E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开展幽门螺杆菌检测，并对阳性患者进行规范治疗。</w:t>
      </w:r>
    </w:p>
    <w:p w14:paraId="23AFF19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w:t>
      </w:r>
      <w:r>
        <w:rPr>
          <w:rFonts w:hint="eastAsia" w:ascii="微软雅黑" w:hAnsi="微软雅黑" w:eastAsia="微软雅黑" w:cs="微软雅黑"/>
          <w:color w:val="000000" w:themeColor="text1"/>
          <w:sz w:val="21"/>
          <w:szCs w:val="21"/>
          <w14:textFill>
            <w14:solidFill>
              <w14:schemeClr w14:val="tx1"/>
            </w14:solidFill>
          </w14:textFill>
        </w:rPr>
        <w:t>医院建</w:t>
      </w:r>
      <w:r>
        <w:rPr>
          <w:rFonts w:hint="eastAsia" w:ascii="微软雅黑" w:hAnsi="微软雅黑" w:eastAsia="微软雅黑" w:cs="微软雅黑"/>
          <w:sz w:val="21"/>
          <w:szCs w:val="21"/>
        </w:rPr>
        <w:t>立上下级转诊关系，可及时快速鉴诊高危胸痛患者，做出相应处理，并半小时内转入上级医院。</w:t>
      </w:r>
    </w:p>
    <w:p w14:paraId="0BE0956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对居民呼吸道、胃肠道相关症状进行诊断及治疗，规范接诊流程，防范院内传染，开展支原体抗体、甲乙流抗原、新冠抗原检测，方便了居民就诊。</w:t>
      </w:r>
    </w:p>
    <w:p w14:paraId="18418EC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w:t>
      </w:r>
      <w:r>
        <w:rPr>
          <w:rFonts w:hint="eastAsia" w:ascii="微软雅黑" w:hAnsi="微软雅黑" w:eastAsia="微软雅黑" w:cs="微软雅黑"/>
          <w:color w:val="000000" w:themeColor="text1"/>
          <w:sz w:val="21"/>
          <w:szCs w:val="21"/>
          <w14:textFill>
            <w14:solidFill>
              <w14:schemeClr w14:val="tx1"/>
            </w14:solidFill>
          </w14:textFill>
        </w:rPr>
        <w:t>医</w:t>
      </w:r>
      <w:r>
        <w:rPr>
          <w:rFonts w:hint="eastAsia" w:ascii="微软雅黑" w:hAnsi="微软雅黑" w:eastAsia="微软雅黑" w:cs="微软雅黑"/>
          <w:sz w:val="21"/>
          <w:szCs w:val="21"/>
        </w:rPr>
        <w:t>院建立联动，结合微医系统，对糖尿病病人实现监测血糖，调节血糖，筛查并发症，健康教育，上下级医院转诊的动态规范管理。</w:t>
      </w:r>
    </w:p>
    <w:p w14:paraId="6D5BB7E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14:paraId="6E4A0664">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14:paraId="3E3D37C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14:paraId="5C5F8610">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14:paraId="584D9CB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w:t>
      </w:r>
    </w:p>
    <w:p w14:paraId="554ACC6E">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14:paraId="28CAE808">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14:paraId="091B12AE">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14:paraId="56FE145C">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孕产妇保健及高危妊娠管理、妇女保健及妇科门诊常见病多发病的诊疗。异常子宫出血、月经不调、妇科炎性疾病等。产科提供孕期营养缺乏的治疗、产褥期保健、新生儿喂养及抚育、产后心理疏导等诊疗。</w:t>
      </w:r>
    </w:p>
    <w:p w14:paraId="3A0975E2">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lang w:val="en-US" w:eastAsia="zh-CN"/>
        </w:rPr>
        <w:t>13642031013</w:t>
      </w:r>
      <w:r>
        <w:rPr>
          <w:rFonts w:hint="eastAsia" w:ascii="微软雅黑" w:hAnsi="微软雅黑" w:eastAsia="微软雅黑" w:cs="微软雅黑"/>
          <w:sz w:val="21"/>
          <w:szCs w:val="21"/>
        </w:rPr>
        <w:t>。</w:t>
      </w:r>
    </w:p>
    <w:p w14:paraId="2959325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13642031013</w:t>
      </w:r>
      <w:r>
        <w:rPr>
          <w:rFonts w:hint="eastAsia" w:ascii="微软雅黑" w:hAnsi="微软雅黑" w:eastAsia="微软雅黑" w:cs="微软雅黑"/>
          <w:sz w:val="21"/>
          <w:szCs w:val="21"/>
        </w:rPr>
        <w:t>。</w:t>
      </w:r>
    </w:p>
    <w:p w14:paraId="3D57D0E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13642031013</w:t>
      </w:r>
      <w:r>
        <w:rPr>
          <w:rFonts w:hint="eastAsia" w:ascii="微软雅黑" w:hAnsi="微软雅黑" w:eastAsia="微软雅黑" w:cs="微软雅黑"/>
          <w:sz w:val="21"/>
          <w:szCs w:val="21"/>
        </w:rPr>
        <w:t>。</w:t>
      </w:r>
    </w:p>
    <w:p w14:paraId="5584763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（四）国医堂</w:t>
      </w:r>
    </w:p>
    <w:p w14:paraId="77A9C40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1、运用传统中医药治疗基层常见病、多发病：感冒、咳嗽、心悸、胸痹、胃脘痛、失眠、偏头痛、月经不调等。</w:t>
      </w:r>
    </w:p>
    <w:p w14:paraId="52B17289">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2、利用针药结合治疗疼痛类疾病：颈椎病、肩周炎、网球肘、腱鞘炎、腰肌劳损、腰椎间盘突出、骨性关节炎、中风后遗症等。</w:t>
      </w:r>
    </w:p>
    <w:p w14:paraId="68EF93D6">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3、开设中医康复治疗，目前我院主要开展脑出血、脑梗死等神经系统疾病后遗症的康复。</w:t>
      </w:r>
    </w:p>
    <w:p w14:paraId="40473AE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4、开设小针刀、三九贴三伏贴、针灸、小儿推拿等治疗。</w:t>
      </w:r>
    </w:p>
    <w:p w14:paraId="68104D5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p>
    <w:p w14:paraId="087A4B68">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w:t>
      </w:r>
      <w:r>
        <w:rPr>
          <w:rFonts w:hint="eastAsia" w:ascii="微软雅黑" w:hAnsi="微软雅黑" w:eastAsia="微软雅黑" w:cs="微软雅黑"/>
          <w:sz w:val="21"/>
          <w:szCs w:val="21"/>
          <w:lang w:eastAsia="zh-CN"/>
        </w:rPr>
        <w:t>家庭医生</w:t>
      </w:r>
      <w:r>
        <w:rPr>
          <w:rFonts w:hint="eastAsia" w:ascii="微软雅黑" w:hAnsi="微软雅黑" w:eastAsia="微软雅黑" w:cs="微软雅黑"/>
          <w:sz w:val="21"/>
          <w:szCs w:val="21"/>
        </w:rPr>
        <w:t>预约出诊时间，由家庭医生开具相关费用。出诊项目包括：导尿术、外科换药、胃管置管术、静脉</w:t>
      </w:r>
      <w:r>
        <w:rPr>
          <w:rFonts w:hint="eastAsia" w:ascii="微软雅黑" w:hAnsi="微软雅黑" w:eastAsia="微软雅黑" w:cs="微软雅黑"/>
          <w:sz w:val="21"/>
          <w:szCs w:val="21"/>
          <w:lang w:eastAsia="zh-CN"/>
        </w:rPr>
        <w:t>输液、</w:t>
      </w:r>
      <w:r>
        <w:rPr>
          <w:rFonts w:hint="eastAsia" w:ascii="微软雅黑" w:hAnsi="微软雅黑" w:eastAsia="微软雅黑" w:cs="微软雅黑"/>
          <w:sz w:val="21"/>
          <w:szCs w:val="21"/>
        </w:rPr>
        <w:t>采血</w:t>
      </w:r>
      <w:r>
        <w:rPr>
          <w:rFonts w:hint="eastAsia" w:ascii="微软雅黑" w:hAnsi="微软雅黑" w:eastAsia="微软雅黑" w:cs="微软雅黑"/>
          <w:sz w:val="21"/>
          <w:szCs w:val="21"/>
          <w:lang w:eastAsia="zh-CN"/>
        </w:rPr>
        <w:t>等</w:t>
      </w:r>
      <w:r>
        <w:rPr>
          <w:rFonts w:hint="eastAsia" w:ascii="微软雅黑" w:hAnsi="微软雅黑" w:eastAsia="微软雅黑" w:cs="微软雅黑"/>
          <w:sz w:val="21"/>
          <w:szCs w:val="21"/>
        </w:rPr>
        <w:t>。</w:t>
      </w:r>
    </w:p>
    <w:p w14:paraId="070565F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八、检验检查：</w:t>
      </w:r>
    </w:p>
    <w:p w14:paraId="7D8415C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（一）超声科检查</w:t>
      </w:r>
    </w:p>
    <w:p w14:paraId="04DC454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1、检查项目：肝胆胰脾（腹部）、双肾膀胱及前列腺、子宫及附件、产科（胎儿一般情况）、乳腺，经颅多普勒，颈动脉，甲状腺，颈部，胃部，心脏，上，下肢血管，浅表皮肤。</w:t>
      </w:r>
    </w:p>
    <w:p w14:paraId="497D796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2、获取报告：一般普通门诊病人在检查完毕后30分钟内发放。有特殊情况时须向病人说明情况。</w:t>
      </w:r>
    </w:p>
    <w:p w14:paraId="5B2B1D5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3、超声检查注意事项：</w:t>
      </w:r>
    </w:p>
    <w:p w14:paraId="6098627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（1）检查肝胆胰脾前晚食易消化食物，检查当天清晨空腹。</w:t>
      </w:r>
    </w:p>
    <w:p w14:paraId="351EB92D">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（2）检查膀胱前列腺时应憋尿，使膀胱充盈约½</w:t>
      </w:r>
    </w:p>
    <w:p w14:paraId="15741CE7">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（3）子宫及附件检查，须憋尿，膀胱完全充盈方可检查。</w:t>
      </w:r>
    </w:p>
    <w:p w14:paraId="2C77848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 xml:space="preserve">胃部检查，需检查当天清晨空腹        </w:t>
      </w:r>
    </w:p>
    <w:p w14:paraId="5BFC2901">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经颅多普勒检查，颈部，甲状腺，颈动脉，</w:t>
      </w:r>
    </w:p>
    <w:p w14:paraId="620C65EC">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心脏，上下肢血管，浅表皮肤，胎儿，乳腺，以上检查无需特殊要求</w:t>
      </w:r>
      <w:r>
        <w:rPr>
          <w:rFonts w:hint="eastAsia" w:ascii="微软雅黑" w:hAnsi="微软雅黑" w:eastAsia="微软雅黑" w:cs="微软雅黑"/>
          <w:sz w:val="21"/>
          <w:szCs w:val="21"/>
          <w:lang w:eastAsia="zh-CN"/>
        </w:rPr>
        <w:t>。</w:t>
      </w:r>
    </w:p>
    <w:p w14:paraId="0E95E223">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（二）检验科检查</w:t>
      </w:r>
    </w:p>
    <w:p w14:paraId="0073955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1、检查项目：血流变，肝肾功能，血脂，血糖，电解质，同型半胱氨酸，糖化血红蛋白，凝血四项，血常规，c反应蛋白，肺炎支原体，甲乙型流感病毒，风湿三项，尿常规，便常规，分泌物检测，人绒毛膜促性腺激素，铁蛋白，血型检测，心肌四项，胱抑素c，D二聚体，磷脂酶A2，孕酮，白色念珠菌，肺炎衣原体，呼吸道合胞病毒，碳13，VD,叶酸，B12，胃功能四项，四毒，乙肝五项，梅毒，尿微量白蛋白。</w:t>
      </w:r>
    </w:p>
    <w:p w14:paraId="73FF87AF">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14:paraId="2C2C321B">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患者交完费→等待检查→检查结束</w:t>
      </w:r>
      <w:r>
        <w:rPr>
          <w:rFonts w:hint="eastAsia" w:ascii="微软雅黑" w:hAnsi="微软雅黑" w:eastAsia="微软雅黑" w:cs="微软雅黑"/>
          <w:sz w:val="21"/>
          <w:szCs w:val="21"/>
          <w:lang w:eastAsia="zh-CN"/>
        </w:rPr>
        <w:t>后等待领</w:t>
      </w:r>
      <w:r>
        <w:rPr>
          <w:rFonts w:hint="eastAsia" w:ascii="微软雅黑" w:hAnsi="微软雅黑" w:eastAsia="微软雅黑" w:cs="微软雅黑"/>
          <w:sz w:val="21"/>
          <w:szCs w:val="21"/>
        </w:rPr>
        <w:t>取报告→取完报告找接诊医生。</w:t>
      </w:r>
      <w:r>
        <w:rPr>
          <w:rFonts w:hint="eastAsia" w:ascii="微软雅黑" w:hAnsi="微软雅黑" w:eastAsia="微软雅黑" w:cs="微软雅黑"/>
          <w:sz w:val="21"/>
          <w:szCs w:val="21"/>
        </w:rPr>
        <w:tab/>
      </w:r>
    </w:p>
    <w:p w14:paraId="12E630C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14:paraId="2BAAF70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14:paraId="6F107B9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14:paraId="63ACB3B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14:paraId="50ACDD1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14:paraId="7AE9A7EF">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14:paraId="732B21E4">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天津市宝坻区人民医院</w:t>
      </w:r>
    </w:p>
    <w:p w14:paraId="40071DB0">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41E4577B">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BF17F6A">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753D94C7">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198017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3399459F">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BD17911">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70747E7C">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6B0E20F6">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0734B13">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新开口卫生院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14:paraId="24E7E44F">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59264"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14:paraId="77E60AE5">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14:paraId="5AC79A4C">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14:paraId="7749CD00">
                              <w:pPr>
                                <w:spacing w:line="276" w:lineRule="auto"/>
                                <w:jc w:val="center"/>
                                <w:rPr>
                                  <w:rFonts w:asciiTheme="minorEastAsia" w:hAnsiTheme="minorEastAsia"/>
                                  <w:szCs w:val="21"/>
                                </w:rPr>
                              </w:pPr>
                              <w:r>
                                <w:rPr>
                                  <w:rFonts w:hint="eastAsia" w:asciiTheme="minorEastAsia" w:hAnsiTheme="minorEastAsia"/>
                                  <w:szCs w:val="21"/>
                                </w:rPr>
                                <w:t>患者进行门诊</w:t>
                              </w:r>
                            </w:p>
                            <w:p w14:paraId="61963D8E">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14:paraId="2C5A88BC">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1E03031E">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14:paraId="73672518">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72ECA988">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689804E5">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14:paraId="072D7FF9">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14:paraId="5724375F">
                              <w:pPr>
                                <w:spacing w:line="276" w:lineRule="auto"/>
                                <w:jc w:val="center"/>
                                <w:rPr>
                                  <w:rFonts w:asciiTheme="minorEastAsia" w:hAnsiTheme="minorEastAsia"/>
                                  <w:szCs w:val="21"/>
                                </w:rPr>
                              </w:pPr>
                              <w:r>
                                <w:rPr>
                                  <w:rFonts w:hint="eastAsia" w:asciiTheme="minorEastAsia" w:hAnsiTheme="minorEastAsia"/>
                                  <w:szCs w:val="21"/>
                                </w:rPr>
                                <w:t>安排转诊患者</w:t>
                              </w:r>
                            </w:p>
                            <w:p w14:paraId="3F6EF460">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14:paraId="2B77A514">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287C0954">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14:paraId="4865171B">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01D421CE">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D478310">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14:paraId="6C33A698">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14:paraId="175799A5">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区人民医院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14:paraId="01627014">
                                <w:pPr>
                                  <w:spacing w:line="276" w:lineRule="auto"/>
                                  <w:jc w:val="center"/>
                                  <w:rPr>
                                    <w:rFonts w:asciiTheme="minorEastAsia" w:hAnsiTheme="minorEastAsia"/>
                                    <w:szCs w:val="21"/>
                                  </w:rPr>
                                </w:pPr>
                                <w:r>
                                  <w:rPr>
                                    <w:rFonts w:hint="eastAsia" w:asciiTheme="minorEastAsia" w:hAnsiTheme="minorEastAsia"/>
                                    <w:szCs w:val="21"/>
                                    <w:lang w:eastAsia="zh-CN"/>
                                  </w:rPr>
                                  <w:t>新开口卫生院</w:t>
                                </w: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14:paraId="2FACC8AC">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14:paraId="18A83AEB">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14:paraId="5A8A07B6">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59264;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77E60AE5">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5AC79A4C">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14:paraId="7749CD00">
                        <w:pPr>
                          <w:spacing w:line="276" w:lineRule="auto"/>
                          <w:jc w:val="center"/>
                          <w:rPr>
                            <w:rFonts w:asciiTheme="minorEastAsia" w:hAnsiTheme="minorEastAsia"/>
                            <w:szCs w:val="21"/>
                          </w:rPr>
                        </w:pPr>
                        <w:r>
                          <w:rPr>
                            <w:rFonts w:hint="eastAsia" w:asciiTheme="minorEastAsia" w:hAnsiTheme="minorEastAsia"/>
                            <w:szCs w:val="21"/>
                          </w:rPr>
                          <w:t>患者进行门诊</w:t>
                        </w:r>
                      </w:p>
                      <w:p w14:paraId="61963D8E">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14:paraId="2C5A88BC">
                        <w:pPr>
                          <w:spacing w:line="276" w:lineRule="auto"/>
                          <w:jc w:val="left"/>
                          <w:rPr>
                            <w:rFonts w:asciiTheme="minorEastAsia" w:hAnsiTheme="minorEastAsia"/>
                            <w:szCs w:val="21"/>
                          </w:rPr>
                        </w:pPr>
                        <w:r>
                          <w:rPr>
                            <w:rFonts w:hint="eastAsia" w:asciiTheme="minorEastAsia" w:hAnsiTheme="minorEastAsia"/>
                            <w:szCs w:val="21"/>
                          </w:rPr>
                          <w:t>明确诊断，确定治疗</w:t>
                        </w:r>
                      </w:p>
                      <w:p w14:paraId="1E03031E">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3672518">
                        <w:pPr>
                          <w:spacing w:line="276" w:lineRule="auto"/>
                          <w:jc w:val="left"/>
                          <w:rPr>
                            <w:rFonts w:asciiTheme="minorEastAsia" w:hAnsiTheme="minorEastAsia"/>
                            <w:szCs w:val="21"/>
                          </w:rPr>
                        </w:pPr>
                        <w:r>
                          <w:rPr>
                            <w:rFonts w:hint="eastAsia" w:asciiTheme="minorEastAsia" w:hAnsiTheme="minorEastAsia"/>
                            <w:szCs w:val="21"/>
                          </w:rPr>
                          <w:t>门诊医生填写双向转</w:t>
                        </w:r>
                      </w:p>
                      <w:p w14:paraId="72ECA988">
                        <w:pPr>
                          <w:spacing w:line="276" w:lineRule="auto"/>
                          <w:jc w:val="left"/>
                          <w:rPr>
                            <w:rFonts w:asciiTheme="minorEastAsia" w:hAnsiTheme="minorEastAsia"/>
                            <w:szCs w:val="21"/>
                          </w:rPr>
                        </w:pPr>
                        <w:r>
                          <w:rPr>
                            <w:rFonts w:hint="eastAsia" w:asciiTheme="minorEastAsia" w:hAnsiTheme="minorEastAsia"/>
                            <w:szCs w:val="21"/>
                          </w:rPr>
                          <w:t>诊下转单，提出治疗</w:t>
                        </w:r>
                      </w:p>
                      <w:p w14:paraId="689804E5">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072D7FF9">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5724375F">
                        <w:pPr>
                          <w:spacing w:line="276" w:lineRule="auto"/>
                          <w:jc w:val="center"/>
                          <w:rPr>
                            <w:rFonts w:asciiTheme="minorEastAsia" w:hAnsiTheme="minorEastAsia"/>
                            <w:szCs w:val="21"/>
                          </w:rPr>
                        </w:pPr>
                        <w:r>
                          <w:rPr>
                            <w:rFonts w:hint="eastAsia" w:asciiTheme="minorEastAsia" w:hAnsiTheme="minorEastAsia"/>
                            <w:szCs w:val="21"/>
                          </w:rPr>
                          <w:t>安排转诊患者</w:t>
                        </w:r>
                      </w:p>
                      <w:p w14:paraId="3F6EF460">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2B77A514">
                        <w:pPr>
                          <w:spacing w:line="276" w:lineRule="auto"/>
                          <w:jc w:val="center"/>
                          <w:rPr>
                            <w:rFonts w:asciiTheme="minorEastAsia" w:hAnsiTheme="minorEastAsia"/>
                            <w:szCs w:val="21"/>
                          </w:rPr>
                        </w:pPr>
                        <w:r>
                          <w:rPr>
                            <w:rFonts w:hint="eastAsia" w:asciiTheme="minorEastAsia" w:hAnsiTheme="minorEastAsia"/>
                            <w:szCs w:val="21"/>
                          </w:rPr>
                          <w:t>患者病情稳定符</w:t>
                        </w:r>
                      </w:p>
                      <w:p w14:paraId="287C0954">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4865171B">
                        <w:pPr>
                          <w:spacing w:line="276" w:lineRule="auto"/>
                          <w:jc w:val="left"/>
                          <w:rPr>
                            <w:rFonts w:asciiTheme="minorEastAsia" w:hAnsiTheme="minorEastAsia"/>
                            <w:szCs w:val="21"/>
                          </w:rPr>
                        </w:pPr>
                        <w:r>
                          <w:rPr>
                            <w:rFonts w:hint="eastAsia" w:asciiTheme="minorEastAsia" w:hAnsiTheme="minorEastAsia"/>
                            <w:szCs w:val="21"/>
                          </w:rPr>
                          <w:t>住院医生填写出院</w:t>
                        </w:r>
                      </w:p>
                      <w:p w14:paraId="01D421CE">
                        <w:pPr>
                          <w:spacing w:line="276" w:lineRule="auto"/>
                          <w:jc w:val="left"/>
                          <w:rPr>
                            <w:rFonts w:asciiTheme="minorEastAsia" w:hAnsiTheme="minorEastAsia"/>
                            <w:szCs w:val="21"/>
                          </w:rPr>
                        </w:pPr>
                        <w:r>
                          <w:rPr>
                            <w:rFonts w:hint="eastAsia" w:asciiTheme="minorEastAsia" w:hAnsiTheme="minorEastAsia"/>
                            <w:szCs w:val="21"/>
                          </w:rPr>
                          <w:t>小结，提出治疗意</w:t>
                        </w:r>
                      </w:p>
                      <w:p w14:paraId="1D478310">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14:paraId="6C33A698">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区人民医院</w:t>
                        </w:r>
                        <w:r>
                          <w:rPr>
                            <w:rFonts w:hint="eastAsia" w:asciiTheme="minorEastAsia" w:hAnsiTheme="minorEastAsia"/>
                            <w:b/>
                            <w:color w:val="FF0000"/>
                            <w:szCs w:val="21"/>
                          </w:rPr>
                          <w:t>双向转诊接待处（门诊大厅一楼一站式服务台）</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175799A5">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区人民医院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01627014">
                          <w:pPr>
                            <w:spacing w:line="276" w:lineRule="auto"/>
                            <w:jc w:val="center"/>
                            <w:rPr>
                              <w:rFonts w:asciiTheme="minorEastAsia" w:hAnsiTheme="minorEastAsia"/>
                              <w:szCs w:val="21"/>
                            </w:rPr>
                          </w:pPr>
                          <w:r>
                            <w:rPr>
                              <w:rFonts w:hint="eastAsia" w:asciiTheme="minorEastAsia" w:hAnsiTheme="minorEastAsia"/>
                              <w:szCs w:val="21"/>
                              <w:lang w:eastAsia="zh-CN"/>
                            </w:rPr>
                            <w:t>新开口卫生院</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14:paraId="2FACC8AC">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18A83AEB">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14:paraId="5A8A07B6">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14:paraId="3A1D2EC0">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79FBAFC8">
      <w:pPr>
        <w:tabs>
          <w:tab w:val="left" w:pos="740"/>
        </w:tabs>
        <w:rPr>
          <w:rFonts w:hint="eastAsia" w:ascii="微软雅黑" w:hAnsi="微软雅黑" w:eastAsia="微软雅黑" w:cs="微软雅黑"/>
          <w:sz w:val="21"/>
          <w:szCs w:val="21"/>
        </w:rPr>
      </w:pPr>
    </w:p>
    <w:p w14:paraId="3D15978F">
      <w:pPr>
        <w:rPr>
          <w:rFonts w:hint="eastAsia" w:ascii="微软雅黑" w:hAnsi="微软雅黑" w:eastAsia="微软雅黑" w:cs="微软雅黑"/>
          <w:sz w:val="21"/>
          <w:szCs w:val="21"/>
        </w:rPr>
      </w:pPr>
    </w:p>
    <w:p w14:paraId="452E10FA">
      <w:pPr>
        <w:rPr>
          <w:rFonts w:hint="eastAsia" w:ascii="微软雅黑" w:hAnsi="微软雅黑" w:eastAsia="微软雅黑" w:cs="微软雅黑"/>
          <w:sz w:val="21"/>
          <w:szCs w:val="21"/>
        </w:rPr>
      </w:pPr>
    </w:p>
    <w:p w14:paraId="166A56BB">
      <w:pPr>
        <w:rPr>
          <w:rFonts w:hint="eastAsia" w:ascii="微软雅黑" w:hAnsi="微软雅黑" w:eastAsia="微软雅黑" w:cs="微软雅黑"/>
          <w:sz w:val="21"/>
          <w:szCs w:val="21"/>
        </w:rPr>
      </w:pPr>
    </w:p>
    <w:p w14:paraId="313E5F32">
      <w:pPr>
        <w:rPr>
          <w:rFonts w:hint="eastAsia" w:ascii="微软雅黑" w:hAnsi="微软雅黑" w:eastAsia="微软雅黑" w:cs="微软雅黑"/>
          <w:sz w:val="21"/>
          <w:szCs w:val="21"/>
        </w:rPr>
      </w:pPr>
    </w:p>
    <w:p w14:paraId="655476E9">
      <w:pPr>
        <w:rPr>
          <w:rFonts w:hint="eastAsia" w:ascii="微软雅黑" w:hAnsi="微软雅黑" w:eastAsia="微软雅黑" w:cs="微软雅黑"/>
          <w:sz w:val="21"/>
          <w:szCs w:val="21"/>
        </w:rPr>
      </w:pPr>
    </w:p>
    <w:p w14:paraId="075946CC">
      <w:pPr>
        <w:rPr>
          <w:rFonts w:hint="eastAsia" w:ascii="微软雅黑" w:hAnsi="微软雅黑" w:eastAsia="微软雅黑" w:cs="微软雅黑"/>
          <w:sz w:val="21"/>
          <w:szCs w:val="21"/>
        </w:rPr>
      </w:pPr>
    </w:p>
    <w:p w14:paraId="76F06E67">
      <w:pPr>
        <w:rPr>
          <w:rFonts w:hint="eastAsia" w:ascii="微软雅黑" w:hAnsi="微软雅黑" w:eastAsia="微软雅黑" w:cs="微软雅黑"/>
          <w:sz w:val="21"/>
          <w:szCs w:val="21"/>
        </w:rPr>
      </w:pPr>
    </w:p>
    <w:p w14:paraId="1717A00B">
      <w:pPr>
        <w:ind w:firstLine="420" w:firstLineChars="200"/>
        <w:rPr>
          <w:rFonts w:hint="eastAsia" w:ascii="微软雅黑" w:hAnsi="微软雅黑" w:eastAsia="微软雅黑" w:cs="微软雅黑"/>
          <w:sz w:val="21"/>
          <w:szCs w:val="21"/>
        </w:rPr>
      </w:pPr>
    </w:p>
    <w:p w14:paraId="7C237F84">
      <w:pPr>
        <w:ind w:firstLine="420" w:firstLineChars="200"/>
        <w:rPr>
          <w:rFonts w:hint="eastAsia" w:ascii="微软雅黑" w:hAnsi="微软雅黑" w:eastAsia="微软雅黑" w:cs="微软雅黑"/>
          <w:sz w:val="21"/>
          <w:szCs w:val="21"/>
        </w:rPr>
      </w:pPr>
    </w:p>
    <w:p w14:paraId="383D1446">
      <w:pPr>
        <w:ind w:firstLine="420" w:firstLineChars="200"/>
        <w:rPr>
          <w:rFonts w:hint="eastAsia" w:ascii="微软雅黑" w:hAnsi="微软雅黑" w:eastAsia="微软雅黑" w:cs="微软雅黑"/>
          <w:sz w:val="21"/>
          <w:szCs w:val="21"/>
        </w:rPr>
      </w:pPr>
    </w:p>
    <w:p w14:paraId="1C4BA916">
      <w:pPr>
        <w:ind w:firstLine="420" w:firstLineChars="200"/>
        <w:rPr>
          <w:rFonts w:hint="eastAsia" w:ascii="微软雅黑" w:hAnsi="微软雅黑" w:eastAsia="微软雅黑" w:cs="微软雅黑"/>
          <w:sz w:val="21"/>
          <w:szCs w:val="21"/>
        </w:rPr>
      </w:pPr>
    </w:p>
    <w:p w14:paraId="44E06357">
      <w:pPr>
        <w:ind w:firstLine="420" w:firstLineChars="200"/>
        <w:rPr>
          <w:rFonts w:hint="eastAsia" w:ascii="微软雅黑" w:hAnsi="微软雅黑" w:eastAsia="微软雅黑" w:cs="微软雅黑"/>
          <w:sz w:val="21"/>
          <w:szCs w:val="21"/>
        </w:rPr>
      </w:pPr>
    </w:p>
    <w:p w14:paraId="66052F4B">
      <w:pPr>
        <w:ind w:firstLine="420" w:firstLineChars="200"/>
        <w:rPr>
          <w:rFonts w:hint="eastAsia" w:ascii="微软雅黑" w:hAnsi="微软雅黑" w:eastAsia="微软雅黑" w:cs="微软雅黑"/>
          <w:sz w:val="21"/>
          <w:szCs w:val="21"/>
        </w:rPr>
      </w:pPr>
    </w:p>
    <w:p w14:paraId="70188A3B">
      <w:pPr>
        <w:ind w:firstLine="420" w:firstLineChars="200"/>
        <w:rPr>
          <w:rFonts w:hint="eastAsia" w:ascii="微软雅黑" w:hAnsi="微软雅黑" w:eastAsia="微软雅黑" w:cs="微软雅黑"/>
          <w:sz w:val="21"/>
          <w:szCs w:val="21"/>
        </w:rPr>
      </w:pPr>
    </w:p>
    <w:p w14:paraId="37FA896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03D251E1">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14:paraId="5D4F7B3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14:paraId="46F8955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14:paraId="5F5423C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14:paraId="3D349A2F">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，夏季</w:t>
      </w:r>
      <w:r>
        <w:rPr>
          <w:rFonts w:hint="eastAsia" w:ascii="微软雅黑" w:hAnsi="微软雅黑" w:eastAsia="微软雅黑" w:cs="微软雅黑"/>
          <w:sz w:val="21"/>
          <w:szCs w:val="21"/>
          <w:lang w:val="en-US" w:eastAsia="zh-CN"/>
        </w:rPr>
        <w:t>延时服务至17:00。</w:t>
      </w:r>
      <w:r>
        <w:rPr>
          <w:rFonts w:hint="eastAsia" w:ascii="微软雅黑" w:hAnsi="微软雅黑" w:eastAsia="微软雅黑" w:cs="微软雅黑"/>
          <w:sz w:val="21"/>
          <w:szCs w:val="21"/>
        </w:rPr>
        <w:t>无假日门诊。</w:t>
      </w:r>
    </w:p>
    <w:p w14:paraId="0768767D">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自行导航前往地址：天津市宝坻区新开口卫生院</w:t>
      </w:r>
    </w:p>
    <w:p w14:paraId="3D639535">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14:paraId="58BAB290">
      <w:pPr>
        <w:rPr>
          <w:rFonts w:hint="eastAsia" w:ascii="微软雅黑" w:hAnsi="微软雅黑" w:eastAsia="微软雅黑" w:cs="微软雅黑"/>
          <w:sz w:val="21"/>
          <w:szCs w:val="21"/>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255D47CF"/>
    <w:rsid w:val="0B1D66C5"/>
    <w:rsid w:val="0E786350"/>
    <w:rsid w:val="255D47CF"/>
    <w:rsid w:val="3C8A41BB"/>
    <w:rsid w:val="67505ED6"/>
    <w:rsid w:val="6A9451EC"/>
    <w:rsid w:val="7E72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2886</Words>
  <Characters>3038</Characters>
  <Lines>0</Lines>
  <Paragraphs>0</Paragraphs>
  <TotalTime>15</TotalTime>
  <ScaleCrop>false</ScaleCrop>
  <LinksUpToDate>false</LinksUpToDate>
  <CharactersWithSpaces>3074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2024-09-14T09:46:00Z</dcterms:created>
  <dc:creator>Administrator</dc:creator>
  <cp:lastModifiedBy>Administrator</cp:lastModifiedBy>
  <dcterms:modified xsi:type="dcterms:W3CDTF">2025-06-23T07:25:00Z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82AB7C04BB814A5F8C0C2618703192D1_13</vt:lpwstr>
  </property>
  <property fmtid="{D5CDD505-2E9C-101B-9397-08002B2CF9AE}" pid="4" name="KSOTemplateDocerSaveRecord">
    <vt:lpwstr>eyJoZGlkIjoiZTUzN2UwZmRkNzY0MmQ0NjAyYWEwMzA3OTI5YzI5ZTMifQ==</vt:lpwstr>
  </property>
</Properties>
</file>