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22B89">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03BEB112">
      <w:pPr>
        <w:keepNext w:val="0"/>
        <w:keepLines w:val="0"/>
        <w:pageBreakBefore w:val="0"/>
        <w:widowControl w:val="0"/>
        <w:kinsoku/>
        <w:wordWrap/>
        <w:overflowPunct/>
        <w:topLinePunct w:val="0"/>
        <w:autoSpaceDE/>
        <w:autoSpaceDN/>
        <w:bidi w:val="0"/>
        <w:adjustRightInd/>
        <w:snapToGrid/>
        <w:spacing w:line="560" w:lineRule="exact"/>
        <w:ind w:firstLine="2940" w:firstLineChars="14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w:t>
      </w:r>
      <w:bookmarkEnd w:id="0"/>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天津市宝坻区口东卫生院</w:t>
      </w:r>
    </w:p>
    <w:p w14:paraId="2DBA53B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49BC39E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临床科室：内科、外科、妇科、产科、全科、中医科、儿科、精神科、口腔科、药剂科、检验科、超声科、放射科、预防保健科、门诊护理部</w:t>
      </w:r>
      <w:r>
        <w:rPr>
          <w:rFonts w:hint="eastAsia" w:ascii="微软雅黑" w:hAnsi="微软雅黑" w:eastAsia="微软雅黑" w:cs="微软雅黑"/>
          <w:sz w:val="21"/>
          <w:szCs w:val="21"/>
          <w:lang w:eastAsia="zh-CN"/>
        </w:rPr>
        <w:t>、公卫科</w:t>
      </w:r>
      <w:r>
        <w:rPr>
          <w:rFonts w:hint="eastAsia" w:ascii="微软雅黑" w:hAnsi="微软雅黑" w:eastAsia="微软雅黑" w:cs="微软雅黑"/>
          <w:sz w:val="21"/>
          <w:szCs w:val="21"/>
        </w:rPr>
        <w:t>。</w:t>
      </w:r>
    </w:p>
    <w:p w14:paraId="37A3766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职能科室：办公室、医政科、财务科、院感科、护理部</w:t>
      </w:r>
      <w:r>
        <w:rPr>
          <w:rFonts w:hint="eastAsia" w:ascii="微软雅黑" w:hAnsi="微软雅黑" w:eastAsia="微软雅黑" w:cs="微软雅黑"/>
          <w:sz w:val="21"/>
          <w:szCs w:val="21"/>
          <w:lang w:eastAsia="zh-CN"/>
        </w:rPr>
        <w:t>。</w:t>
      </w:r>
    </w:p>
    <w:p w14:paraId="613B3A2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60305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bookmarkStart w:id="1" w:name="_GoBack"/>
      <w:bookmarkEnd w:id="1"/>
      <w:r>
        <w:rPr>
          <w:rFonts w:hint="eastAsia" w:ascii="微软雅黑" w:hAnsi="微软雅黑" w:eastAsia="微软雅黑" w:cs="微软雅黑"/>
          <w:b w:val="0"/>
          <w:bCs/>
          <w:color w:val="auto"/>
          <w:sz w:val="21"/>
          <w:szCs w:val="21"/>
          <w:lang w:val="en-US" w:eastAsia="zh-CN"/>
        </w:rPr>
        <w:t>。</w:t>
      </w:r>
    </w:p>
    <w:p w14:paraId="46D485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633C8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74CD83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76596D4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24216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宝坻区人民医院</w:t>
      </w:r>
    </w:p>
    <w:p w14:paraId="517A3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183D9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1、公卫科</w:t>
      </w:r>
    </w:p>
    <w:p w14:paraId="47727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48756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（2）家庭医生签约：我中心建立5个家庭医生团队，提供家庭医生签约服务，为有需要的居民提供出诊服务，以及健康指导服务。具体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14:paraId="0169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645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0B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05A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9E8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1C0D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20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65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王洪海</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A47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西辛、石各庄、黄辛、安乐</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10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13820370345</w:t>
            </w:r>
          </w:p>
        </w:tc>
      </w:tr>
      <w:tr w14:paraId="63A7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0C9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9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陈金林</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126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大张、大坚、梁胡、小张</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A20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13820001159</w:t>
            </w:r>
          </w:p>
        </w:tc>
      </w:tr>
      <w:tr w14:paraId="088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B02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A3A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李婷</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BF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前齐、东齐、西齐、东辛</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08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18526497238</w:t>
            </w:r>
          </w:p>
        </w:tc>
      </w:tr>
      <w:tr w14:paraId="6C65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41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F5C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吴树得</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C1F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东李、张牛、胡各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D3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13920433393</w:t>
            </w:r>
          </w:p>
        </w:tc>
      </w:tr>
      <w:tr w14:paraId="3974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29D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789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王林</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4A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口东、上王、西辛、南王</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F4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15802296375</w:t>
            </w:r>
          </w:p>
        </w:tc>
      </w:tr>
    </w:tbl>
    <w:p w14:paraId="0498810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14:paraId="346384E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14:paraId="14D811C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血常规、微量元素、。</w:t>
      </w:r>
    </w:p>
    <w:p w14:paraId="4B415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（3）预约诊疗：手机下载津医保APP→预约挂号→搜索天津市宝坻区口东卫生院→选择预约日期→选择预约时间段。联系方式：59223336。</w:t>
      </w:r>
    </w:p>
    <w:p w14:paraId="1495B60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0609FB4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（一）胸痛救治单元：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1B5C625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14:paraId="28BFD90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577E46E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（一）内科</w:t>
      </w:r>
    </w:p>
    <w:p w14:paraId="3E0F737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人，其中</w:t>
      </w:r>
      <w:r>
        <w:rPr>
          <w:rFonts w:hint="eastAsia" w:ascii="微软雅黑" w:hAnsi="微软雅黑" w:eastAsia="微软雅黑" w:cs="微软雅黑"/>
          <w:sz w:val="21"/>
          <w:szCs w:val="21"/>
          <w:lang w:eastAsia="zh-CN"/>
        </w:rPr>
        <w:t>主治医师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人。出诊院内内科</w:t>
      </w:r>
      <w:r>
        <w:rPr>
          <w:rFonts w:hint="eastAsia" w:ascii="微软雅黑" w:hAnsi="微软雅黑" w:eastAsia="微软雅黑" w:cs="微软雅黑"/>
          <w:sz w:val="21"/>
          <w:szCs w:val="21"/>
          <w:lang w:eastAsia="zh-CN"/>
        </w:rPr>
        <w:t>、外科、妇科</w:t>
      </w:r>
      <w:r>
        <w:rPr>
          <w:rFonts w:hint="eastAsia" w:ascii="微软雅黑" w:hAnsi="微软雅黑" w:eastAsia="微软雅黑" w:cs="微软雅黑"/>
          <w:sz w:val="21"/>
          <w:szCs w:val="21"/>
        </w:rPr>
        <w:t>门诊，胸痛单元门诊，</w:t>
      </w:r>
      <w:r>
        <w:rPr>
          <w:rFonts w:hint="eastAsia" w:ascii="微软雅黑" w:hAnsi="微软雅黑" w:eastAsia="微软雅黑" w:cs="微软雅黑"/>
          <w:sz w:val="21"/>
          <w:szCs w:val="21"/>
          <w:lang w:eastAsia="zh-CN"/>
        </w:rPr>
        <w:t>中医科</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大张村卫生室、东李村卫生室、前齐村卫生室</w:t>
      </w:r>
      <w:r>
        <w:rPr>
          <w:rFonts w:hint="eastAsia" w:ascii="微软雅黑" w:hAnsi="微软雅黑" w:eastAsia="微软雅黑" w:cs="微软雅黑"/>
          <w:sz w:val="21"/>
          <w:szCs w:val="21"/>
        </w:rPr>
        <w:t>。</w:t>
      </w:r>
    </w:p>
    <w:p w14:paraId="426A310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对辖区居民的常见病、多发病、慢性病的诊治，转诊，及健康教育工作，主要与胸科医院共同开展24小时远程心电监测。开展幽门螺杆菌检测，并对阳性患者进行规范治疗。</w:t>
      </w:r>
    </w:p>
    <w:p w14:paraId="768FC58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和胸科医院建立上下级转诊关系，通过互联网网上会诊，可及时快速鉴诊高危胸痛患者，做出相应处理，并半小时内转入上级医院。</w:t>
      </w:r>
    </w:p>
    <w:p w14:paraId="7CF8598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14:paraId="2A84D1B0">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14:paraId="01DDF38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3FEB06E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13920100431</w:t>
      </w:r>
      <w:r>
        <w:rPr>
          <w:rFonts w:hint="eastAsia" w:ascii="微软雅黑" w:hAnsi="微软雅黑" w:eastAsia="微软雅黑" w:cs="微软雅黑"/>
          <w:sz w:val="21"/>
          <w:szCs w:val="21"/>
        </w:rPr>
        <w:t>。</w:t>
      </w:r>
    </w:p>
    <w:p w14:paraId="17C72FD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13920100431</w:t>
      </w:r>
      <w:r>
        <w:rPr>
          <w:rFonts w:hint="eastAsia" w:ascii="微软雅黑" w:hAnsi="微软雅黑" w:eastAsia="微软雅黑" w:cs="微软雅黑"/>
          <w:sz w:val="21"/>
          <w:szCs w:val="21"/>
        </w:rPr>
        <w:t>。</w:t>
      </w:r>
    </w:p>
    <w:p w14:paraId="3D8F534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产后访视：产后新生儿及在家坐月子的产妇大夫会到家中做产后的一系列检查及指导。咨询电话：1</w:t>
      </w:r>
      <w:r>
        <w:rPr>
          <w:rFonts w:hint="eastAsia" w:ascii="微软雅黑" w:hAnsi="微软雅黑" w:eastAsia="微软雅黑" w:cs="微软雅黑"/>
          <w:sz w:val="21"/>
          <w:szCs w:val="21"/>
          <w:lang w:val="en-US" w:eastAsia="zh-CN"/>
        </w:rPr>
        <w:t>3920100431</w:t>
      </w:r>
      <w:r>
        <w:rPr>
          <w:rFonts w:hint="eastAsia" w:ascii="微软雅黑" w:hAnsi="微软雅黑" w:eastAsia="微软雅黑" w:cs="微软雅黑"/>
          <w:sz w:val="21"/>
          <w:szCs w:val="21"/>
        </w:rPr>
        <w:t>。</w:t>
      </w:r>
    </w:p>
    <w:p w14:paraId="613DDBA9">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14:paraId="2282C508">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14:paraId="219DD8E2">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14:paraId="4469A125">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开设中医康复治疗，目前主要开展脑出血、脑梗死、颅脑损伤等神经系统疾病后遗症的康复。</w:t>
      </w:r>
    </w:p>
    <w:p w14:paraId="72E603C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开设针灸、推拿等治疗。</w:t>
      </w:r>
    </w:p>
    <w:p w14:paraId="5C0D04B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2FA99CE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周一至周日</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，可预约</w:t>
      </w:r>
      <w:r>
        <w:rPr>
          <w:rFonts w:hint="eastAsia" w:ascii="微软雅黑" w:hAnsi="微软雅黑" w:eastAsia="微软雅黑" w:cs="微软雅黑"/>
          <w:sz w:val="21"/>
          <w:szCs w:val="21"/>
          <w:lang w:val="en-US" w:eastAsia="zh-CN"/>
        </w:rPr>
        <w:t>延时服务。</w:t>
      </w:r>
    </w:p>
    <w:p w14:paraId="23B57AC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782E1F2F">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13820633030</w:t>
      </w:r>
      <w:r>
        <w:rPr>
          <w:rFonts w:hint="eastAsia" w:ascii="微软雅黑" w:hAnsi="微软雅黑" w:eastAsia="微软雅黑" w:cs="微软雅黑"/>
          <w:sz w:val="21"/>
          <w:szCs w:val="21"/>
        </w:rPr>
        <w:t>。出诊项目包括：导尿术、外科换药、胃管置管术、静脉采血</w:t>
      </w:r>
      <w:r>
        <w:rPr>
          <w:rFonts w:hint="eastAsia" w:ascii="微软雅黑" w:hAnsi="微软雅黑" w:eastAsia="微软雅黑" w:cs="微软雅黑"/>
          <w:sz w:val="21"/>
          <w:szCs w:val="21"/>
          <w:lang w:eastAsia="zh-CN"/>
        </w:rPr>
        <w:t>、静脉输液、针灸、心电图等</w:t>
      </w:r>
      <w:r>
        <w:rPr>
          <w:rFonts w:hint="eastAsia" w:ascii="微软雅黑" w:hAnsi="微软雅黑" w:eastAsia="微软雅黑" w:cs="微软雅黑"/>
          <w:sz w:val="21"/>
          <w:szCs w:val="21"/>
        </w:rPr>
        <w:t>。</w:t>
      </w:r>
    </w:p>
    <w:p w14:paraId="614E5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18304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0F1997FA">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14:paraId="49E4AFBA">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14:paraId="5B497F75">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752B9A65">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52F3CD36">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14:paraId="20C1EFFD">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14:paraId="62763A9D">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6D0A58B2">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血流变，肝肾功能，血脂，血糖，电解质，同型半胱氨酸，糖化血红蛋白，血常规，c反应蛋白，肺炎支原体，甲乙型流感病毒，风湿三项，尿常规，便常规，分泌物检测，人绒毛膜促性腺激素，血型检测</w:t>
      </w:r>
      <w:r>
        <w:rPr>
          <w:rFonts w:hint="eastAsia" w:ascii="微软雅黑" w:hAnsi="微软雅黑" w:eastAsia="微软雅黑" w:cs="微软雅黑"/>
          <w:sz w:val="21"/>
          <w:szCs w:val="21"/>
          <w:lang w:eastAsia="zh-CN"/>
        </w:rPr>
        <w:t>、肿瘤标志物、电解质、心肌酶</w:t>
      </w:r>
      <w:r>
        <w:rPr>
          <w:rFonts w:hint="eastAsia" w:ascii="微软雅黑" w:hAnsi="微软雅黑" w:eastAsia="微软雅黑" w:cs="微软雅黑"/>
          <w:sz w:val="21"/>
          <w:szCs w:val="21"/>
        </w:rPr>
        <w:t>等。</w:t>
      </w:r>
    </w:p>
    <w:p w14:paraId="308645C6">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早晨八点到九点半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周一到周日的工作时间（早八点到下午四点半）</w:t>
      </w:r>
      <w:r>
        <w:rPr>
          <w:rFonts w:hint="eastAsia" w:ascii="微软雅黑" w:hAnsi="微软雅黑" w:eastAsia="微软雅黑" w:cs="微软雅黑"/>
          <w:sz w:val="21"/>
          <w:szCs w:val="21"/>
          <w:lang w:eastAsia="zh-CN"/>
        </w:rPr>
        <w:t>。</w:t>
      </w:r>
    </w:p>
    <w:p w14:paraId="6ECE0D04">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14:paraId="06697DB2">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获取报告时间：检查当日下午三点，到检验科采血窗口。</w:t>
      </w:r>
    </w:p>
    <w:p w14:paraId="44CAB30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02F838F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7585ABD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18B4FFA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530DB097">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524BB01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11D50BC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2E973DD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宝坻区人民医院</w:t>
      </w:r>
    </w:p>
    <w:p w14:paraId="23B81CF8">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6E810E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天津市宝坻区口东卫生院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1E1620F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33CD34E9">
      <w:pPr>
        <w:keepNext w:val="0"/>
        <w:keepLines w:val="0"/>
        <w:pageBreakBefore w:val="0"/>
        <w:widowControl w:val="0"/>
        <w:tabs>
          <w:tab w:val="left" w:pos="74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lang w:eastAsia="zh-CN"/>
        </w:rPr>
      </w:pPr>
    </w:p>
    <w:p w14:paraId="7F1E2A0E">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265670"/>
                <wp:effectExtent l="4445" t="5080" r="18415" b="13970"/>
                <wp:wrapNone/>
                <wp:docPr id="85" name="组合 85"/>
                <wp:cNvGraphicFramePr/>
                <a:graphic xmlns:a="http://schemas.openxmlformats.org/drawingml/2006/main">
                  <a:graphicData uri="http://schemas.microsoft.com/office/word/2010/wordprocessingGroup">
                    <wpg:wgp>
                      <wpg:cNvGrpSpPr/>
                      <wpg:grpSpPr>
                        <a:xfrm>
                          <a:off x="0" y="0"/>
                          <a:ext cx="5798820" cy="7265670"/>
                          <a:chOff x="1449" y="3105"/>
                          <a:chExt cx="9132" cy="11442"/>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2B5C98E6">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64AA37C4">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14:paraId="5C15D0F2">
                              <w:pPr>
                                <w:spacing w:line="276" w:lineRule="auto"/>
                                <w:jc w:val="center"/>
                                <w:rPr>
                                  <w:rFonts w:asciiTheme="minorEastAsia" w:hAnsiTheme="minorEastAsia"/>
                                  <w:szCs w:val="21"/>
                                </w:rPr>
                              </w:pPr>
                              <w:r>
                                <w:rPr>
                                  <w:rFonts w:hint="eastAsia" w:asciiTheme="minorEastAsia" w:hAnsiTheme="minorEastAsia"/>
                                  <w:szCs w:val="21"/>
                                </w:rPr>
                                <w:t>患者进行门诊</w:t>
                              </w:r>
                            </w:p>
                            <w:p w14:paraId="66EDCC19">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14:paraId="536DE2F2">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4CA436C5">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14:paraId="7F688513">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718D4DE0">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06E826F0">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意见及建议上交</w:t>
                              </w:r>
                              <w:r>
                                <w:rPr>
                                  <w:rFonts w:hint="eastAsia" w:asciiTheme="minorEastAsia" w:hAnsiTheme="minorEastAsia"/>
                                  <w:szCs w:val="21"/>
                                  <w:lang w:eastAsia="zh-CN"/>
                                </w:rPr>
                                <w:t>卫生院</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11A4A61F">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14:paraId="508A30D9">
                              <w:pPr>
                                <w:spacing w:line="276" w:lineRule="auto"/>
                                <w:jc w:val="center"/>
                                <w:rPr>
                                  <w:rFonts w:asciiTheme="minorEastAsia" w:hAnsiTheme="minorEastAsia"/>
                                  <w:szCs w:val="21"/>
                                </w:rPr>
                              </w:pPr>
                              <w:r>
                                <w:rPr>
                                  <w:rFonts w:hint="eastAsia" w:asciiTheme="minorEastAsia" w:hAnsiTheme="minorEastAsia"/>
                                  <w:szCs w:val="21"/>
                                </w:rPr>
                                <w:t>安排转诊患者</w:t>
                              </w:r>
                            </w:p>
                            <w:p w14:paraId="58CDC38B">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14:paraId="59A39D59">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140409F9">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594"/>
                          </a:xfrm>
                          <a:prstGeom prst="rect">
                            <a:avLst/>
                          </a:prstGeom>
                          <a:solidFill>
                            <a:srgbClr val="FFFFFF"/>
                          </a:solidFill>
                          <a:ln w="9525">
                            <a:solidFill>
                              <a:srgbClr val="000000"/>
                            </a:solidFill>
                            <a:miter lim="800000"/>
                          </a:ln>
                        </wps:spPr>
                        <wps:txbx>
                          <w:txbxContent>
                            <w:p w14:paraId="256ED35E">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29C392E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A319895">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eastAsia="zh-CN"/>
                                </w:rPr>
                                <w:t>卫生院</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2ED36BE1">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14:paraId="7F3D83C7">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6D6FF03B">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天津市宝坻区口东卫生院</w:t>
                                </w:r>
                              </w:p>
                              <w:p w14:paraId="24F68A15">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6FA532F4">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19B59A71">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30A596BE">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72.1pt;width:456.6pt;z-index:251660288;mso-width-relative:page;mso-height-relative:page;" coordorigin="1449,3105" coordsize="9132,11442" o:gfxdata="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2B5C98E6">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4AA37C4">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5C15D0F2">
                        <w:pPr>
                          <w:spacing w:line="276" w:lineRule="auto"/>
                          <w:jc w:val="center"/>
                          <w:rPr>
                            <w:rFonts w:asciiTheme="minorEastAsia" w:hAnsiTheme="minorEastAsia"/>
                            <w:szCs w:val="21"/>
                          </w:rPr>
                        </w:pPr>
                        <w:r>
                          <w:rPr>
                            <w:rFonts w:hint="eastAsia" w:asciiTheme="minorEastAsia" w:hAnsiTheme="minorEastAsia"/>
                            <w:szCs w:val="21"/>
                          </w:rPr>
                          <w:t>患者进行门诊</w:t>
                        </w:r>
                      </w:p>
                      <w:p w14:paraId="66EDCC19">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536DE2F2">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4CA436C5">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F688513">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718D4DE0">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06E826F0">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意见及建议上交</w:t>
                        </w:r>
                        <w:r>
                          <w:rPr>
                            <w:rFonts w:hint="eastAsia" w:asciiTheme="minorEastAsia" w:hAnsiTheme="minorEastAsia"/>
                            <w:szCs w:val="21"/>
                            <w:lang w:eastAsia="zh-CN"/>
                          </w:rPr>
                          <w:t>卫生院</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1A4A61F">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08A30D9">
                        <w:pPr>
                          <w:spacing w:line="276" w:lineRule="auto"/>
                          <w:jc w:val="center"/>
                          <w:rPr>
                            <w:rFonts w:asciiTheme="minorEastAsia" w:hAnsiTheme="minorEastAsia"/>
                            <w:szCs w:val="21"/>
                          </w:rPr>
                        </w:pPr>
                        <w:r>
                          <w:rPr>
                            <w:rFonts w:hint="eastAsia" w:asciiTheme="minorEastAsia" w:hAnsiTheme="minorEastAsia"/>
                            <w:szCs w:val="21"/>
                          </w:rPr>
                          <w:t>安排转诊患者</w:t>
                        </w:r>
                      </w:p>
                      <w:p w14:paraId="58CDC38B">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59A39D59">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140409F9">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594;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256ED35E">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29C392E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A319895">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eastAsia="zh-CN"/>
                          </w:rPr>
                          <w:t>卫生院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2ED36BE1">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7F3D83C7">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6D6FF03B">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天津市宝坻区口东卫生院</w:t>
                          </w:r>
                        </w:p>
                        <w:p w14:paraId="24F68A15">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6FA532F4">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9B59A71">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30A596BE">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14:paraId="79C18A51">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3EA874CF">
      <w:pPr>
        <w:tabs>
          <w:tab w:val="left" w:pos="740"/>
        </w:tabs>
        <w:rPr>
          <w:rFonts w:hint="eastAsia" w:ascii="微软雅黑" w:hAnsi="微软雅黑" w:eastAsia="微软雅黑" w:cs="微软雅黑"/>
          <w:sz w:val="21"/>
          <w:szCs w:val="21"/>
        </w:rPr>
      </w:pPr>
    </w:p>
    <w:p w14:paraId="551F859C">
      <w:pPr>
        <w:rPr>
          <w:rFonts w:hint="eastAsia" w:ascii="微软雅黑" w:hAnsi="微软雅黑" w:eastAsia="微软雅黑" w:cs="微软雅黑"/>
          <w:sz w:val="21"/>
          <w:szCs w:val="21"/>
        </w:rPr>
      </w:pPr>
    </w:p>
    <w:p w14:paraId="0325B4C5">
      <w:pPr>
        <w:rPr>
          <w:rFonts w:hint="eastAsia" w:ascii="微软雅黑" w:hAnsi="微软雅黑" w:eastAsia="微软雅黑" w:cs="微软雅黑"/>
          <w:sz w:val="21"/>
          <w:szCs w:val="21"/>
        </w:rPr>
      </w:pPr>
    </w:p>
    <w:p w14:paraId="2F1D0D49">
      <w:pPr>
        <w:rPr>
          <w:rFonts w:hint="eastAsia" w:ascii="微软雅黑" w:hAnsi="微软雅黑" w:eastAsia="微软雅黑" w:cs="微软雅黑"/>
          <w:sz w:val="21"/>
          <w:szCs w:val="21"/>
        </w:rPr>
      </w:pPr>
    </w:p>
    <w:p w14:paraId="47855ABD">
      <w:pPr>
        <w:rPr>
          <w:rFonts w:hint="eastAsia" w:ascii="微软雅黑" w:hAnsi="微软雅黑" w:eastAsia="微软雅黑" w:cs="微软雅黑"/>
          <w:sz w:val="21"/>
          <w:szCs w:val="21"/>
        </w:rPr>
      </w:pPr>
    </w:p>
    <w:p w14:paraId="4E3A9B34">
      <w:pPr>
        <w:rPr>
          <w:rFonts w:hint="eastAsia" w:ascii="微软雅黑" w:hAnsi="微软雅黑" w:eastAsia="微软雅黑" w:cs="微软雅黑"/>
          <w:sz w:val="21"/>
          <w:szCs w:val="21"/>
        </w:rPr>
      </w:pPr>
    </w:p>
    <w:p w14:paraId="6D1A19BE">
      <w:pPr>
        <w:rPr>
          <w:rFonts w:hint="eastAsia" w:ascii="微软雅黑" w:hAnsi="微软雅黑" w:eastAsia="微软雅黑" w:cs="微软雅黑"/>
          <w:sz w:val="21"/>
          <w:szCs w:val="21"/>
        </w:rPr>
      </w:pPr>
    </w:p>
    <w:p w14:paraId="5B9E6D77">
      <w:pPr>
        <w:rPr>
          <w:rFonts w:hint="eastAsia" w:ascii="微软雅黑" w:hAnsi="微软雅黑" w:eastAsia="微软雅黑" w:cs="微软雅黑"/>
          <w:sz w:val="21"/>
          <w:szCs w:val="21"/>
        </w:rPr>
      </w:pPr>
    </w:p>
    <w:p w14:paraId="6CA83211">
      <w:pPr>
        <w:ind w:firstLine="420" w:firstLineChars="200"/>
        <w:rPr>
          <w:rFonts w:hint="eastAsia" w:ascii="微软雅黑" w:hAnsi="微软雅黑" w:eastAsia="微软雅黑" w:cs="微软雅黑"/>
          <w:sz w:val="21"/>
          <w:szCs w:val="21"/>
        </w:rPr>
      </w:pPr>
    </w:p>
    <w:p w14:paraId="7B307400">
      <w:pPr>
        <w:ind w:firstLine="420" w:firstLineChars="200"/>
        <w:rPr>
          <w:rFonts w:hint="eastAsia" w:ascii="微软雅黑" w:hAnsi="微软雅黑" w:eastAsia="微软雅黑" w:cs="微软雅黑"/>
          <w:sz w:val="21"/>
          <w:szCs w:val="21"/>
        </w:rPr>
      </w:pPr>
    </w:p>
    <w:p w14:paraId="66481B46">
      <w:pPr>
        <w:ind w:firstLine="420" w:firstLineChars="200"/>
        <w:rPr>
          <w:rFonts w:hint="eastAsia" w:ascii="微软雅黑" w:hAnsi="微软雅黑" w:eastAsia="微软雅黑" w:cs="微软雅黑"/>
          <w:sz w:val="21"/>
          <w:szCs w:val="21"/>
        </w:rPr>
      </w:pPr>
    </w:p>
    <w:p w14:paraId="46699439">
      <w:pPr>
        <w:ind w:firstLine="420" w:firstLineChars="200"/>
        <w:rPr>
          <w:rFonts w:hint="eastAsia" w:ascii="微软雅黑" w:hAnsi="微软雅黑" w:eastAsia="微软雅黑" w:cs="微软雅黑"/>
          <w:sz w:val="21"/>
          <w:szCs w:val="21"/>
        </w:rPr>
      </w:pPr>
    </w:p>
    <w:p w14:paraId="3580AFA7">
      <w:pPr>
        <w:ind w:firstLine="420" w:firstLineChars="200"/>
        <w:rPr>
          <w:rFonts w:hint="eastAsia" w:ascii="微软雅黑" w:hAnsi="微软雅黑" w:eastAsia="微软雅黑" w:cs="微软雅黑"/>
          <w:sz w:val="21"/>
          <w:szCs w:val="21"/>
        </w:rPr>
      </w:pPr>
    </w:p>
    <w:p w14:paraId="3C9FA5DA">
      <w:pPr>
        <w:ind w:firstLine="420" w:firstLineChars="200"/>
        <w:rPr>
          <w:rFonts w:hint="eastAsia" w:ascii="微软雅黑" w:hAnsi="微软雅黑" w:eastAsia="微软雅黑" w:cs="微软雅黑"/>
          <w:sz w:val="21"/>
          <w:szCs w:val="21"/>
        </w:rPr>
      </w:pPr>
    </w:p>
    <w:p w14:paraId="62BB73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14:paraId="4D57FC0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6E3442C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14:paraId="4E2C2885">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远程心电监测（24小时心电图），内科及全科医生接诊，开具申请单，心电图室医师指导佩带。价格：360元。</w:t>
      </w:r>
    </w:p>
    <w:p w14:paraId="048FC0A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32DFC05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无假日门诊。</w:t>
      </w:r>
    </w:p>
    <w:p w14:paraId="27383F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口东卫生院位于宝坻区口东镇口东农商银行南侧。</w:t>
      </w:r>
    </w:p>
    <w:p w14:paraId="2D8C5855">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48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CE5F7A">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09CE5F7A">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6F78A9"/>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70F9D"/>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2F07E2"/>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B7F5F"/>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7</Pages>
  <Words>2595</Words>
  <Characters>2732</Characters>
  <Lines>0</Lines>
  <Paragraphs>0</Paragraphs>
  <TotalTime>26</TotalTime>
  <ScaleCrop>false</ScaleCrop>
  <LinksUpToDate>false</LinksUpToDate>
  <CharactersWithSpaces>2751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cp:lastPrinted>2024-08-26T01:46:00Z</cp:lastPrinted>
  <dcterms:modified xsi:type="dcterms:W3CDTF">2024-09-20T01:03:54Z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DBE99C8A7FD242EB88CFEAEB8AF889C9_13</vt:lpwstr>
  </property>
</Properties>
</file>