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hd w:val="clear"/>
        <w:kinsoku/>
        <w:wordWrap/>
        <w:overflowPunct/>
        <w:topLinePunct w:val="0"/>
        <w:autoSpaceDE/>
        <w:autoSpaceDN/>
        <w:bidi w:val="0"/>
        <w:adjustRightInd/>
        <w:snapToGrid/>
        <w:spacing w:line="560" w:lineRule="exact"/>
        <w:textAlignment w:val="auto"/>
        <w:rPr>
          <w:rFonts w:hint="eastAsia" w:ascii="微软雅黑" w:hAnsi="微软雅黑" w:eastAsia="微软雅黑" w:cs="微软雅黑"/>
          <w:b w:val="0"/>
          <w:bCs/>
          <w:color w:val="000000" w:themeColor="text1"/>
          <w:sz w:val="21"/>
          <w:szCs w:val="21"/>
          <w:highlight w:val="none"/>
          <w14:textFill>
            <w14:solidFill>
              <w14:schemeClr w14:val="tx1"/>
            </w14:solidFill>
          </w14:textFill>
        </w:rPr>
      </w:pPr>
    </w:p>
    <w:p>
      <w:pPr>
        <w:keepNext w:val="0"/>
        <w:keepLines w:val="0"/>
        <w:pageBreakBefore w:val="0"/>
        <w:widowControl w:val="0"/>
        <w:shd w:val="clear"/>
        <w:kinsoku/>
        <w:wordWrap/>
        <w:overflowPunct/>
        <w:topLinePunct w:val="0"/>
        <w:autoSpaceDE/>
        <w:autoSpaceDN/>
        <w:bidi w:val="0"/>
        <w:adjustRightInd/>
        <w:snapToGrid/>
        <w:spacing w:line="560" w:lineRule="exact"/>
        <w:jc w:val="center"/>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bookmarkStart w:id="0" w:name="OLE_LINK2"/>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天津市宝坻区八门城医院</w:t>
      </w:r>
    </w:p>
    <w:bookmarkEnd w:id="0"/>
    <w:p>
      <w:pPr>
        <w:keepNext w:val="0"/>
        <w:keepLines w:val="0"/>
        <w:pageBreakBefore w:val="0"/>
        <w:widowControl w:val="0"/>
        <w:shd w:val="clea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一、科室设置：</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ab/>
      </w: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rPr>
        <w:t>临床科室：</w:t>
      </w:r>
      <w:r>
        <w:rPr>
          <w:rFonts w:hint="eastAsia" w:ascii="微软雅黑" w:hAnsi="微软雅黑" w:eastAsia="微软雅黑" w:cs="微软雅黑"/>
          <w:sz w:val="21"/>
          <w:szCs w:val="21"/>
          <w:lang w:eastAsia="zh-CN"/>
        </w:rPr>
        <w:t>综合门诊</w:t>
      </w:r>
      <w:r>
        <w:rPr>
          <w:rFonts w:hint="eastAsia" w:ascii="微软雅黑" w:hAnsi="微软雅黑" w:eastAsia="微软雅黑" w:cs="微软雅黑"/>
          <w:sz w:val="21"/>
          <w:szCs w:val="21"/>
        </w:rPr>
        <w:t>、</w:t>
      </w:r>
      <w:r>
        <w:rPr>
          <w:rFonts w:hint="eastAsia" w:ascii="微软雅黑" w:hAnsi="微软雅黑" w:eastAsia="微软雅黑" w:cs="微软雅黑"/>
          <w:sz w:val="21"/>
          <w:szCs w:val="21"/>
          <w:lang w:eastAsia="zh-CN"/>
        </w:rPr>
        <w:t>社区疼痛门诊（骨科）</w:t>
      </w:r>
      <w:r>
        <w:rPr>
          <w:rFonts w:hint="eastAsia" w:ascii="微软雅黑" w:hAnsi="微软雅黑" w:eastAsia="微软雅黑" w:cs="微软雅黑"/>
          <w:sz w:val="21"/>
          <w:szCs w:val="21"/>
        </w:rPr>
        <w:t>、妇科、中医科、儿科、口腔科、药剂科、检验科、超声科、放射科、预防保健科、</w:t>
      </w:r>
      <w:r>
        <w:rPr>
          <w:rFonts w:hint="eastAsia" w:ascii="微软雅黑" w:hAnsi="微软雅黑" w:eastAsia="微软雅黑" w:cs="微软雅黑"/>
          <w:sz w:val="21"/>
          <w:szCs w:val="21"/>
          <w:lang w:eastAsia="zh-CN"/>
        </w:rPr>
        <w:t>公共卫生</w:t>
      </w:r>
      <w:r>
        <w:rPr>
          <w:rFonts w:hint="eastAsia" w:ascii="微软雅黑" w:hAnsi="微软雅黑" w:eastAsia="微软雅黑" w:cs="微软雅黑"/>
          <w:sz w:val="21"/>
          <w:szCs w:val="21"/>
        </w:rPr>
        <w:t>科、</w:t>
      </w:r>
      <w:r>
        <w:rPr>
          <w:rFonts w:hint="eastAsia" w:ascii="微软雅黑" w:hAnsi="微软雅黑" w:eastAsia="微软雅黑" w:cs="微软雅黑"/>
          <w:sz w:val="21"/>
          <w:szCs w:val="21"/>
          <w:lang w:eastAsia="zh-CN"/>
        </w:rPr>
        <w:t>住院</w:t>
      </w:r>
      <w:r>
        <w:rPr>
          <w:rFonts w:hint="eastAsia" w:ascii="微软雅黑" w:hAnsi="微软雅黑" w:eastAsia="微软雅黑" w:cs="微软雅黑"/>
          <w:sz w:val="21"/>
          <w:szCs w:val="21"/>
        </w:rPr>
        <w:t>部</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护理部。</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rPr>
        <w:tab/>
      </w: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职能科室：办公室、财务科、</w:t>
      </w:r>
      <w:r>
        <w:rPr>
          <w:rFonts w:hint="eastAsia" w:ascii="微软雅黑" w:hAnsi="微软雅黑" w:eastAsia="微软雅黑" w:cs="微软雅黑"/>
          <w:sz w:val="21"/>
          <w:szCs w:val="21"/>
          <w:lang w:eastAsia="zh-CN"/>
        </w:rPr>
        <w:t>医政科、人事科</w:t>
      </w:r>
      <w:r>
        <w:rPr>
          <w:rFonts w:hint="eastAsia" w:ascii="微软雅黑" w:hAnsi="微软雅黑" w:eastAsia="微软雅黑" w:cs="微软雅黑"/>
          <w:sz w:val="21"/>
          <w:szCs w:val="21"/>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二</w:t>
      </w:r>
      <w:r>
        <w:rPr>
          <w:rFonts w:hint="eastAsia" w:ascii="微软雅黑" w:hAnsi="微软雅黑" w:eastAsia="微软雅黑" w:cs="微软雅黑"/>
          <w:b w:val="0"/>
          <w:bCs/>
          <w:color w:val="000000" w:themeColor="text1"/>
          <w:sz w:val="21"/>
          <w:szCs w:val="21"/>
          <w:highlight w:val="none"/>
          <w:lang w:eastAsia="zh-CN"/>
          <w14:textFill>
            <w14:solidFill>
              <w14:schemeClr w14:val="tx1"/>
            </w14:solidFill>
          </w14:textFill>
        </w:rPr>
        <w:t>、</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公共服务职能：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auto"/>
          <w:sz w:val="21"/>
          <w:szCs w:val="21"/>
          <w:lang w:val="en-US" w:eastAsia="zh-CN"/>
        </w:rPr>
      </w:pPr>
      <w:r>
        <w:rPr>
          <w:rFonts w:hint="eastAsia" w:ascii="微软雅黑" w:hAnsi="微软雅黑" w:eastAsia="微软雅黑" w:cs="微软雅黑"/>
          <w:b w:val="0"/>
          <w:bCs/>
          <w:color w:val="auto"/>
          <w:sz w:val="21"/>
          <w:szCs w:val="21"/>
          <w:lang w:val="en-US" w:eastAsia="zh-CN"/>
        </w:rPr>
        <w:t>承担疾病预防等公共卫生服务和一般常见病、多发病的基本诊疗服务；负责社区预防、保健、医疗、康复、健康教育、妇女保健和计划生育服务等工作；承担卫生计生监督协管工作，接受区卫生计生综合监督所、街道卫生和计划生育办公室的业务等。</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lang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三、</w:t>
      </w:r>
      <w:r>
        <w:rPr>
          <w:rFonts w:hint="eastAsia" w:ascii="微软雅黑" w:hAnsi="微软雅黑" w:eastAsia="微软雅黑" w:cs="微软雅黑"/>
          <w:b w:val="0"/>
          <w:bCs/>
          <w:color w:val="000000" w:themeColor="text1"/>
          <w:sz w:val="21"/>
          <w:szCs w:val="21"/>
          <w14:textFill>
            <w14:solidFill>
              <w14:schemeClr w14:val="tx1"/>
            </w14:solidFill>
          </w14:textFill>
        </w:rPr>
        <w:t>服务内容</w:t>
      </w:r>
      <w:r>
        <w:rPr>
          <w:rFonts w:hint="eastAsia" w:ascii="微软雅黑" w:hAnsi="微软雅黑" w:eastAsia="微软雅黑" w:cs="微软雅黑"/>
          <w:b w:val="0"/>
          <w:bCs/>
          <w:color w:val="000000" w:themeColor="text1"/>
          <w:sz w:val="21"/>
          <w:szCs w:val="21"/>
          <w:highlight w:val="none"/>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b w:val="0"/>
          <w:bCs/>
          <w:color w:val="000000" w:themeColor="text1"/>
          <w:sz w:val="21"/>
          <w:szCs w:val="21"/>
          <w:lang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一</w:t>
      </w: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）医疗服务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常见病、多发病、慢性病诊疗</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康复</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工作</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及辖区患者的</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出诊及转诊</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工作</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420" w:firstLineChars="200"/>
        <w:jc w:val="left"/>
        <w:textAlignment w:val="auto"/>
        <w:rPr>
          <w:rFonts w:hint="eastAsia" w:ascii="微软雅黑" w:hAnsi="微软雅黑" w:eastAsia="微软雅黑" w:cs="微软雅黑"/>
          <w:b w:val="0"/>
          <w:bCs/>
          <w:color w:val="000000" w:themeColor="text1"/>
          <w:sz w:val="21"/>
          <w:szCs w:val="21"/>
          <w:lang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医联体合作机构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left"/>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rPr>
        <w:t>天津市</w:t>
      </w:r>
      <w:r>
        <w:rPr>
          <w:rFonts w:hint="eastAsia" w:ascii="微软雅黑" w:hAnsi="微软雅黑" w:eastAsia="微软雅黑" w:cs="微软雅黑"/>
          <w:sz w:val="21"/>
          <w:szCs w:val="21"/>
          <w:lang w:eastAsia="zh-CN"/>
        </w:rPr>
        <w:t>宝坻区人民医院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b w:val="0"/>
          <w:bCs/>
          <w:color w:val="000000" w:themeColor="text1"/>
          <w:sz w:val="21"/>
          <w:szCs w:val="21"/>
          <w:lang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1、</w:t>
      </w: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下沉专家介绍：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color w:val="auto"/>
          <w:sz w:val="21"/>
          <w:szCs w:val="21"/>
        </w:rPr>
      </w:pPr>
      <w:r>
        <w:rPr>
          <w:rFonts w:hint="eastAsia" w:ascii="微软雅黑" w:hAnsi="微软雅黑" w:eastAsia="微软雅黑" w:cs="微软雅黑"/>
          <w:color w:val="auto"/>
          <w:sz w:val="21"/>
          <w:szCs w:val="21"/>
        </w:rPr>
        <w:t xml:space="preserve">苏乾  天津市宝坻区人民医院、天津医科大学宝坻附属医院疼痛科主治医师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color w:val="auto"/>
          <w:sz w:val="21"/>
          <w:szCs w:val="21"/>
        </w:rPr>
      </w:pPr>
      <w:r>
        <w:rPr>
          <w:rFonts w:hint="eastAsia" w:ascii="微软雅黑" w:hAnsi="微软雅黑" w:eastAsia="微软雅黑" w:cs="微软雅黑"/>
          <w:color w:val="auto"/>
          <w:sz w:val="21"/>
          <w:szCs w:val="21"/>
        </w:rPr>
        <w:t>天津医师协会疼痛专业委员会青年委员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color w:val="auto"/>
          <w:sz w:val="21"/>
          <w:szCs w:val="21"/>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color w:val="auto"/>
          <w:sz w:val="21"/>
          <w:szCs w:val="21"/>
        </w:rPr>
      </w:pPr>
      <w:r>
        <w:rPr>
          <w:rFonts w:hint="eastAsia" w:ascii="微软雅黑" w:hAnsi="微软雅黑" w:eastAsia="微软雅黑" w:cs="微软雅黑"/>
          <w:color w:val="auto"/>
          <w:sz w:val="21"/>
          <w:szCs w:val="21"/>
        </w:rPr>
        <w:t>擅长于晚期癌痛、三叉神经痛、带状疱疹后遗神经痛、颈腰椎间盘突出、急慢性颈、腰痛、肩周炎、肌筋膜炎、复杂神经病理性疼痛的治疗。擅长颈腰椎等离子射频消融术，短时程脊髓电刺激术，鞘内泵置入术，经皮三叉神经微球囊压迫术，输液港置入术，富血小板血浆治疗，肌痛点，超声引导经椎间孔脊神经射频等。</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color w:val="auto"/>
          <w:sz w:val="21"/>
          <w:szCs w:val="21"/>
          <w:lang w:val="en-US" w:eastAsia="zh-CN"/>
        </w:rPr>
      </w:pPr>
      <w:r>
        <w:rPr>
          <w:rFonts w:hint="eastAsia" w:ascii="微软雅黑" w:hAnsi="微软雅黑" w:eastAsia="微软雅黑" w:cs="微软雅黑"/>
          <w:color w:val="auto"/>
          <w:sz w:val="21"/>
          <w:szCs w:val="21"/>
        </w:rPr>
        <w:t>坐诊时间：</w:t>
      </w:r>
      <w:r>
        <w:rPr>
          <w:rFonts w:hint="eastAsia" w:ascii="微软雅黑" w:hAnsi="微软雅黑" w:eastAsia="微软雅黑" w:cs="微软雅黑"/>
          <w:color w:val="auto"/>
          <w:sz w:val="21"/>
          <w:szCs w:val="21"/>
          <w:lang w:val="en-US" w:eastAsia="zh-CN"/>
        </w:rPr>
        <w:t>每两周的周三下午（1:30-16:30</w:t>
      </w:r>
      <w:r>
        <w:rPr>
          <w:rFonts w:hint="eastAsia" w:ascii="微软雅黑" w:hAnsi="微软雅黑" w:eastAsia="微软雅黑" w:cs="微软雅黑"/>
          <w:color w:val="auto"/>
          <w:sz w:val="21"/>
          <w:szCs w:val="21"/>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color w:val="auto"/>
          <w:sz w:val="21"/>
          <w:szCs w:val="21"/>
          <w:lang w:val="en-US" w:eastAsia="zh-CN"/>
        </w:rPr>
      </w:pPr>
      <w:r>
        <w:rPr>
          <w:rFonts w:hint="eastAsia" w:ascii="微软雅黑" w:hAnsi="微软雅黑" w:eastAsia="微软雅黑" w:cs="微软雅黑"/>
          <w:color w:val="auto"/>
          <w:sz w:val="21"/>
          <w:szCs w:val="21"/>
        </w:rPr>
        <w:t>坐诊地点：</w:t>
      </w:r>
      <w:r>
        <w:rPr>
          <w:rFonts w:hint="eastAsia" w:ascii="微软雅黑" w:hAnsi="微软雅黑" w:eastAsia="微软雅黑" w:cs="微软雅黑"/>
          <w:color w:val="auto"/>
          <w:sz w:val="21"/>
          <w:szCs w:val="21"/>
          <w:lang w:eastAsia="zh-CN"/>
        </w:rPr>
        <w:t>社区疼痛门诊（骨科）</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（三）基本公共卫生服务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lang w:val="en-US" w:eastAsia="zh-CN"/>
        </w:rPr>
        <w:t>公共卫生</w:t>
      </w:r>
      <w:r>
        <w:rPr>
          <w:rFonts w:hint="eastAsia" w:ascii="微软雅黑" w:hAnsi="微软雅黑" w:eastAsia="微软雅黑" w:cs="微软雅黑"/>
          <w:sz w:val="21"/>
          <w:szCs w:val="21"/>
          <w:lang w:val="en-US" w:eastAsia="zh-CN"/>
        </w:rPr>
        <w:t>科</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1）服务内容：老年人健康管理、高血压患者健康管理、糖尿病患者健康管理、严重精神障碍健康管理、中医药健康管理、健康素养促进行动、心脑血管疾病筛查、大肠癌筛查。每年定期开展老年人、慢病居民健康查体工作，通过</w:t>
      </w:r>
      <w:r>
        <w:rPr>
          <w:rFonts w:hint="eastAsia" w:ascii="微软雅黑" w:hAnsi="微软雅黑" w:eastAsia="微软雅黑" w:cs="微软雅黑"/>
          <w:sz w:val="21"/>
          <w:szCs w:val="21"/>
          <w:lang w:val="en-US" w:eastAsia="zh-CN"/>
        </w:rPr>
        <w:t>村队广播</w:t>
      </w:r>
      <w:r>
        <w:rPr>
          <w:rFonts w:hint="eastAsia" w:ascii="微软雅黑" w:hAnsi="微软雅黑" w:eastAsia="微软雅黑" w:cs="微软雅黑"/>
          <w:sz w:val="21"/>
          <w:szCs w:val="21"/>
          <w:lang w:val="en-US" w:eastAsia="zh-CN"/>
        </w:rPr>
        <w:t>、网格群</w:t>
      </w:r>
      <w:r>
        <w:rPr>
          <w:rFonts w:hint="eastAsia" w:ascii="微软雅黑" w:hAnsi="微软雅黑" w:eastAsia="微软雅黑" w:cs="微软雅黑"/>
          <w:sz w:val="21"/>
          <w:szCs w:val="21"/>
          <w:lang w:val="en-US" w:eastAsia="zh-CN"/>
        </w:rPr>
        <w:t>、电话等</w:t>
      </w:r>
      <w:r>
        <w:rPr>
          <w:rFonts w:hint="eastAsia" w:ascii="微软雅黑" w:hAnsi="微软雅黑" w:eastAsia="微软雅黑" w:cs="微软雅黑"/>
          <w:sz w:val="21"/>
          <w:szCs w:val="21"/>
          <w:lang w:val="en-US" w:eastAsia="zh-CN"/>
        </w:rPr>
        <w:t>通知居民查体</w:t>
      </w:r>
      <w:r>
        <w:rPr>
          <w:rFonts w:hint="eastAsia" w:ascii="微软雅黑" w:hAnsi="微软雅黑" w:eastAsia="微软雅黑" w:cs="微软雅黑"/>
          <w:sz w:val="21"/>
          <w:szCs w:val="21"/>
          <w:lang w:val="en-US" w:eastAsia="zh-CN"/>
        </w:rPr>
        <w:t>及辖区居民健康教育工作</w:t>
      </w:r>
      <w:r>
        <w:rPr>
          <w:rFonts w:hint="eastAsia" w:ascii="微软雅黑" w:hAnsi="微软雅黑" w:eastAsia="微软雅黑" w:cs="微软雅黑"/>
          <w:sz w:val="21"/>
          <w:szCs w:val="21"/>
          <w:lang w:val="en-US" w:eastAsia="zh-CN"/>
        </w:rPr>
        <w:t>。每季度为慢病居民进行随访。</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（2）家庭医生签约：我</w:t>
      </w:r>
      <w:r>
        <w:rPr>
          <w:rFonts w:hint="eastAsia" w:ascii="微软雅黑" w:hAnsi="微软雅黑" w:eastAsia="微软雅黑" w:cs="微软雅黑"/>
          <w:sz w:val="21"/>
          <w:szCs w:val="21"/>
          <w:lang w:val="en-US" w:eastAsia="zh-CN"/>
        </w:rPr>
        <w:t>院</w:t>
      </w:r>
      <w:r>
        <w:rPr>
          <w:rFonts w:hint="eastAsia" w:ascii="微软雅黑" w:hAnsi="微软雅黑" w:eastAsia="微软雅黑" w:cs="微软雅黑"/>
          <w:sz w:val="21"/>
          <w:szCs w:val="21"/>
          <w:lang w:val="en-US" w:eastAsia="zh-CN"/>
        </w:rPr>
        <w:t>建立</w:t>
      </w:r>
      <w:r>
        <w:rPr>
          <w:rFonts w:hint="eastAsia" w:ascii="微软雅黑" w:hAnsi="微软雅黑" w:eastAsia="微软雅黑" w:cs="微软雅黑"/>
          <w:sz w:val="21"/>
          <w:szCs w:val="21"/>
          <w:lang w:val="en-US" w:eastAsia="zh-CN"/>
        </w:rPr>
        <w:t>8</w:t>
      </w:r>
      <w:r>
        <w:rPr>
          <w:rFonts w:hint="eastAsia" w:ascii="微软雅黑" w:hAnsi="微软雅黑" w:eastAsia="微软雅黑" w:cs="微软雅黑"/>
          <w:sz w:val="21"/>
          <w:szCs w:val="21"/>
          <w:lang w:val="en-US" w:eastAsia="zh-CN"/>
        </w:rPr>
        <w:t>个家庭医生团队，提供家庭医生签约服务，为有需要的</w:t>
      </w:r>
      <w:r>
        <w:rPr>
          <w:rFonts w:hint="eastAsia" w:ascii="微软雅黑" w:hAnsi="微软雅黑" w:eastAsia="微软雅黑" w:cs="微软雅黑"/>
          <w:sz w:val="21"/>
          <w:szCs w:val="21"/>
          <w:lang w:val="en-US" w:eastAsia="zh-CN"/>
        </w:rPr>
        <w:t>签约</w:t>
      </w:r>
      <w:r>
        <w:rPr>
          <w:rFonts w:hint="eastAsia" w:ascii="微软雅黑" w:hAnsi="微软雅黑" w:eastAsia="微软雅黑" w:cs="微软雅黑"/>
          <w:sz w:val="21"/>
          <w:szCs w:val="21"/>
          <w:lang w:val="en-US" w:eastAsia="zh-CN"/>
        </w:rPr>
        <w:t>居民提供出诊服务，以及健康指导服务。具体</w:t>
      </w: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责任医生、服务区域</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范围如下：</w:t>
      </w:r>
    </w:p>
    <w:tbl>
      <w:tblPr>
        <w:tblStyle w:val="7"/>
        <w:tblW w:w="853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7"/>
        <w:gridCol w:w="1184"/>
        <w:gridCol w:w="5055"/>
        <w:gridCol w:w="153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团队</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团队长</w:t>
            </w:r>
          </w:p>
        </w:tc>
        <w:tc>
          <w:tcPr>
            <w:tcW w:w="5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管理范围</w:t>
            </w: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联系方式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修立学</w:t>
            </w:r>
          </w:p>
        </w:tc>
        <w:tc>
          <w:tcPr>
            <w:tcW w:w="5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rPr>
            </w:pPr>
            <w:r>
              <w:rPr>
                <w:rFonts w:hint="eastAsia" w:ascii="微软雅黑" w:hAnsi="微软雅黑" w:eastAsia="微软雅黑" w:cs="微软雅黑"/>
                <w:i w:val="0"/>
                <w:iCs w:val="0"/>
                <w:color w:val="000000"/>
                <w:kern w:val="0"/>
                <w:sz w:val="21"/>
                <w:szCs w:val="21"/>
                <w:u w:val="none"/>
                <w:lang w:val="en-US" w:eastAsia="zh-CN" w:bidi="ar"/>
              </w:rPr>
              <w:t>小甸、杨庄子、周家庄、陈塘、双庄</w:t>
            </w: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rPr>
            </w:pPr>
            <w:r>
              <w:rPr>
                <w:rFonts w:hint="eastAsia" w:ascii="微软雅黑" w:hAnsi="微软雅黑" w:eastAsia="微软雅黑" w:cs="微软雅黑"/>
                <w:i w:val="0"/>
                <w:iCs w:val="0"/>
                <w:color w:val="000000"/>
                <w:kern w:val="0"/>
                <w:sz w:val="21"/>
                <w:szCs w:val="21"/>
                <w:u w:val="none"/>
                <w:lang w:val="en-US" w:eastAsia="zh-CN" w:bidi="ar"/>
              </w:rPr>
              <w:t>13352067523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史志华</w:t>
            </w:r>
          </w:p>
        </w:tc>
        <w:tc>
          <w:tcPr>
            <w:tcW w:w="5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张头窝、玛瑙沽、大塔沽、小塔沽</w:t>
            </w: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rPr>
            </w:pPr>
            <w:r>
              <w:rPr>
                <w:rFonts w:hint="eastAsia" w:ascii="微软雅黑" w:hAnsi="微软雅黑" w:eastAsia="微软雅黑" w:cs="微软雅黑"/>
                <w:i w:val="0"/>
                <w:iCs w:val="0"/>
                <w:color w:val="000000"/>
                <w:kern w:val="0"/>
                <w:sz w:val="21"/>
                <w:szCs w:val="21"/>
                <w:u w:val="none"/>
                <w:lang w:val="en-US" w:eastAsia="zh-CN" w:bidi="ar"/>
              </w:rPr>
              <w:t>18622555802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3</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白沙如拉</w:t>
            </w:r>
          </w:p>
        </w:tc>
        <w:tc>
          <w:tcPr>
            <w:tcW w:w="5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eastAsia="zh-CN"/>
              </w:rPr>
            </w:pPr>
            <w:r>
              <w:rPr>
                <w:rFonts w:hint="eastAsia" w:ascii="微软雅黑" w:hAnsi="微软雅黑" w:eastAsia="微软雅黑" w:cs="微软雅黑"/>
                <w:i w:val="0"/>
                <w:iCs w:val="0"/>
                <w:color w:val="000000"/>
                <w:sz w:val="21"/>
                <w:szCs w:val="21"/>
                <w:u w:val="none"/>
                <w:lang w:eastAsia="zh-CN"/>
              </w:rPr>
              <w:t>八门城一村、八门城二村、八门城三村、八门城四村、大山</w:t>
            </w: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rPr>
            </w:pPr>
            <w:r>
              <w:rPr>
                <w:rFonts w:hint="eastAsia" w:ascii="微软雅黑" w:hAnsi="微软雅黑" w:eastAsia="微软雅黑" w:cs="微软雅黑"/>
                <w:i w:val="0"/>
                <w:iCs w:val="0"/>
                <w:color w:val="000000"/>
                <w:kern w:val="0"/>
                <w:sz w:val="21"/>
                <w:szCs w:val="21"/>
                <w:u w:val="none"/>
                <w:lang w:val="en-US" w:eastAsia="zh-CN" w:bidi="ar"/>
              </w:rPr>
              <w:t>15022362629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韩瑞坤</w:t>
            </w:r>
          </w:p>
        </w:tc>
        <w:tc>
          <w:tcPr>
            <w:tcW w:w="5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eastAsia="zh-CN"/>
              </w:rPr>
            </w:pPr>
            <w:r>
              <w:rPr>
                <w:rFonts w:hint="eastAsia" w:ascii="微软雅黑" w:hAnsi="微软雅黑" w:eastAsia="微软雅黑" w:cs="微软雅黑"/>
                <w:i w:val="0"/>
                <w:iCs w:val="0"/>
                <w:color w:val="000000"/>
                <w:sz w:val="21"/>
                <w:szCs w:val="21"/>
                <w:u w:val="none"/>
                <w:lang w:eastAsia="zh-CN"/>
              </w:rPr>
              <w:t>王家铺、菱角沽、于家沽、鲁家铺、杨岗</w:t>
            </w: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18622555850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eastAsia="zh-CN"/>
              </w:rPr>
            </w:pPr>
            <w:r>
              <w:rPr>
                <w:rFonts w:hint="eastAsia" w:ascii="微软雅黑" w:hAnsi="微软雅黑" w:eastAsia="微软雅黑" w:cs="微软雅黑"/>
                <w:i w:val="0"/>
                <w:iCs w:val="0"/>
                <w:color w:val="000000"/>
                <w:sz w:val="21"/>
                <w:szCs w:val="21"/>
                <w:u w:val="none"/>
                <w:lang w:eastAsia="zh-CN"/>
              </w:rPr>
              <w:t>邢洪燕</w:t>
            </w:r>
          </w:p>
        </w:tc>
        <w:tc>
          <w:tcPr>
            <w:tcW w:w="5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eastAsia="zh-CN"/>
              </w:rPr>
            </w:pPr>
            <w:r>
              <w:rPr>
                <w:rFonts w:hint="eastAsia" w:ascii="微软雅黑" w:hAnsi="微软雅黑" w:eastAsia="微软雅黑" w:cs="微软雅黑"/>
                <w:i w:val="0"/>
                <w:iCs w:val="0"/>
                <w:color w:val="000000"/>
                <w:sz w:val="21"/>
                <w:szCs w:val="21"/>
                <w:u w:val="none"/>
                <w:lang w:eastAsia="zh-CN"/>
              </w:rPr>
              <w:t>小洛里沽、梁家沽、西走线窝村、后张、甸沽、杜家台、南燕窝村</w:t>
            </w: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13821941239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6</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袁军乃</w:t>
            </w:r>
          </w:p>
        </w:tc>
        <w:tc>
          <w:tcPr>
            <w:tcW w:w="5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eastAsia="zh-CN"/>
              </w:rPr>
            </w:pPr>
            <w:r>
              <w:rPr>
                <w:rFonts w:hint="eastAsia" w:ascii="微软雅黑" w:hAnsi="微软雅黑" w:eastAsia="微软雅黑" w:cs="微软雅黑"/>
                <w:i w:val="0"/>
                <w:iCs w:val="0"/>
                <w:color w:val="000000"/>
                <w:sz w:val="21"/>
                <w:szCs w:val="21"/>
                <w:u w:val="none"/>
                <w:lang w:eastAsia="zh-CN"/>
              </w:rPr>
              <w:t>张庄子、郭家庄、大洛里沽、东走线窝村、木扎窝、回家庄、后辛、前辛</w:t>
            </w: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18902187951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7</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eastAsia="zh-CN"/>
              </w:rPr>
            </w:pPr>
            <w:r>
              <w:rPr>
                <w:rFonts w:hint="eastAsia" w:ascii="微软雅黑" w:hAnsi="微软雅黑" w:eastAsia="微软雅黑" w:cs="微软雅黑"/>
                <w:i w:val="0"/>
                <w:iCs w:val="0"/>
                <w:color w:val="000000"/>
                <w:sz w:val="21"/>
                <w:szCs w:val="21"/>
                <w:u w:val="none"/>
                <w:lang w:eastAsia="zh-CN"/>
              </w:rPr>
              <w:t>张井喜</w:t>
            </w:r>
          </w:p>
        </w:tc>
        <w:tc>
          <w:tcPr>
            <w:tcW w:w="5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eastAsia="zh-CN"/>
              </w:rPr>
            </w:pPr>
            <w:r>
              <w:rPr>
                <w:rFonts w:hint="eastAsia" w:ascii="微软雅黑" w:hAnsi="微软雅黑" w:eastAsia="微软雅黑" w:cs="微软雅黑"/>
                <w:i w:val="0"/>
                <w:iCs w:val="0"/>
                <w:color w:val="000000"/>
                <w:sz w:val="21"/>
                <w:szCs w:val="21"/>
                <w:u w:val="none"/>
                <w:lang w:eastAsia="zh-CN"/>
              </w:rPr>
              <w:t>东圈、西圈、中圈、张五店、张秀、王建</w:t>
            </w: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rPr>
            </w:pPr>
            <w:r>
              <w:rPr>
                <w:rFonts w:hint="eastAsia" w:ascii="微软雅黑" w:hAnsi="微软雅黑" w:eastAsia="微软雅黑" w:cs="微软雅黑"/>
                <w:i w:val="0"/>
                <w:iCs w:val="0"/>
                <w:color w:val="000000"/>
                <w:kern w:val="0"/>
                <w:sz w:val="21"/>
                <w:szCs w:val="21"/>
                <w:u w:val="none"/>
                <w:lang w:val="en-US" w:eastAsia="zh-CN" w:bidi="ar"/>
              </w:rPr>
              <w:t>18622555852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2" w:hRule="atLeast"/>
        </w:trPr>
        <w:tc>
          <w:tcPr>
            <w:tcW w:w="7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8</w:t>
            </w:r>
          </w:p>
        </w:tc>
        <w:tc>
          <w:tcPr>
            <w:tcW w:w="1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信秀兰</w:t>
            </w:r>
          </w:p>
        </w:tc>
        <w:tc>
          <w:tcPr>
            <w:tcW w:w="50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eastAsia="zh-CN"/>
              </w:rPr>
            </w:pPr>
            <w:r>
              <w:rPr>
                <w:rFonts w:hint="eastAsia" w:ascii="微软雅黑" w:hAnsi="微软雅黑" w:eastAsia="微软雅黑" w:cs="微软雅黑"/>
                <w:i w:val="0"/>
                <w:iCs w:val="0"/>
                <w:color w:val="000000"/>
                <w:sz w:val="21"/>
                <w:szCs w:val="21"/>
                <w:u w:val="none"/>
                <w:lang w:eastAsia="zh-CN"/>
              </w:rPr>
              <w:t>清白沽、半截沽、刘张庄、刘家场、汪家庄、五道沽、欢喜、前张、金蝉窝、葫芦沽、杨家铺、曹家沽、江石沽</w:t>
            </w: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rPr>
            </w:pPr>
            <w:r>
              <w:rPr>
                <w:rFonts w:hint="eastAsia" w:ascii="微软雅黑" w:hAnsi="微软雅黑" w:eastAsia="微软雅黑" w:cs="微软雅黑"/>
                <w:i w:val="0"/>
                <w:iCs w:val="0"/>
                <w:color w:val="000000"/>
                <w:kern w:val="0"/>
                <w:sz w:val="21"/>
                <w:szCs w:val="21"/>
                <w:u w:val="none"/>
                <w:lang w:val="en-US" w:eastAsia="zh-CN" w:bidi="ar"/>
              </w:rPr>
              <w:t>15122210573</w:t>
            </w:r>
          </w:p>
        </w:tc>
      </w:tr>
    </w:tbl>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预防保健科</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服务内容：健康教育、预防接种、儿童健康管理、结核病患者健康管理、传染病疫情和突发公共卫生事件报告和处理、卫生计生监督协管、乙肝密切接触者疫苗接种、地方病筛查</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、慢病管理、艾滋病管理</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。其中</w:t>
      </w:r>
      <w:r>
        <w:rPr>
          <w:rFonts w:hint="eastAsia" w:ascii="微软雅黑" w:hAnsi="微软雅黑" w:eastAsia="微软雅黑" w:cs="微软雅黑"/>
          <w:sz w:val="21"/>
          <w:szCs w:val="21"/>
        </w:rPr>
        <w:t>儿童健康管理服务</w:t>
      </w:r>
      <w:r>
        <w:rPr>
          <w:rFonts w:hint="eastAsia" w:ascii="微软雅黑" w:hAnsi="微软雅黑" w:eastAsia="微软雅黑" w:cs="微软雅黑"/>
          <w:sz w:val="21"/>
          <w:szCs w:val="21"/>
          <w:lang w:val="en-US" w:eastAsia="zh-CN"/>
        </w:rPr>
        <w:t>包括</w:t>
      </w:r>
      <w:r>
        <w:rPr>
          <w:rFonts w:hint="eastAsia" w:ascii="微软雅黑" w:hAnsi="微软雅黑" w:eastAsia="微软雅黑" w:cs="微软雅黑"/>
          <w:sz w:val="21"/>
          <w:szCs w:val="21"/>
        </w:rPr>
        <w:t>儿童体检，脑瘫、孤独症筛查、NBNA发育评估，健康指导。</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开设</w:t>
      </w:r>
      <w:r>
        <w:rPr>
          <w:rFonts w:hint="eastAsia" w:ascii="微软雅黑" w:hAnsi="微软雅黑" w:eastAsia="微软雅黑" w:cs="微软雅黑"/>
          <w:sz w:val="21"/>
          <w:szCs w:val="21"/>
        </w:rPr>
        <w:t>检验项目</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血常规、黄疸检测、微量元素检测。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（3）预约诊疗：</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微信关注“天津预防接种”公众号</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绑定</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儿童信息→设置</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宝坻区八门城医院</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为接种单位→选择预约日期→选择预约时间段。</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电话</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联系方式：</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022-82540678</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四、服务流程：</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lang w:val="en-US" w:eastAsia="zh-CN"/>
        </w:rPr>
        <w:t>（一）胸痛</w:t>
      </w:r>
      <w:r>
        <w:rPr>
          <w:rFonts w:hint="eastAsia" w:ascii="微软雅黑" w:hAnsi="微软雅黑" w:eastAsia="微软雅黑" w:cs="微软雅黑"/>
          <w:sz w:val="21"/>
          <w:szCs w:val="21"/>
          <w:lang w:val="en-US" w:eastAsia="zh-CN"/>
        </w:rPr>
        <w:t>救治单元</w:t>
      </w:r>
      <w:r>
        <w:rPr>
          <w:rFonts w:hint="eastAsia" w:ascii="微软雅黑" w:hAnsi="微软雅黑" w:eastAsia="微软雅黑" w:cs="微软雅黑"/>
          <w:sz w:val="21"/>
          <w:szCs w:val="21"/>
          <w:lang w:val="en-US" w:eastAsia="zh-CN"/>
        </w:rPr>
        <w:t>：</w:t>
      </w:r>
      <w:r>
        <w:rPr>
          <w:rFonts w:hint="eastAsia" w:ascii="微软雅黑" w:hAnsi="微软雅黑" w:eastAsia="微软雅黑" w:cs="微软雅黑"/>
          <w:sz w:val="21"/>
          <w:szCs w:val="21"/>
        </w:rPr>
        <w:t>胸痛患者→预检分诊→胸痛诊室→绿色通道（先诊疗后付费）</w:t>
      </w:r>
      <w:r>
        <w:rPr>
          <w:rFonts w:hint="eastAsia" w:ascii="微软雅黑" w:hAnsi="微软雅黑" w:eastAsia="微软雅黑" w:cs="微软雅黑"/>
          <w:sz w:val="21"/>
          <w:szCs w:val="21"/>
          <w:lang w:eastAsia="zh-CN"/>
        </w:rPr>
        <w:t>初步鉴别诊断是否需要转诊</w:t>
      </w:r>
      <w:r>
        <w:rPr>
          <w:rFonts w:hint="eastAsia" w:ascii="微软雅黑" w:hAnsi="微软雅黑" w:eastAsia="微软雅黑" w:cs="微软雅黑"/>
          <w:sz w:val="21"/>
          <w:szCs w:val="21"/>
        </w:rPr>
        <w:t>→120转诊</w:t>
      </w:r>
      <w:r>
        <w:rPr>
          <w:rFonts w:hint="eastAsia" w:ascii="微软雅黑" w:hAnsi="微软雅黑" w:eastAsia="微软雅黑" w:cs="微软雅黑"/>
          <w:sz w:val="21"/>
          <w:szCs w:val="21"/>
          <w:lang w:eastAsia="zh-CN"/>
        </w:rPr>
        <w:t>。</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二</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双向转诊：</w:t>
      </w: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rPr>
        <w:t>门诊患者→接诊医生开转诊单→联系医联体医院做好对接→患者持转诊单到</w:t>
      </w:r>
      <w:r>
        <w:rPr>
          <w:rFonts w:hint="eastAsia" w:ascii="微软雅黑" w:hAnsi="微软雅黑" w:eastAsia="微软雅黑" w:cs="微软雅黑"/>
          <w:sz w:val="21"/>
          <w:szCs w:val="21"/>
          <w:lang w:eastAsia="zh-CN"/>
        </w:rPr>
        <w:t>宝坻区人民医院</w:t>
      </w:r>
      <w:r>
        <w:rPr>
          <w:rFonts w:hint="eastAsia" w:ascii="微软雅黑" w:hAnsi="微软雅黑" w:eastAsia="微软雅黑" w:cs="微软雅黑"/>
          <w:sz w:val="21"/>
          <w:szCs w:val="21"/>
        </w:rPr>
        <w:t>门诊大厅服务台。</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2、接上级医院转诊通知</w:t>
      </w:r>
      <w:r>
        <w:rPr>
          <w:rFonts w:hint="eastAsia" w:ascii="微软雅黑" w:hAnsi="微软雅黑" w:eastAsia="微软雅黑" w:cs="微软雅黑"/>
          <w:sz w:val="21"/>
          <w:szCs w:val="21"/>
        </w:rPr>
        <w:t>→</w:t>
      </w:r>
      <w:r>
        <w:rPr>
          <w:rFonts w:hint="eastAsia" w:ascii="微软雅黑" w:hAnsi="微软雅黑" w:eastAsia="微软雅黑" w:cs="微软雅黑"/>
          <w:sz w:val="21"/>
          <w:szCs w:val="21"/>
          <w:lang w:eastAsia="zh-CN"/>
        </w:rPr>
        <w:t>接诊上级医院转诊患者</w:t>
      </w:r>
      <w:r>
        <w:rPr>
          <w:rFonts w:hint="eastAsia" w:ascii="微软雅黑" w:hAnsi="微软雅黑" w:eastAsia="微软雅黑" w:cs="微软雅黑"/>
          <w:sz w:val="21"/>
          <w:szCs w:val="21"/>
        </w:rPr>
        <w:t>→</w:t>
      </w:r>
      <w:r>
        <w:rPr>
          <w:rFonts w:hint="eastAsia" w:ascii="微软雅黑" w:hAnsi="微软雅黑" w:eastAsia="微软雅黑" w:cs="微软雅黑"/>
          <w:sz w:val="21"/>
          <w:szCs w:val="21"/>
          <w:lang w:eastAsia="zh-CN"/>
        </w:rPr>
        <w:t>按上级医院转诊要求进行下一步规范治疗、监测、随访。</w:t>
      </w: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五、专业介绍：</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（一）</w:t>
      </w:r>
      <w:r>
        <w:rPr>
          <w:rFonts w:hint="eastAsia" w:ascii="微软雅黑" w:hAnsi="微软雅黑" w:eastAsia="微软雅黑" w:cs="微软雅黑"/>
          <w:sz w:val="21"/>
          <w:szCs w:val="21"/>
          <w:lang w:val="en-US" w:eastAsia="zh-CN"/>
        </w:rPr>
        <w:t>综合门诊</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现</w:t>
      </w:r>
      <w:r>
        <w:rPr>
          <w:rFonts w:hint="eastAsia" w:ascii="微软雅黑" w:hAnsi="微软雅黑" w:eastAsia="微软雅黑" w:cs="微软雅黑"/>
          <w:sz w:val="21"/>
          <w:szCs w:val="21"/>
        </w:rPr>
        <w:t>有医师</w:t>
      </w: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rPr>
        <w:t>人，其中</w:t>
      </w:r>
      <w:r>
        <w:rPr>
          <w:rFonts w:hint="eastAsia" w:ascii="微软雅黑" w:hAnsi="微软雅黑" w:eastAsia="微软雅黑" w:cs="微软雅黑"/>
          <w:sz w:val="21"/>
          <w:szCs w:val="21"/>
          <w:lang w:eastAsia="zh-CN"/>
        </w:rPr>
        <w:t>副</w:t>
      </w:r>
      <w:r>
        <w:rPr>
          <w:rFonts w:hint="eastAsia" w:ascii="微软雅黑" w:hAnsi="微软雅黑" w:eastAsia="微软雅黑" w:cs="微软雅黑"/>
          <w:sz w:val="21"/>
          <w:szCs w:val="21"/>
        </w:rPr>
        <w:t>高医师1人，主治医师</w:t>
      </w: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rPr>
        <w:t>人</w:t>
      </w:r>
      <w:r>
        <w:rPr>
          <w:rFonts w:hint="eastAsia" w:ascii="微软雅黑" w:hAnsi="微软雅黑" w:eastAsia="微软雅黑" w:cs="微软雅黑"/>
          <w:sz w:val="21"/>
          <w:szCs w:val="21"/>
          <w:lang w:eastAsia="zh-CN"/>
        </w:rPr>
        <w:t>、医师</w:t>
      </w:r>
      <w:r>
        <w:rPr>
          <w:rFonts w:hint="eastAsia" w:ascii="微软雅黑" w:hAnsi="微软雅黑" w:eastAsia="微软雅黑" w:cs="微软雅黑"/>
          <w:sz w:val="21"/>
          <w:szCs w:val="21"/>
          <w:lang w:val="en-US" w:eastAsia="zh-CN"/>
        </w:rPr>
        <w:t>1人</w:t>
      </w:r>
      <w:r>
        <w:rPr>
          <w:rFonts w:hint="eastAsia" w:ascii="微软雅黑" w:hAnsi="微软雅黑" w:eastAsia="微软雅黑" w:cs="微软雅黑"/>
          <w:sz w:val="21"/>
          <w:szCs w:val="21"/>
        </w:rPr>
        <w:t>。出诊</w:t>
      </w:r>
      <w:r>
        <w:rPr>
          <w:rFonts w:hint="eastAsia" w:ascii="微软雅黑" w:hAnsi="微软雅黑" w:eastAsia="微软雅黑" w:cs="微软雅黑"/>
          <w:sz w:val="21"/>
          <w:szCs w:val="21"/>
          <w:lang w:eastAsia="zh-CN"/>
        </w:rPr>
        <w:t>综合</w:t>
      </w:r>
      <w:r>
        <w:rPr>
          <w:rFonts w:hint="eastAsia" w:ascii="微软雅黑" w:hAnsi="微软雅黑" w:eastAsia="微软雅黑" w:cs="微软雅黑"/>
          <w:sz w:val="21"/>
          <w:szCs w:val="21"/>
        </w:rPr>
        <w:t>门诊，胸痛</w:t>
      </w:r>
      <w:r>
        <w:rPr>
          <w:rFonts w:hint="eastAsia" w:ascii="微软雅黑" w:hAnsi="微软雅黑" w:eastAsia="微软雅黑" w:cs="微软雅黑"/>
          <w:sz w:val="21"/>
          <w:szCs w:val="21"/>
          <w:lang w:eastAsia="zh-CN"/>
        </w:rPr>
        <w:t>救治</w:t>
      </w:r>
      <w:r>
        <w:rPr>
          <w:rFonts w:hint="eastAsia" w:ascii="微软雅黑" w:hAnsi="微软雅黑" w:eastAsia="微软雅黑" w:cs="微软雅黑"/>
          <w:sz w:val="21"/>
          <w:szCs w:val="21"/>
        </w:rPr>
        <w:t>单元门诊，慢病管理中心糖尿病门诊，发热门诊。</w:t>
      </w:r>
    </w:p>
    <w:p>
      <w:pPr>
        <w:keepNext w:val="0"/>
        <w:keepLines w:val="0"/>
        <w:pageBreakBefore w:val="0"/>
        <w:widowControl w:val="0"/>
        <w:numPr>
          <w:ilvl w:val="0"/>
          <w:numId w:val="4"/>
        </w:numPr>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综合</w:t>
      </w:r>
      <w:r>
        <w:rPr>
          <w:rFonts w:hint="eastAsia" w:ascii="微软雅黑" w:hAnsi="微软雅黑" w:eastAsia="微软雅黑" w:cs="微软雅黑"/>
          <w:sz w:val="21"/>
          <w:szCs w:val="21"/>
        </w:rPr>
        <w:t>门诊</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eastAsia="zh-CN"/>
        </w:rPr>
        <w:t>负责</w:t>
      </w:r>
      <w:r>
        <w:rPr>
          <w:rFonts w:hint="eastAsia" w:ascii="微软雅黑" w:hAnsi="微软雅黑" w:eastAsia="微软雅黑" w:cs="微软雅黑"/>
          <w:sz w:val="21"/>
          <w:szCs w:val="21"/>
        </w:rPr>
        <w:t>辖区居民的常见病、多发病、</w:t>
      </w:r>
      <w:r>
        <w:rPr>
          <w:rFonts w:hint="eastAsia" w:ascii="微软雅黑" w:hAnsi="微软雅黑" w:eastAsia="微软雅黑" w:cs="微软雅黑"/>
          <w:sz w:val="21"/>
          <w:szCs w:val="21"/>
          <w:lang w:eastAsia="zh-CN"/>
        </w:rPr>
        <w:t>常见</w:t>
      </w:r>
      <w:r>
        <w:rPr>
          <w:rFonts w:hint="eastAsia" w:ascii="微软雅黑" w:hAnsi="微软雅黑" w:eastAsia="微软雅黑" w:cs="微软雅黑"/>
          <w:sz w:val="21"/>
          <w:szCs w:val="21"/>
        </w:rPr>
        <w:t>病的诊治，转诊，及健康教育工作。</w:t>
      </w:r>
    </w:p>
    <w:p>
      <w:pPr>
        <w:keepNext w:val="0"/>
        <w:keepLines w:val="0"/>
        <w:pageBreakBefore w:val="0"/>
        <w:widowControl w:val="0"/>
        <w:numPr>
          <w:ilvl w:val="0"/>
          <w:numId w:val="0"/>
        </w:numPr>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胸痛单元门诊</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与上级</w:t>
      </w:r>
      <w:r>
        <w:rPr>
          <w:rFonts w:hint="eastAsia" w:ascii="微软雅黑" w:hAnsi="微软雅黑" w:eastAsia="微软雅黑" w:cs="微软雅黑"/>
          <w:sz w:val="21"/>
          <w:szCs w:val="21"/>
          <w:lang w:eastAsia="zh-CN"/>
        </w:rPr>
        <w:t>宝坻区人民</w:t>
      </w:r>
      <w:r>
        <w:rPr>
          <w:rFonts w:hint="eastAsia" w:ascii="微软雅黑" w:hAnsi="微软雅黑" w:eastAsia="微软雅黑" w:cs="微软雅黑"/>
          <w:sz w:val="21"/>
          <w:szCs w:val="21"/>
        </w:rPr>
        <w:t>医院建立上下级转诊关系，通过互联网网上会诊，可及时快速鉴诊高危胸痛患者，做出相应处理，并</w:t>
      </w:r>
      <w:r>
        <w:rPr>
          <w:rFonts w:hint="eastAsia" w:ascii="微软雅黑" w:hAnsi="微软雅黑" w:eastAsia="微软雅黑" w:cs="微软雅黑"/>
          <w:sz w:val="21"/>
          <w:szCs w:val="21"/>
          <w:lang w:eastAsia="zh-CN"/>
        </w:rPr>
        <w:t>及时</w:t>
      </w:r>
      <w:r>
        <w:rPr>
          <w:rFonts w:hint="eastAsia" w:ascii="微软雅黑" w:hAnsi="微软雅黑" w:eastAsia="微软雅黑" w:cs="微软雅黑"/>
          <w:sz w:val="21"/>
          <w:szCs w:val="21"/>
        </w:rPr>
        <w:t>转入上级医院。</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rPr>
        <w:t>发热门诊</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对居民呼吸道、胃肠道相关症状进行诊断及治疗，规范接诊流程，防范院内传染，近期流感高发季，开展支原体抗体、甲乙流抗原、新冠抗原检测，方便了居民就诊。</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4、</w:t>
      </w:r>
      <w:r>
        <w:rPr>
          <w:rFonts w:hint="eastAsia" w:ascii="微软雅黑" w:hAnsi="微软雅黑" w:eastAsia="微软雅黑" w:cs="微软雅黑"/>
          <w:sz w:val="21"/>
          <w:szCs w:val="21"/>
        </w:rPr>
        <w:t>糖尿病门诊</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结合微医系统，对糖尿病病人实现监测血糖，调节血糖，筛查并发症，健康教育，上下级医院转诊的动态规范管理。</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（二）</w:t>
      </w:r>
      <w:r>
        <w:rPr>
          <w:rFonts w:hint="eastAsia" w:ascii="微软雅黑" w:hAnsi="微软雅黑" w:eastAsia="微软雅黑" w:cs="微软雅黑"/>
          <w:sz w:val="21"/>
          <w:szCs w:val="21"/>
          <w:lang w:val="en-US" w:eastAsia="zh-CN"/>
        </w:rPr>
        <w:t>社区疼痛门诊（骨科）</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rPr>
        <w:t>现有医生</w:t>
      </w: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lang w:val="en-US" w:eastAsia="zh-CN"/>
        </w:rPr>
        <w:t>人</w:t>
      </w:r>
      <w:r>
        <w:rPr>
          <w:rFonts w:hint="eastAsia" w:ascii="微软雅黑" w:hAnsi="微软雅黑" w:eastAsia="微软雅黑" w:cs="微软雅黑"/>
          <w:sz w:val="21"/>
          <w:szCs w:val="21"/>
        </w:rPr>
        <w:t>，</w:t>
      </w:r>
      <w:r>
        <w:rPr>
          <w:rFonts w:hint="eastAsia" w:ascii="微软雅黑" w:hAnsi="微软雅黑" w:eastAsia="微软雅黑" w:cs="微软雅黑"/>
          <w:sz w:val="21"/>
          <w:szCs w:val="21"/>
          <w:lang w:val="en-US" w:eastAsia="zh-CN"/>
        </w:rPr>
        <w:t>护士1人，</w:t>
      </w:r>
      <w:r>
        <w:rPr>
          <w:rFonts w:hint="eastAsia" w:ascii="微软雅黑" w:hAnsi="微软雅黑" w:eastAsia="微软雅黑" w:cs="微软雅黑"/>
          <w:sz w:val="21"/>
          <w:szCs w:val="21"/>
        </w:rPr>
        <w:t>其中主治医师</w:t>
      </w: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人，</w:t>
      </w:r>
      <w:r>
        <w:rPr>
          <w:rFonts w:hint="eastAsia" w:ascii="微软雅黑" w:hAnsi="微软雅黑" w:eastAsia="微软雅黑" w:cs="微软雅黑"/>
          <w:sz w:val="21"/>
          <w:szCs w:val="21"/>
          <w:lang w:eastAsia="zh-CN"/>
        </w:rPr>
        <w:t>助理</w:t>
      </w:r>
      <w:r>
        <w:rPr>
          <w:rFonts w:hint="eastAsia" w:ascii="微软雅黑" w:hAnsi="微软雅黑" w:eastAsia="微软雅黑" w:cs="微软雅黑"/>
          <w:sz w:val="21"/>
          <w:szCs w:val="21"/>
        </w:rPr>
        <w:t>医师1人</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主管护师1人</w:t>
      </w:r>
      <w:r>
        <w:rPr>
          <w:rFonts w:hint="eastAsia" w:ascii="微软雅黑" w:hAnsi="微软雅黑" w:eastAsia="微软雅黑" w:cs="微软雅黑"/>
          <w:sz w:val="21"/>
          <w:szCs w:val="21"/>
        </w:rPr>
        <w:t>。</w:t>
      </w:r>
      <w:r>
        <w:rPr>
          <w:rFonts w:hint="eastAsia" w:ascii="微软雅黑" w:hAnsi="微软雅黑" w:eastAsia="微软雅黑" w:cs="微软雅黑"/>
          <w:sz w:val="21"/>
          <w:szCs w:val="21"/>
          <w:lang w:val="en-US" w:eastAsia="zh-CN"/>
        </w:rPr>
        <w:t>主要诊疗范围包括：</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1、创伤性疾病：急性创伤的紧急处理包括包扎、缝合及一般的骨折外固定。</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2、骨外科疾病:  颈肩痛、腰腿痛、腱鞘炎的疼痛性疾病的诊断及治疗。</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3、普外科疾病:  阑尾炎、腹股沟疝、胆囊炎等疾病的鉴别诊断。</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4、肛肠科疾病:  内痔、外痔、混合痔、肛裂、肛旁脓肿的诊断及治疗。</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5、外科感染性疾病：疖、痈、蜂窝组织炎、丹毒的诊断及治疗。</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6、各种体表肿物的诊断及治疗。</w:t>
      </w:r>
    </w:p>
    <w:p>
      <w:pPr>
        <w:keepNext w:val="0"/>
        <w:keepLines w:val="0"/>
        <w:pageBreakBefore w:val="0"/>
        <w:widowControl w:val="0"/>
        <w:tabs>
          <w:tab w:val="left" w:pos="8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三</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妇科</w:t>
      </w:r>
    </w:p>
    <w:p>
      <w:pPr>
        <w:keepNext w:val="0"/>
        <w:keepLines w:val="0"/>
        <w:pageBreakBefore w:val="0"/>
        <w:widowControl w:val="0"/>
        <w:tabs>
          <w:tab w:val="left" w:pos="8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孕产妇保健及高危妊娠管理、妇女保健及妇科门诊常见病多发病的诊疗。妇科主治子宫肌瘤、异常子宫出血、月经不调、妇科炎性疾病等。产科提供孕期营养缺乏的治疗、产褥期保健、新生儿喂养及抚育、产后心理疏导等诊疗。</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rPr>
        <w:t>孕检建册：我辖区已孕女性，带夫妻双方身份证原件、夫妻双方户口本原件或复印件、结婚证、房本、孕期所有检查报告单（包括B超单）工作日均可办理。咨询电话：</w:t>
      </w:r>
      <w:r>
        <w:rPr>
          <w:rFonts w:hint="eastAsia" w:ascii="微软雅黑" w:hAnsi="微软雅黑" w:eastAsia="微软雅黑" w:cs="微软雅黑"/>
          <w:sz w:val="21"/>
          <w:szCs w:val="21"/>
          <w:lang w:val="en-US" w:eastAsia="zh-CN"/>
        </w:rPr>
        <w:t>13602103085</w:t>
      </w:r>
      <w:r>
        <w:rPr>
          <w:rFonts w:hint="eastAsia" w:ascii="微软雅黑" w:hAnsi="微软雅黑" w:eastAsia="微软雅黑" w:cs="微软雅黑"/>
          <w:sz w:val="21"/>
          <w:szCs w:val="21"/>
        </w:rPr>
        <w:t>。</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产检：每位建册的孕妇都拥有大夫给制定的个体化产检时间表，按照日期进行孕期产检。咨询电话：</w:t>
      </w:r>
      <w:r>
        <w:rPr>
          <w:rFonts w:hint="eastAsia" w:ascii="微软雅黑" w:hAnsi="微软雅黑" w:eastAsia="微软雅黑" w:cs="微软雅黑"/>
          <w:sz w:val="21"/>
          <w:szCs w:val="21"/>
          <w:lang w:val="en-US" w:eastAsia="zh-CN"/>
        </w:rPr>
        <w:t>13602103085</w:t>
      </w:r>
      <w:r>
        <w:rPr>
          <w:rFonts w:hint="eastAsia" w:ascii="微软雅黑" w:hAnsi="微软雅黑" w:eastAsia="微软雅黑" w:cs="微软雅黑"/>
          <w:sz w:val="21"/>
          <w:szCs w:val="21"/>
        </w:rPr>
        <w:t>。</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rPr>
        <w:t>产后访视：产后新生儿及在家坐月子的产妇大夫会到家中做产后的一系列检查及指导。咨询电话：</w:t>
      </w:r>
      <w:r>
        <w:rPr>
          <w:rFonts w:hint="eastAsia" w:ascii="微软雅黑" w:hAnsi="微软雅黑" w:eastAsia="微软雅黑" w:cs="微软雅黑"/>
          <w:sz w:val="21"/>
          <w:szCs w:val="21"/>
          <w:lang w:val="en-US" w:eastAsia="zh-CN"/>
        </w:rPr>
        <w:t xml:space="preserve">          13312181573或13752432267</w:t>
      </w:r>
      <w:r>
        <w:rPr>
          <w:rFonts w:hint="eastAsia" w:ascii="微软雅黑" w:hAnsi="微软雅黑" w:eastAsia="微软雅黑" w:cs="微软雅黑"/>
          <w:sz w:val="21"/>
          <w:szCs w:val="21"/>
        </w:rPr>
        <w:t>。</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lang w:val="en-US" w:eastAsia="zh-CN"/>
        </w:rPr>
        <w:t>4、</w:t>
      </w:r>
      <w:r>
        <w:rPr>
          <w:rFonts w:hint="eastAsia" w:ascii="微软雅黑" w:hAnsi="微软雅黑" w:eastAsia="微软雅黑" w:cs="微软雅黑"/>
          <w:sz w:val="21"/>
          <w:szCs w:val="21"/>
        </w:rPr>
        <w:t>产后42天检查及盆底肌筛查：产后42天恶露干净的产妇可来我</w:t>
      </w:r>
      <w:r>
        <w:rPr>
          <w:rFonts w:hint="eastAsia" w:ascii="微软雅黑" w:hAnsi="微软雅黑" w:eastAsia="微软雅黑" w:cs="微软雅黑"/>
          <w:sz w:val="21"/>
          <w:szCs w:val="21"/>
          <w:lang w:eastAsia="zh-CN"/>
        </w:rPr>
        <w:t>院</w:t>
      </w:r>
      <w:r>
        <w:rPr>
          <w:rFonts w:hint="eastAsia" w:ascii="微软雅黑" w:hAnsi="微软雅黑" w:eastAsia="微软雅黑" w:cs="微软雅黑"/>
          <w:sz w:val="21"/>
          <w:szCs w:val="21"/>
        </w:rPr>
        <w:t>做检查</w:t>
      </w:r>
      <w:r>
        <w:rPr>
          <w:rFonts w:hint="eastAsia" w:ascii="微软雅黑" w:hAnsi="微软雅黑" w:eastAsia="微软雅黑" w:cs="微软雅黑"/>
          <w:sz w:val="21"/>
          <w:szCs w:val="21"/>
          <w:lang w:eastAsia="zh-CN"/>
        </w:rPr>
        <w:t>并指引产妇到宝坻区妇女儿童保健中心做免费</w:t>
      </w:r>
      <w:r>
        <w:rPr>
          <w:rFonts w:hint="eastAsia" w:ascii="微软雅黑" w:hAnsi="微软雅黑" w:eastAsia="微软雅黑" w:cs="微软雅黑"/>
          <w:sz w:val="21"/>
          <w:szCs w:val="21"/>
        </w:rPr>
        <w:t>盆底肌筛查，咨询电话：</w:t>
      </w:r>
      <w:r>
        <w:rPr>
          <w:rFonts w:hint="eastAsia" w:ascii="微软雅黑" w:hAnsi="微软雅黑" w:eastAsia="微软雅黑" w:cs="微软雅黑"/>
          <w:sz w:val="21"/>
          <w:szCs w:val="21"/>
          <w:lang w:val="en-US" w:eastAsia="zh-CN"/>
        </w:rPr>
        <w:t>13602103085</w:t>
      </w:r>
      <w:r>
        <w:rPr>
          <w:rFonts w:hint="eastAsia" w:ascii="微软雅黑" w:hAnsi="微软雅黑" w:eastAsia="微软雅黑" w:cs="微软雅黑"/>
          <w:sz w:val="21"/>
          <w:szCs w:val="21"/>
          <w:lang w:eastAsia="zh-CN"/>
        </w:rPr>
        <w:t>。</w:t>
      </w:r>
    </w:p>
    <w:p>
      <w:pPr>
        <w:keepNext w:val="0"/>
        <w:keepLines w:val="0"/>
        <w:pageBreakBefore w:val="0"/>
        <w:widowControl w:val="0"/>
        <w:tabs>
          <w:tab w:val="left" w:pos="8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四</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国医堂</w:t>
      </w:r>
    </w:p>
    <w:p>
      <w:pPr>
        <w:keepNext w:val="0"/>
        <w:keepLines w:val="0"/>
        <w:pageBreakBefore w:val="0"/>
        <w:widowControl w:val="0"/>
        <w:tabs>
          <w:tab w:val="left" w:pos="8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rPr>
        <w:t>运用传统中医药治疗基层常见病、多发病：感冒、咳嗽、心悸、胸痹、胃脘痛、失眠、偏头痛、月经不调等。</w:t>
      </w:r>
    </w:p>
    <w:p>
      <w:pPr>
        <w:keepNext w:val="0"/>
        <w:keepLines w:val="0"/>
        <w:pageBreakBefore w:val="0"/>
        <w:widowControl w:val="0"/>
        <w:tabs>
          <w:tab w:val="left" w:pos="8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利用针药结合治疗疼痛类疾病：颈椎病、肩周炎、网球肘、腱鞘炎、腰肌劳损、腰椎间盘突出、骨性关节炎、中风后遗症等。</w:t>
      </w:r>
    </w:p>
    <w:p>
      <w:pPr>
        <w:keepNext w:val="0"/>
        <w:keepLines w:val="0"/>
        <w:pageBreakBefore w:val="0"/>
        <w:widowControl w:val="0"/>
        <w:tabs>
          <w:tab w:val="left" w:pos="8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rPr>
        <w:t>开设中医康复治疗，目前我</w:t>
      </w:r>
      <w:r>
        <w:rPr>
          <w:rFonts w:hint="eastAsia" w:ascii="微软雅黑" w:hAnsi="微软雅黑" w:eastAsia="微软雅黑" w:cs="微软雅黑"/>
          <w:sz w:val="21"/>
          <w:szCs w:val="21"/>
          <w:lang w:eastAsia="zh-CN"/>
        </w:rPr>
        <w:t>院</w:t>
      </w:r>
      <w:r>
        <w:rPr>
          <w:rFonts w:hint="eastAsia" w:ascii="微软雅黑" w:hAnsi="微软雅黑" w:eastAsia="微软雅黑" w:cs="微软雅黑"/>
          <w:sz w:val="21"/>
          <w:szCs w:val="21"/>
        </w:rPr>
        <w:t>主要</w:t>
      </w:r>
      <w:r>
        <w:rPr>
          <w:rFonts w:hint="eastAsia" w:ascii="微软雅黑" w:hAnsi="微软雅黑" w:eastAsia="微软雅黑" w:cs="微软雅黑"/>
          <w:sz w:val="21"/>
          <w:szCs w:val="21"/>
          <w:lang w:eastAsia="zh-CN"/>
        </w:rPr>
        <w:t>利用中药、针灸、药透、拔罐、艾灸等治疗手段</w:t>
      </w:r>
      <w:r>
        <w:rPr>
          <w:rFonts w:hint="eastAsia" w:ascii="微软雅黑" w:hAnsi="微软雅黑" w:eastAsia="微软雅黑" w:cs="微软雅黑"/>
          <w:sz w:val="21"/>
          <w:szCs w:val="21"/>
        </w:rPr>
        <w:t>开展脑出血、脑梗死、颅脑损伤等神经系统疾病后遗症的</w:t>
      </w:r>
      <w:r>
        <w:rPr>
          <w:rFonts w:hint="eastAsia" w:ascii="微软雅黑" w:hAnsi="微软雅黑" w:eastAsia="微软雅黑" w:cs="微软雅黑"/>
          <w:sz w:val="21"/>
          <w:szCs w:val="21"/>
          <w:lang w:eastAsia="zh-CN"/>
        </w:rPr>
        <w:t>治疗及</w:t>
      </w:r>
      <w:r>
        <w:rPr>
          <w:rFonts w:hint="eastAsia" w:ascii="微软雅黑" w:hAnsi="微软雅黑" w:eastAsia="微软雅黑" w:cs="微软雅黑"/>
          <w:sz w:val="21"/>
          <w:szCs w:val="21"/>
        </w:rPr>
        <w:t>康复。</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4、</w:t>
      </w:r>
      <w:r>
        <w:rPr>
          <w:rFonts w:hint="eastAsia" w:ascii="微软雅黑" w:hAnsi="微软雅黑" w:eastAsia="微软雅黑" w:cs="微软雅黑"/>
          <w:sz w:val="21"/>
          <w:szCs w:val="21"/>
        </w:rPr>
        <w:t>开设耳穴针、小针刀、三九贴三伏贴、针灸、推拿等治疗。</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六、就诊须知：</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eastAsia="zh-CN"/>
        </w:rPr>
        <w:t>本院为</w:t>
      </w:r>
      <w:r>
        <w:rPr>
          <w:rFonts w:hint="eastAsia" w:ascii="微软雅黑" w:hAnsi="微软雅黑" w:eastAsia="微软雅黑" w:cs="微软雅黑"/>
          <w:sz w:val="21"/>
          <w:szCs w:val="21"/>
        </w:rPr>
        <w:t>无假日门诊，</w:t>
      </w:r>
      <w:r>
        <w:rPr>
          <w:rFonts w:hint="eastAsia" w:ascii="微软雅黑" w:hAnsi="微软雅黑" w:eastAsia="微软雅黑" w:cs="微软雅黑"/>
          <w:sz w:val="21"/>
          <w:szCs w:val="21"/>
          <w:lang w:val="en-US" w:eastAsia="zh-CN"/>
        </w:rPr>
        <w:t>24小时值班</w:t>
      </w:r>
      <w:r>
        <w:rPr>
          <w:rFonts w:hint="eastAsia" w:ascii="微软雅黑" w:hAnsi="微软雅黑" w:eastAsia="微软雅黑" w:cs="微软雅黑"/>
          <w:sz w:val="21"/>
          <w:szCs w:val="21"/>
        </w:rPr>
        <w:t>。工作时间：</w:t>
      </w:r>
      <w:r>
        <w:rPr>
          <w:rFonts w:hint="eastAsia" w:ascii="微软雅黑" w:hAnsi="微软雅黑" w:eastAsia="微软雅黑" w:cs="微软雅黑"/>
          <w:sz w:val="21"/>
          <w:szCs w:val="21"/>
          <w:lang w:eastAsia="zh-CN"/>
        </w:rPr>
        <w:t>日诊</w:t>
      </w:r>
      <w:r>
        <w:rPr>
          <w:rFonts w:hint="eastAsia" w:ascii="微软雅黑" w:hAnsi="微软雅黑" w:eastAsia="微软雅黑" w:cs="微软雅黑"/>
          <w:sz w:val="21"/>
          <w:szCs w:val="21"/>
        </w:rPr>
        <w:t>8</w:t>
      </w:r>
      <w:r>
        <w:rPr>
          <w:rFonts w:hint="eastAsia" w:ascii="微软雅黑" w:hAnsi="微软雅黑" w:eastAsia="微软雅黑" w:cs="微软雅黑"/>
          <w:sz w:val="21"/>
          <w:szCs w:val="21"/>
          <w:lang w:val="en-US" w:eastAsia="zh-CN"/>
        </w:rPr>
        <w:t>:</w:t>
      </w:r>
      <w:r>
        <w:rPr>
          <w:rFonts w:hint="eastAsia" w:ascii="微软雅黑" w:hAnsi="微软雅黑" w:eastAsia="微软雅黑" w:cs="微软雅黑"/>
          <w:sz w:val="21"/>
          <w:szCs w:val="21"/>
        </w:rPr>
        <w:t>00-16:30</w:t>
      </w:r>
      <w:r>
        <w:rPr>
          <w:rFonts w:hint="eastAsia" w:ascii="微软雅黑" w:hAnsi="微软雅黑" w:eastAsia="微软雅黑" w:cs="微软雅黑"/>
          <w:sz w:val="21"/>
          <w:szCs w:val="21"/>
          <w:lang w:eastAsia="zh-CN"/>
        </w:rPr>
        <w:t>，夜诊</w:t>
      </w:r>
      <w:r>
        <w:rPr>
          <w:rFonts w:hint="eastAsia" w:ascii="微软雅黑" w:hAnsi="微软雅黑" w:eastAsia="微软雅黑" w:cs="微软雅黑"/>
          <w:sz w:val="21"/>
          <w:szCs w:val="21"/>
          <w:lang w:val="en-US" w:eastAsia="zh-CN"/>
        </w:rPr>
        <w:t>16:30-次日8:00。</w:t>
      </w: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Cs/>
          <w:color w:val="000000" w:themeColor="text1"/>
          <w:sz w:val="21"/>
          <w:szCs w:val="21"/>
          <w14:textFill>
            <w14:solidFill>
              <w14:schemeClr w14:val="tx1"/>
            </w14:solidFill>
          </w14:textFill>
        </w:rPr>
      </w:pPr>
      <w:r>
        <w:rPr>
          <w:rFonts w:hint="eastAsia" w:ascii="微软雅黑" w:hAnsi="微软雅黑" w:eastAsia="微软雅黑" w:cs="微软雅黑"/>
          <w:bCs/>
          <w:color w:val="000000" w:themeColor="text1"/>
          <w:sz w:val="21"/>
          <w:szCs w:val="21"/>
          <w:lang w:val="en-US" w:eastAsia="zh-CN"/>
          <w14:textFill>
            <w14:solidFill>
              <w14:schemeClr w14:val="tx1"/>
            </w14:solidFill>
          </w14:textFill>
        </w:rPr>
        <w:t>七</w:t>
      </w:r>
      <w:r>
        <w:rPr>
          <w:rFonts w:hint="eastAsia" w:ascii="微软雅黑" w:hAnsi="微软雅黑" w:eastAsia="微软雅黑" w:cs="微软雅黑"/>
          <w:bCs/>
          <w:color w:val="000000" w:themeColor="text1"/>
          <w:sz w:val="21"/>
          <w:szCs w:val="21"/>
          <w14:textFill>
            <w14:solidFill>
              <w14:schemeClr w14:val="tx1"/>
            </w14:solidFill>
          </w14:textFill>
        </w:rPr>
        <w:t>、预约诊疗</w:t>
      </w:r>
      <w:r>
        <w:rPr>
          <w:rFonts w:hint="eastAsia" w:ascii="微软雅黑" w:hAnsi="微软雅黑" w:eastAsia="微软雅黑" w:cs="微软雅黑"/>
          <w:bCs/>
          <w:color w:val="000000" w:themeColor="text1"/>
          <w:sz w:val="21"/>
          <w:szCs w:val="21"/>
          <w14:textFill>
            <w14:solidFill>
              <w14:schemeClr w14:val="tx1"/>
            </w14:solidFill>
          </w14:textFill>
        </w:rPr>
        <w:t>：</w:t>
      </w:r>
    </w:p>
    <w:p>
      <w:pPr>
        <w:keepNext w:val="0"/>
        <w:keepLines w:val="0"/>
        <w:pageBreakBefore w:val="0"/>
        <w:widowControl w:val="0"/>
        <w:tabs>
          <w:tab w:val="left" w:pos="90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特需出诊：需上门服务的签约居民，与门诊护理部预约出诊时间，由家庭医生开具相关费用。门诊护理部预约电话：</w:t>
      </w:r>
      <w:r>
        <w:rPr>
          <w:rFonts w:hint="eastAsia" w:ascii="微软雅黑" w:hAnsi="微软雅黑" w:eastAsia="微软雅黑" w:cs="微软雅黑"/>
          <w:sz w:val="21"/>
          <w:szCs w:val="21"/>
          <w:lang w:val="en-US" w:eastAsia="zh-CN"/>
        </w:rPr>
        <w:t>022-29976009</w:t>
      </w:r>
      <w:r>
        <w:rPr>
          <w:rFonts w:hint="eastAsia" w:ascii="微软雅黑" w:hAnsi="微软雅黑" w:eastAsia="微软雅黑" w:cs="微软雅黑"/>
          <w:sz w:val="21"/>
          <w:szCs w:val="21"/>
        </w:rPr>
        <w:t>转800</w:t>
      </w: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。出诊项目包括：导尿术、外科换药、胃管置管术、静脉采血。</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Cs/>
          <w:color w:val="000000" w:themeColor="text1"/>
          <w:sz w:val="21"/>
          <w:szCs w:val="21"/>
          <w14:textFill>
            <w14:solidFill>
              <w14:schemeClr w14:val="tx1"/>
            </w14:solidFill>
          </w14:textFill>
        </w:rPr>
      </w:pPr>
      <w:r>
        <w:rPr>
          <w:rFonts w:hint="eastAsia" w:ascii="微软雅黑" w:hAnsi="微软雅黑" w:eastAsia="微软雅黑" w:cs="微软雅黑"/>
          <w:bCs/>
          <w:color w:val="000000" w:themeColor="text1"/>
          <w:sz w:val="21"/>
          <w:szCs w:val="21"/>
          <w:lang w:val="en-US" w:eastAsia="zh-CN"/>
          <w14:textFill>
            <w14:solidFill>
              <w14:schemeClr w14:val="tx1"/>
            </w14:solidFill>
          </w14:textFill>
        </w:rPr>
        <w:t>八、</w:t>
      </w:r>
      <w:r>
        <w:rPr>
          <w:rFonts w:hint="eastAsia" w:ascii="微软雅黑" w:hAnsi="微软雅黑" w:eastAsia="微软雅黑" w:cs="微软雅黑"/>
          <w:bCs/>
          <w:color w:val="000000" w:themeColor="text1"/>
          <w:sz w:val="21"/>
          <w:szCs w:val="21"/>
          <w14:textFill>
            <w14:solidFill>
              <w14:schemeClr w14:val="tx1"/>
            </w14:solidFill>
          </w14:textFill>
        </w:rPr>
        <w:t>检验检查</w:t>
      </w:r>
      <w:r>
        <w:rPr>
          <w:rFonts w:hint="eastAsia" w:ascii="微软雅黑" w:hAnsi="微软雅黑" w:eastAsia="微软雅黑" w:cs="微软雅黑"/>
          <w:bCs/>
          <w:color w:val="000000" w:themeColor="text1"/>
          <w:sz w:val="21"/>
          <w:szCs w:val="21"/>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一</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超声科</w:t>
      </w:r>
      <w:r>
        <w:rPr>
          <w:rFonts w:hint="eastAsia" w:ascii="微软雅黑" w:hAnsi="微软雅黑" w:eastAsia="微软雅黑" w:cs="微软雅黑"/>
          <w:sz w:val="21"/>
          <w:szCs w:val="21"/>
          <w:lang w:val="en-US" w:eastAsia="zh-CN"/>
        </w:rPr>
        <w:t>检查</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rPr>
        <w:t>检查项目</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肝胆胰脾（腹部）</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双肾膀胱及前列腺</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子宫及附件</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eastAsia="zh-CN"/>
        </w:rPr>
        <w:t>孕早期</w:t>
      </w:r>
      <w:r>
        <w:rPr>
          <w:rFonts w:hint="eastAsia" w:ascii="微软雅黑" w:hAnsi="微软雅黑" w:eastAsia="微软雅黑" w:cs="微软雅黑"/>
          <w:sz w:val="21"/>
          <w:szCs w:val="21"/>
        </w:rPr>
        <w:t>（胎儿一般情况）</w:t>
      </w:r>
      <w:r>
        <w:rPr>
          <w:rFonts w:hint="eastAsia" w:ascii="微软雅黑" w:hAnsi="微软雅黑" w:eastAsia="微软雅黑" w:cs="微软雅黑"/>
          <w:sz w:val="21"/>
          <w:szCs w:val="21"/>
          <w:lang w:eastAsia="zh-CN"/>
        </w:rPr>
        <w:t>、甲状腺（颈部）、乳腺、经颅多普勒。</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获取报告：一般普通门诊病人在检查完毕后30分钟内发放。有特殊情况时须向病人说明情况。</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rPr>
        <w:t>超声检查注意事项：</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检查肝胆胰脾前晚食易消化食物，检查当天清晨空腹</w:t>
      </w:r>
      <w:r>
        <w:rPr>
          <w:rFonts w:hint="eastAsia" w:ascii="微软雅黑" w:hAnsi="微软雅黑" w:eastAsia="微软雅黑" w:cs="微软雅黑"/>
          <w:sz w:val="21"/>
          <w:szCs w:val="21"/>
          <w:lang w:eastAsia="zh-CN"/>
        </w:rPr>
        <w:t>。</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检查膀胱前列腺时应憋尿，使膀胱充盈约</w:t>
      </w:r>
      <w:r>
        <w:rPr>
          <w:rFonts w:hint="eastAsia" w:ascii="微软雅黑" w:hAnsi="微软雅黑" w:eastAsia="微软雅黑" w:cs="微软雅黑"/>
          <w:sz w:val="21"/>
          <w:szCs w:val="21"/>
        </w:rPr>
        <w:t>½</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子宫及附件检查，须憋尿，膀胱完全充盈方可检查。</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二</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检验科</w:t>
      </w:r>
      <w:r>
        <w:rPr>
          <w:rFonts w:hint="eastAsia" w:ascii="微软雅黑" w:hAnsi="微软雅黑" w:eastAsia="微软雅黑" w:cs="微软雅黑"/>
          <w:sz w:val="21"/>
          <w:szCs w:val="21"/>
          <w:lang w:val="en-US" w:eastAsia="zh-CN"/>
        </w:rPr>
        <w:t>检查</w:t>
      </w:r>
    </w:p>
    <w:p>
      <w:pPr>
        <w:keepNext w:val="0"/>
        <w:keepLines w:val="0"/>
        <w:pageBreakBefore w:val="0"/>
        <w:widowControl w:val="0"/>
        <w:tabs>
          <w:tab w:val="left" w:pos="73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lang w:val="en-US" w:eastAsia="zh-CN"/>
        </w:rPr>
        <w:t>检查</w:t>
      </w:r>
      <w:r>
        <w:rPr>
          <w:rFonts w:hint="eastAsia" w:ascii="微软雅黑" w:hAnsi="微软雅黑" w:eastAsia="微软雅黑" w:cs="微软雅黑"/>
          <w:sz w:val="21"/>
          <w:szCs w:val="21"/>
        </w:rPr>
        <w:t>项目</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血流变，肝肾功能，血脂，血糖，电解质，同型半胱氨酸，糖化血红蛋白，凝血四项，血常规，c反应蛋白，肺炎支原体，甲乙型流感病毒，风湿三项，尿常规，便常规，分泌物检测，人绒毛膜促性腺激素，铁蛋白，血型检测</w:t>
      </w:r>
      <w:r>
        <w:rPr>
          <w:rFonts w:hint="eastAsia" w:ascii="微软雅黑" w:hAnsi="微软雅黑" w:eastAsia="微软雅黑" w:cs="微软雅黑"/>
          <w:sz w:val="21"/>
          <w:szCs w:val="21"/>
          <w:lang w:eastAsia="zh-CN"/>
        </w:rPr>
        <w:t>、轮状病毒检测、维生素</w:t>
      </w:r>
      <w:r>
        <w:rPr>
          <w:rFonts w:hint="eastAsia" w:ascii="微软雅黑" w:hAnsi="微软雅黑" w:eastAsia="微软雅黑" w:cs="微软雅黑"/>
          <w:sz w:val="21"/>
          <w:szCs w:val="21"/>
          <w:lang w:val="en-US" w:eastAsia="zh-CN"/>
        </w:rPr>
        <w:t>B12、叶酸、胱抑素C、载脂A、载脂B、β2微球蛋白、微量元素、甲功五项、肿瘤标志物五项、孕酮、D-2聚体</w:t>
      </w:r>
      <w:r>
        <w:rPr>
          <w:rFonts w:hint="eastAsia" w:ascii="微软雅黑" w:hAnsi="微软雅黑" w:eastAsia="微软雅黑" w:cs="微软雅黑"/>
          <w:sz w:val="21"/>
          <w:szCs w:val="21"/>
        </w:rPr>
        <w:t>等。</w:t>
      </w:r>
      <w:r>
        <w:rPr>
          <w:rFonts w:hint="eastAsia" w:ascii="微软雅黑" w:hAnsi="微软雅黑" w:eastAsia="微软雅黑" w:cs="微软雅黑"/>
          <w:sz w:val="21"/>
          <w:szCs w:val="21"/>
          <w:lang w:eastAsia="zh-CN"/>
        </w:rPr>
        <w:t>其中夜诊检验项目：血糖、电解质、血常规、</w:t>
      </w:r>
      <w:r>
        <w:rPr>
          <w:rFonts w:hint="eastAsia" w:ascii="微软雅黑" w:hAnsi="微软雅黑" w:eastAsia="微软雅黑" w:cs="微软雅黑"/>
          <w:sz w:val="21"/>
          <w:szCs w:val="21"/>
          <w:lang w:val="en-US" w:eastAsia="zh-CN"/>
        </w:rPr>
        <w:t>C反应蛋白、肺炎支原体、甲乙型流感病毒、尿常规等。</w:t>
      </w:r>
    </w:p>
    <w:p>
      <w:pPr>
        <w:keepNext w:val="0"/>
        <w:keepLines w:val="0"/>
        <w:pageBreakBefore w:val="0"/>
        <w:widowControl w:val="0"/>
        <w:tabs>
          <w:tab w:val="left" w:pos="73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检验时间：</w:t>
      </w:r>
      <w:r>
        <w:rPr>
          <w:rFonts w:hint="eastAsia" w:ascii="微软雅黑" w:hAnsi="微软雅黑" w:eastAsia="微软雅黑" w:cs="微软雅黑"/>
          <w:sz w:val="21"/>
          <w:szCs w:val="21"/>
          <w:lang w:val="en-US" w:eastAsia="zh-CN"/>
        </w:rPr>
        <w:t>8:00-16:30，夜诊16:30-次日8:00</w:t>
      </w:r>
      <w:r>
        <w:rPr>
          <w:rFonts w:hint="eastAsia" w:ascii="微软雅黑" w:hAnsi="微软雅黑" w:eastAsia="微软雅黑" w:cs="微软雅黑"/>
          <w:sz w:val="21"/>
          <w:szCs w:val="21"/>
          <w:lang w:eastAsia="zh-CN"/>
        </w:rPr>
        <w:t>。</w:t>
      </w:r>
    </w:p>
    <w:p>
      <w:pPr>
        <w:keepNext w:val="0"/>
        <w:keepLines w:val="0"/>
        <w:pageBreakBefore w:val="0"/>
        <w:widowControl w:val="0"/>
        <w:tabs>
          <w:tab w:val="left" w:pos="73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rPr>
        <w:t>静脉采血注意事项:</w:t>
      </w:r>
      <w:r>
        <w:rPr>
          <w:rFonts w:hint="eastAsia" w:ascii="微软雅黑" w:hAnsi="微软雅黑" w:eastAsia="微软雅黑" w:cs="微软雅黑"/>
          <w:sz w:val="21"/>
          <w:szCs w:val="21"/>
          <w:lang w:eastAsia="zh-CN"/>
        </w:rPr>
        <w:t>涉及项目</w:t>
      </w:r>
      <w:r>
        <w:rPr>
          <w:rFonts w:hint="eastAsia" w:ascii="微软雅黑" w:hAnsi="微软雅黑" w:eastAsia="微软雅黑" w:cs="微软雅黑"/>
          <w:sz w:val="21"/>
          <w:szCs w:val="21"/>
        </w:rPr>
        <w:t>需提前空腹至少八小时</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eastAsia="zh-CN"/>
        </w:rPr>
        <w:t>（与检验科医师处咨询或查阅检验科公示牌）</w:t>
      </w:r>
    </w:p>
    <w:p>
      <w:pPr>
        <w:keepNext w:val="0"/>
        <w:keepLines w:val="0"/>
        <w:pageBreakBefore w:val="0"/>
        <w:widowControl w:val="0"/>
        <w:tabs>
          <w:tab w:val="left" w:pos="73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4、</w:t>
      </w:r>
      <w:r>
        <w:rPr>
          <w:rFonts w:hint="eastAsia" w:ascii="微软雅黑" w:hAnsi="微软雅黑" w:eastAsia="微软雅黑" w:cs="微软雅黑"/>
          <w:sz w:val="21"/>
          <w:szCs w:val="21"/>
        </w:rPr>
        <w:t>获取报告时间：检查</w:t>
      </w:r>
      <w:r>
        <w:rPr>
          <w:rFonts w:hint="eastAsia" w:ascii="微软雅黑" w:hAnsi="微软雅黑" w:eastAsia="微软雅黑" w:cs="微软雅黑"/>
          <w:sz w:val="21"/>
          <w:szCs w:val="21"/>
          <w:lang w:eastAsia="zh-CN"/>
        </w:rPr>
        <w:t>后</w:t>
      </w:r>
      <w:r>
        <w:rPr>
          <w:rFonts w:hint="eastAsia" w:ascii="微软雅黑" w:hAnsi="微软雅黑" w:eastAsia="微软雅黑" w:cs="微软雅黑"/>
          <w:sz w:val="21"/>
          <w:szCs w:val="21"/>
          <w:lang w:val="en-US" w:eastAsia="zh-CN"/>
        </w:rPr>
        <w:t>30分钟</w:t>
      </w:r>
      <w:r>
        <w:rPr>
          <w:rFonts w:hint="eastAsia" w:ascii="微软雅黑" w:hAnsi="微软雅黑" w:eastAsia="微软雅黑" w:cs="微软雅黑"/>
          <w:sz w:val="21"/>
          <w:szCs w:val="21"/>
        </w:rPr>
        <w:t>，</w:t>
      </w:r>
      <w:r>
        <w:rPr>
          <w:rFonts w:hint="eastAsia" w:ascii="微软雅黑" w:hAnsi="微软雅黑" w:eastAsia="微软雅黑" w:cs="微软雅黑"/>
          <w:sz w:val="21"/>
          <w:szCs w:val="21"/>
          <w:lang w:eastAsia="zh-CN"/>
        </w:rPr>
        <w:t>生化项目检查后</w:t>
      </w:r>
      <w:r>
        <w:rPr>
          <w:rFonts w:hint="eastAsia" w:ascii="微软雅黑" w:hAnsi="微软雅黑" w:eastAsia="微软雅黑" w:cs="微软雅黑"/>
          <w:sz w:val="21"/>
          <w:szCs w:val="21"/>
          <w:lang w:val="en-US" w:eastAsia="zh-CN"/>
        </w:rPr>
        <w:t>2小时。</w:t>
      </w:r>
      <w:r>
        <w:rPr>
          <w:rFonts w:hint="eastAsia" w:ascii="微软雅黑" w:hAnsi="微软雅黑" w:eastAsia="微软雅黑" w:cs="微软雅黑"/>
          <w:sz w:val="21"/>
          <w:szCs w:val="21"/>
        </w:rPr>
        <w:t>到检验科采血窗口</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w:t>
      </w:r>
      <w:r>
        <w:rPr>
          <w:rFonts w:hint="eastAsia" w:ascii="微软雅黑" w:hAnsi="微软雅黑" w:eastAsia="微软雅黑" w:cs="微软雅黑"/>
          <w:sz w:val="21"/>
          <w:szCs w:val="21"/>
          <w:lang w:eastAsia="zh-CN"/>
        </w:rPr>
        <w:t>特殊检验项目除外</w:t>
      </w:r>
      <w:r>
        <w:rPr>
          <w:rFonts w:hint="eastAsia" w:ascii="微软雅黑" w:hAnsi="微软雅黑" w:eastAsia="微软雅黑" w:cs="微软雅黑"/>
          <w:sz w:val="21"/>
          <w:szCs w:val="21"/>
          <w:lang w:val="en-US" w:eastAsia="zh-CN"/>
        </w:rPr>
        <w:t>(外检项目)]</w:t>
      </w:r>
      <w:r>
        <w:rPr>
          <w:rFonts w:hint="eastAsia" w:ascii="微软雅黑" w:hAnsi="微软雅黑" w:eastAsia="微软雅黑" w:cs="微软雅黑"/>
          <w:sz w:val="21"/>
          <w:szCs w:val="21"/>
        </w:rPr>
        <w:t>。</w:t>
      </w:r>
    </w:p>
    <w:p>
      <w:pPr>
        <w:keepNext w:val="0"/>
        <w:keepLines w:val="0"/>
        <w:pageBreakBefore w:val="0"/>
        <w:widowControl w:val="0"/>
        <w:tabs>
          <w:tab w:val="left" w:pos="73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三</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放射科</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ab/>
      </w: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rPr>
        <w:t>放射科检查流程</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患者交完费→登记室登记→等待检查→检查结束等待30分钟登记室取报告</w:t>
      </w:r>
      <w:r>
        <w:rPr>
          <w:rFonts w:hint="eastAsia" w:ascii="微软雅黑" w:hAnsi="微软雅黑" w:eastAsia="微软雅黑" w:cs="微软雅黑"/>
          <w:sz w:val="21"/>
          <w:szCs w:val="21"/>
          <w:lang w:eastAsia="zh-CN"/>
        </w:rPr>
        <w:t>（特殊情况以医生告知为准）</w:t>
      </w:r>
      <w:r>
        <w:rPr>
          <w:rFonts w:hint="eastAsia" w:ascii="微软雅黑" w:hAnsi="微软雅黑" w:eastAsia="微软雅黑" w:cs="微软雅黑"/>
          <w:sz w:val="21"/>
          <w:szCs w:val="21"/>
        </w:rPr>
        <w:t>→取完报告找接诊医生。</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ab/>
      </w: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检查须知及注意事项：</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在接受放射检查前，告知医生是否有药物过敏史及怀（备）孕情况。</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避免穿戴金属饰品或衣物，以免影响检查结果</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平时带的项链、耳钉、女士立胸、衣服上的金属饰品及纽扣。</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在四肢放射检查前，最好不要贴膏药，在骨科医生的允许情况下摘掉支具。</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4</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如果出现异常反应，如头晕、呕吐等不适，应当及时告知医生。</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九</w:t>
      </w:r>
      <w:r>
        <w:rPr>
          <w:rFonts w:hint="eastAsia" w:ascii="微软雅黑" w:hAnsi="微软雅黑" w:eastAsia="微软雅黑" w:cs="微软雅黑"/>
          <w:sz w:val="21"/>
          <w:szCs w:val="21"/>
        </w:rPr>
        <w:t>、分级诊疗</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rPr>
        <w:t>建立双向转诊关系的医院：</w:t>
      </w:r>
      <w:r>
        <w:rPr>
          <w:rFonts w:hint="eastAsia" w:ascii="微软雅黑" w:hAnsi="微软雅黑" w:eastAsia="微软雅黑" w:cs="微软雅黑"/>
          <w:sz w:val="21"/>
          <w:szCs w:val="21"/>
          <w:lang w:eastAsia="zh-CN"/>
        </w:rPr>
        <w:t>宝坻区人民医院</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bookmarkStart w:id="1" w:name="_GoBack"/>
      <w:bookmarkEnd w:id="1"/>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八门城医院</w:t>
      </w:r>
      <w:r>
        <w:rPr>
          <w:rFonts w:hint="eastAsia" w:ascii="微软雅黑" w:hAnsi="微软雅黑" w:eastAsia="微软雅黑" w:cs="微软雅黑"/>
          <w:sz w:val="21"/>
          <w:szCs w:val="21"/>
        </w:rPr>
        <w:t>双向转诊流程图</w:t>
      </w:r>
      <w:r>
        <w:rPr>
          <w:rFonts w:hint="eastAsia" w:ascii="微软雅黑" w:hAnsi="微软雅黑" w:eastAsia="微软雅黑" w:cs="微软雅黑"/>
          <w:sz w:val="21"/>
          <w:szCs w:val="21"/>
          <w:lang w:val="en-US" w:eastAsia="zh-CN"/>
        </w:rPr>
        <w:t>如下</w:t>
      </w:r>
      <w:r>
        <w:rPr>
          <w:rFonts w:hint="eastAsia" w:ascii="微软雅黑" w:hAnsi="微软雅黑" w:eastAsia="微软雅黑" w:cs="微软雅黑"/>
          <w:sz w:val="21"/>
          <w:szCs w:val="21"/>
          <w:lang w:eastAsia="zh-CN"/>
        </w:rPr>
        <w:t>：</w:t>
      </w:r>
    </w:p>
    <w:p>
      <w:pPr>
        <w:tabs>
          <w:tab w:val="left" w:pos="740"/>
        </w:tabs>
        <w:ind w:firstLine="420" w:firstLineChars="200"/>
        <w:rPr>
          <w:rFonts w:hint="eastAsia" w:ascii="微软雅黑" w:hAnsi="微软雅黑" w:eastAsia="微软雅黑" w:cs="微软雅黑"/>
          <w:sz w:val="21"/>
          <w:szCs w:val="21"/>
        </w:rPr>
      </w:pPr>
      <w:r>
        <w:rPr>
          <w:rFonts w:hint="eastAsia" w:ascii="微软雅黑" w:hAnsi="微软雅黑" w:eastAsia="微软雅黑" w:cs="微软雅黑"/>
          <w:sz w:val="21"/>
          <w:szCs w:val="21"/>
        </w:rPr>
        <mc:AlternateContent>
          <mc:Choice Requires="wpg">
            <w:drawing>
              <wp:anchor distT="0" distB="0" distL="114300" distR="114300" simplePos="0" relativeHeight="251660288" behindDoc="0" locked="0" layoutInCell="1" allowOverlap="1">
                <wp:simplePos x="0" y="0"/>
                <wp:positionH relativeFrom="column">
                  <wp:posOffset>-222885</wp:posOffset>
                </wp:positionH>
                <wp:positionV relativeFrom="paragraph">
                  <wp:posOffset>269875</wp:posOffset>
                </wp:positionV>
                <wp:extent cx="5798820" cy="7058025"/>
                <wp:effectExtent l="4445" t="5080" r="6985" b="4445"/>
                <wp:wrapNone/>
                <wp:docPr id="85" name="组合 85"/>
                <wp:cNvGraphicFramePr/>
                <a:graphic xmlns:a="http://schemas.openxmlformats.org/drawingml/2006/main">
                  <a:graphicData uri="http://schemas.microsoft.com/office/word/2010/wordprocessingGroup">
                    <wpg:wgp>
                      <wpg:cNvGrpSpPr/>
                      <wpg:grpSpPr>
                        <a:xfrm>
                          <a:off x="0" y="0"/>
                          <a:ext cx="5798820" cy="7058025"/>
                          <a:chOff x="1449" y="3105"/>
                          <a:chExt cx="9132" cy="11115"/>
                        </a:xfrm>
                      </wpg:grpSpPr>
                      <wps:wsp>
                        <wps:cNvPr id="86" name="Text Box 86"/>
                        <wps:cNvSpPr txBox="1">
                          <a:spLocks noChangeArrowheads="1"/>
                        </wps:cNvSpPr>
                        <wps:spPr bwMode="auto">
                          <a:xfrm>
                            <a:off x="6315" y="8085"/>
                            <a:ext cx="3705" cy="525"/>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安排医生接诊</w:t>
                              </w:r>
                            </w:p>
                          </w:txbxContent>
                        </wps:txbx>
                        <wps:bodyPr rot="0" vert="horz" wrap="square" lIns="91440" tIns="45720" rIns="91440" bIns="45720" anchor="t" anchorCtr="0" upright="1">
                          <a:noAutofit/>
                        </wps:bodyPr>
                      </wps:wsp>
                      <wps:wsp>
                        <wps:cNvPr id="87" name="Text Box 87"/>
                        <wps:cNvSpPr txBox="1">
                          <a:spLocks noChangeArrowheads="1"/>
                        </wps:cNvSpPr>
                        <wps:spPr bwMode="auto">
                          <a:xfrm>
                            <a:off x="5577" y="9434"/>
                            <a:ext cx="2253" cy="481"/>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患者需门诊诊治</w:t>
                              </w:r>
                            </w:p>
                          </w:txbxContent>
                        </wps:txbx>
                        <wps:bodyPr rot="0" vert="horz" wrap="square" lIns="91440" tIns="45720" rIns="91440" bIns="45720" anchor="t" anchorCtr="0" upright="1">
                          <a:noAutofit/>
                        </wps:bodyPr>
                      </wps:wsp>
                      <wps:wsp>
                        <wps:cNvPr id="88" name="Text Box 88"/>
                        <wps:cNvSpPr txBox="1">
                          <a:spLocks noChangeArrowheads="1"/>
                        </wps:cNvSpPr>
                        <wps:spPr bwMode="auto">
                          <a:xfrm>
                            <a:off x="5577" y="10425"/>
                            <a:ext cx="2253" cy="809"/>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患者进行门诊</w:t>
                              </w:r>
                            </w:p>
                            <w:p>
                              <w:pPr>
                                <w:spacing w:line="276" w:lineRule="auto"/>
                                <w:jc w:val="center"/>
                                <w:rPr>
                                  <w:rFonts w:asciiTheme="minorEastAsia" w:hAnsiTheme="minorEastAsia"/>
                                  <w:szCs w:val="21"/>
                                </w:rPr>
                              </w:pPr>
                              <w:r>
                                <w:rPr>
                                  <w:rFonts w:hint="eastAsia" w:asciiTheme="minorEastAsia" w:hAnsiTheme="minorEastAsia"/>
                                  <w:szCs w:val="21"/>
                                </w:rPr>
                                <w:t>诊治</w:t>
                              </w:r>
                            </w:p>
                          </w:txbxContent>
                        </wps:txbx>
                        <wps:bodyPr rot="0" vert="horz" wrap="square" lIns="91440" tIns="45720" rIns="91440" bIns="45720" anchor="ctr" anchorCtr="0" upright="1">
                          <a:noAutofit/>
                        </wps:bodyPr>
                      </wps:wsp>
                      <wps:wsp>
                        <wps:cNvPr id="89" name="Text Box 89"/>
                        <wps:cNvSpPr txBox="1">
                          <a:spLocks noChangeArrowheads="1"/>
                        </wps:cNvSpPr>
                        <wps:spPr bwMode="auto">
                          <a:xfrm>
                            <a:off x="5577" y="11655"/>
                            <a:ext cx="2253" cy="877"/>
                          </a:xfrm>
                          <a:prstGeom prst="rect">
                            <a:avLst/>
                          </a:prstGeom>
                          <a:solidFill>
                            <a:srgbClr val="FFFFFF"/>
                          </a:solidFill>
                          <a:ln w="9525">
                            <a:solidFill>
                              <a:srgbClr val="000000"/>
                            </a:solidFill>
                            <a:miter lim="800000"/>
                          </a:ln>
                        </wps:spPr>
                        <wps:txbx>
                          <w:txbxContent>
                            <w:p>
                              <w:pPr>
                                <w:spacing w:line="276" w:lineRule="auto"/>
                                <w:jc w:val="left"/>
                                <w:rPr>
                                  <w:rFonts w:asciiTheme="minorEastAsia" w:hAnsiTheme="minorEastAsia"/>
                                  <w:szCs w:val="21"/>
                                </w:rPr>
                              </w:pPr>
                              <w:r>
                                <w:rPr>
                                  <w:rFonts w:hint="eastAsia" w:asciiTheme="minorEastAsia" w:hAnsiTheme="minorEastAsia"/>
                                  <w:szCs w:val="21"/>
                                </w:rPr>
                                <w:t>明确诊断，确定治疗</w:t>
                              </w:r>
                            </w:p>
                            <w:p>
                              <w:pPr>
                                <w:spacing w:line="276" w:lineRule="auto"/>
                                <w:jc w:val="left"/>
                                <w:rPr>
                                  <w:rFonts w:asciiTheme="minorEastAsia" w:hAnsiTheme="minorEastAsia"/>
                                  <w:szCs w:val="21"/>
                                </w:rPr>
                              </w:pPr>
                              <w:r>
                                <w:rPr>
                                  <w:rFonts w:hint="eastAsia" w:asciiTheme="minorEastAsia" w:hAnsiTheme="minorEastAsia"/>
                                  <w:szCs w:val="21"/>
                                </w:rPr>
                                <w:t>方案，完成门诊转诊</w:t>
                              </w:r>
                            </w:p>
                          </w:txbxContent>
                        </wps:txbx>
                        <wps:bodyPr rot="0" vert="horz" wrap="square" lIns="91440" tIns="45720" rIns="91440" bIns="45720" anchor="t" anchorCtr="0" upright="1">
                          <a:spAutoFit/>
                        </wps:bodyPr>
                      </wps:wsp>
                      <wps:wsp>
                        <wps:cNvPr id="90" name="Text Box 90"/>
                        <wps:cNvSpPr txBox="1">
                          <a:spLocks noChangeArrowheads="1"/>
                        </wps:cNvSpPr>
                        <wps:spPr bwMode="auto">
                          <a:xfrm>
                            <a:off x="5577" y="12953"/>
                            <a:ext cx="2253" cy="1267"/>
                          </a:xfrm>
                          <a:prstGeom prst="rect">
                            <a:avLst/>
                          </a:prstGeom>
                          <a:solidFill>
                            <a:srgbClr val="FFFFFF"/>
                          </a:solidFill>
                          <a:ln w="9525">
                            <a:solidFill>
                              <a:srgbClr val="000000"/>
                            </a:solidFill>
                            <a:miter lim="800000"/>
                          </a:ln>
                        </wps:spPr>
                        <wps:txbx>
                          <w:txbxContent>
                            <w:p>
                              <w:pPr>
                                <w:spacing w:line="276" w:lineRule="auto"/>
                                <w:jc w:val="left"/>
                                <w:rPr>
                                  <w:rFonts w:asciiTheme="minorEastAsia" w:hAnsiTheme="minorEastAsia"/>
                                  <w:szCs w:val="21"/>
                                </w:rPr>
                              </w:pPr>
                              <w:r>
                                <w:rPr>
                                  <w:rFonts w:hint="eastAsia" w:asciiTheme="minorEastAsia" w:hAnsiTheme="minorEastAsia"/>
                                  <w:szCs w:val="21"/>
                                </w:rPr>
                                <w:t>门诊医生填写双向转</w:t>
                              </w:r>
                            </w:p>
                            <w:p>
                              <w:pPr>
                                <w:spacing w:line="276" w:lineRule="auto"/>
                                <w:jc w:val="left"/>
                                <w:rPr>
                                  <w:rFonts w:asciiTheme="minorEastAsia" w:hAnsiTheme="minorEastAsia"/>
                                  <w:szCs w:val="21"/>
                                </w:rPr>
                              </w:pPr>
                              <w:r>
                                <w:rPr>
                                  <w:rFonts w:hint="eastAsia" w:asciiTheme="minorEastAsia" w:hAnsiTheme="minorEastAsia"/>
                                  <w:szCs w:val="21"/>
                                </w:rPr>
                                <w:t>诊下转单，提出治疗</w:t>
                              </w:r>
                            </w:p>
                            <w:p>
                              <w:pPr>
                                <w:spacing w:line="276" w:lineRule="auto"/>
                                <w:jc w:val="left"/>
                                <w:rPr>
                                  <w:rFonts w:asciiTheme="minorEastAsia" w:hAnsiTheme="minorEastAsia"/>
                                  <w:szCs w:val="21"/>
                                </w:rPr>
                              </w:pPr>
                              <w:r>
                                <w:rPr>
                                  <w:rFonts w:hint="eastAsia" w:asciiTheme="minorEastAsia" w:hAnsiTheme="minorEastAsia"/>
                                  <w:szCs w:val="21"/>
                                </w:rPr>
                                <w:t>意见及建议上交社区</w:t>
                              </w:r>
                            </w:p>
                          </w:txbxContent>
                        </wps:txbx>
                        <wps:bodyPr rot="0" vert="horz" wrap="square" lIns="91440" tIns="45720" rIns="91440" bIns="45720" anchor="t" anchorCtr="0" upright="1">
                          <a:noAutofit/>
                        </wps:bodyPr>
                      </wps:wsp>
                      <wps:wsp>
                        <wps:cNvPr id="91" name="Text Box 91"/>
                        <wps:cNvSpPr txBox="1">
                          <a:spLocks noChangeArrowheads="1"/>
                        </wps:cNvSpPr>
                        <wps:spPr bwMode="auto">
                          <a:xfrm>
                            <a:off x="8394" y="9434"/>
                            <a:ext cx="2166" cy="481"/>
                          </a:xfrm>
                          <a:prstGeom prst="rect">
                            <a:avLst/>
                          </a:prstGeom>
                          <a:solidFill>
                            <a:srgbClr val="FFFFFF"/>
                          </a:solidFill>
                          <a:ln w="9525">
                            <a:solidFill>
                              <a:srgbClr val="000000"/>
                            </a:solidFill>
                            <a:miter lim="800000"/>
                          </a:ln>
                        </wps:spPr>
                        <wps:txbx>
                          <w:txbxContent>
                            <w:p>
                              <w:pPr>
                                <w:spacing w:line="276" w:lineRule="auto"/>
                                <w:jc w:val="center"/>
                              </w:pPr>
                              <w:r>
                                <w:rPr>
                                  <w:rFonts w:hint="eastAsia" w:asciiTheme="minorEastAsia" w:hAnsiTheme="minorEastAsia"/>
                                  <w:szCs w:val="21"/>
                                </w:rPr>
                                <w:t>患者需住院</w:t>
                              </w:r>
                            </w:p>
                          </w:txbxContent>
                        </wps:txbx>
                        <wps:bodyPr rot="0" vert="horz" wrap="square" lIns="91440" tIns="45720" rIns="91440" bIns="45720" anchor="t" anchorCtr="0" upright="1">
                          <a:noAutofit/>
                        </wps:bodyPr>
                      </wps:wsp>
                      <wps:wsp>
                        <wps:cNvPr id="92" name="Text Box 92"/>
                        <wps:cNvSpPr txBox="1">
                          <a:spLocks noChangeArrowheads="1"/>
                        </wps:cNvSpPr>
                        <wps:spPr bwMode="auto">
                          <a:xfrm>
                            <a:off x="8442" y="10425"/>
                            <a:ext cx="2139" cy="809"/>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安排转诊患者</w:t>
                              </w:r>
                            </w:p>
                            <w:p>
                              <w:pPr>
                                <w:spacing w:line="276" w:lineRule="auto"/>
                                <w:jc w:val="center"/>
                                <w:rPr>
                                  <w:rFonts w:asciiTheme="minorEastAsia" w:hAnsiTheme="minorEastAsia"/>
                                  <w:szCs w:val="21"/>
                                </w:rPr>
                              </w:pPr>
                              <w:r>
                                <w:rPr>
                                  <w:rFonts w:hint="eastAsia" w:asciiTheme="minorEastAsia" w:hAnsiTheme="minorEastAsia"/>
                                  <w:szCs w:val="21"/>
                                </w:rPr>
                                <w:t>住院治疗</w:t>
                              </w:r>
                            </w:p>
                          </w:txbxContent>
                        </wps:txbx>
                        <wps:bodyPr rot="0" vert="horz" wrap="square" lIns="91440" tIns="45720" rIns="91440" bIns="45720" anchor="ctr" anchorCtr="0" upright="1">
                          <a:noAutofit/>
                        </wps:bodyPr>
                      </wps:wsp>
                      <wps:wsp>
                        <wps:cNvPr id="93" name="Text Box 93"/>
                        <wps:cNvSpPr txBox="1">
                          <a:spLocks noChangeArrowheads="1"/>
                        </wps:cNvSpPr>
                        <wps:spPr bwMode="auto">
                          <a:xfrm>
                            <a:off x="8394" y="11655"/>
                            <a:ext cx="2166" cy="877"/>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患者病情稳定符</w:t>
                              </w:r>
                            </w:p>
                            <w:p>
                              <w:pPr>
                                <w:spacing w:line="276" w:lineRule="auto"/>
                                <w:jc w:val="center"/>
                                <w:rPr>
                                  <w:rFonts w:asciiTheme="minorEastAsia" w:hAnsiTheme="minorEastAsia"/>
                                  <w:szCs w:val="21"/>
                                </w:rPr>
                              </w:pPr>
                              <w:r>
                                <w:rPr>
                                  <w:rFonts w:hint="eastAsia" w:asciiTheme="minorEastAsia" w:hAnsiTheme="minorEastAsia"/>
                                  <w:szCs w:val="21"/>
                                </w:rPr>
                                <w:t>合转回社区指征</w:t>
                              </w:r>
                            </w:p>
                          </w:txbxContent>
                        </wps:txbx>
                        <wps:bodyPr rot="0" vert="horz" wrap="square" lIns="91440" tIns="45720" rIns="91440" bIns="45720" anchor="t" anchorCtr="0" upright="1">
                          <a:spAutoFit/>
                        </wps:bodyPr>
                      </wps:wsp>
                      <wps:wsp>
                        <wps:cNvPr id="94" name="Text Box 94"/>
                        <wps:cNvSpPr txBox="1">
                          <a:spLocks noChangeArrowheads="1"/>
                        </wps:cNvSpPr>
                        <wps:spPr bwMode="auto">
                          <a:xfrm>
                            <a:off x="8378" y="12953"/>
                            <a:ext cx="2182" cy="1235"/>
                          </a:xfrm>
                          <a:prstGeom prst="rect">
                            <a:avLst/>
                          </a:prstGeom>
                          <a:solidFill>
                            <a:srgbClr val="FFFFFF"/>
                          </a:solidFill>
                          <a:ln w="9525">
                            <a:solidFill>
                              <a:srgbClr val="000000"/>
                            </a:solidFill>
                            <a:miter lim="800000"/>
                          </a:ln>
                        </wps:spPr>
                        <wps:txbx>
                          <w:txbxContent>
                            <w:p>
                              <w:pPr>
                                <w:spacing w:line="276" w:lineRule="auto"/>
                                <w:jc w:val="left"/>
                                <w:rPr>
                                  <w:rFonts w:asciiTheme="minorEastAsia" w:hAnsiTheme="minorEastAsia"/>
                                  <w:szCs w:val="21"/>
                                </w:rPr>
                              </w:pPr>
                              <w:r>
                                <w:rPr>
                                  <w:rFonts w:hint="eastAsia" w:asciiTheme="minorEastAsia" w:hAnsiTheme="minorEastAsia"/>
                                  <w:szCs w:val="21"/>
                                </w:rPr>
                                <w:t>住院医生填写出院</w:t>
                              </w:r>
                            </w:p>
                            <w:p>
                              <w:pPr>
                                <w:spacing w:line="276" w:lineRule="auto"/>
                                <w:jc w:val="left"/>
                                <w:rPr>
                                  <w:rFonts w:asciiTheme="minorEastAsia" w:hAnsiTheme="minorEastAsia"/>
                                  <w:szCs w:val="21"/>
                                </w:rPr>
                              </w:pPr>
                              <w:r>
                                <w:rPr>
                                  <w:rFonts w:hint="eastAsia" w:asciiTheme="minorEastAsia" w:hAnsiTheme="minorEastAsia"/>
                                  <w:szCs w:val="21"/>
                                </w:rPr>
                                <w:t>小结，提出治疗意</w:t>
                              </w:r>
                            </w:p>
                            <w:p>
                              <w:pPr>
                                <w:spacing w:line="276" w:lineRule="auto"/>
                                <w:jc w:val="left"/>
                                <w:rPr>
                                  <w:rFonts w:asciiTheme="minorEastAsia" w:hAnsiTheme="minorEastAsia"/>
                                  <w:szCs w:val="21"/>
                                </w:rPr>
                              </w:pPr>
                              <w:r>
                                <w:rPr>
                                  <w:rFonts w:hint="eastAsia" w:asciiTheme="minorEastAsia" w:hAnsiTheme="minorEastAsia"/>
                                  <w:szCs w:val="21"/>
                                </w:rPr>
                                <w:t>见及建议上交社区</w:t>
                              </w:r>
                            </w:p>
                          </w:txbxContent>
                        </wps:txbx>
                        <wps:bodyPr rot="0" vert="horz" wrap="square" lIns="91440" tIns="45720" rIns="91440" bIns="45720" anchor="t" anchorCtr="0" upright="1">
                          <a:spAutoFit/>
                        </wps:bodyPr>
                      </wps:wsp>
                      <wps:wsp>
                        <wps:cNvPr id="95" name="Text Box 95"/>
                        <wps:cNvSpPr txBox="1">
                          <a:spLocks noChangeArrowheads="1"/>
                        </wps:cNvSpPr>
                        <wps:spPr bwMode="auto">
                          <a:xfrm>
                            <a:off x="1470" y="7095"/>
                            <a:ext cx="9111" cy="518"/>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b/>
                                  <w:color w:val="FF0000"/>
                                  <w:szCs w:val="21"/>
                                </w:rPr>
                                <w:t xml:space="preserve">              </w:t>
                              </w:r>
                              <w:r>
                                <w:rPr>
                                  <w:rFonts w:hint="eastAsia" w:asciiTheme="minorEastAsia" w:hAnsiTheme="minorEastAsia"/>
                                  <w:b/>
                                  <w:color w:val="FF0000"/>
                                  <w:szCs w:val="21"/>
                                  <w:lang w:val="en-US" w:eastAsia="zh-CN"/>
                                </w:rPr>
                                <w:t xml:space="preserve">                     </w:t>
                              </w:r>
                              <w:r>
                                <w:rPr>
                                  <w:rFonts w:hint="eastAsia" w:asciiTheme="minorEastAsia" w:hAnsiTheme="minorEastAsia"/>
                                  <w:b/>
                                  <w:color w:val="FF0000"/>
                                  <w:szCs w:val="21"/>
                                </w:rPr>
                                <w:t xml:space="preserve">  </w:t>
                              </w:r>
                              <w:r>
                                <w:rPr>
                                  <w:rFonts w:hint="eastAsia" w:asciiTheme="minorEastAsia" w:hAnsiTheme="minorEastAsia"/>
                                  <w:b/>
                                  <w:color w:val="auto"/>
                                  <w:szCs w:val="21"/>
                                </w:rPr>
                                <w:t xml:space="preserve">  </w:t>
                              </w:r>
                              <w:r>
                                <w:rPr>
                                  <w:rFonts w:hint="eastAsia" w:asciiTheme="minorEastAsia" w:hAnsiTheme="minorEastAsia"/>
                                  <w:color w:val="auto"/>
                                  <w:szCs w:val="21"/>
                                  <w:lang w:eastAsia="zh-CN"/>
                                </w:rPr>
                                <w:t>宝坻区人民医院门诊二楼办公室</w:t>
                              </w:r>
                              <w:r>
                                <w:rPr>
                                  <w:rFonts w:hint="eastAsia" w:asciiTheme="minorEastAsia" w:hAnsiTheme="minorEastAsia"/>
                                  <w:color w:val="auto"/>
                                  <w:szCs w:val="21"/>
                                </w:rPr>
                                <w:t xml:space="preserve">       </w:t>
                              </w:r>
                              <w:r>
                                <w:rPr>
                                  <w:rFonts w:hint="eastAsia" w:asciiTheme="minorEastAsia" w:hAnsiTheme="minorEastAsia"/>
                                  <w:szCs w:val="21"/>
                                </w:rPr>
                                <w:t xml:space="preserve">                                                                                                                                                                                                                                                                                                                                                                                                                                                                                                                                                    </w:t>
                              </w:r>
                            </w:p>
                          </w:txbxContent>
                        </wps:txbx>
                        <wps:bodyPr rot="0" vert="horz" wrap="square" lIns="91440" tIns="45720" rIns="91440" bIns="45720" anchor="t" anchorCtr="0" upright="1">
                          <a:spAutoFit/>
                        </wps:bodyPr>
                      </wps:wsp>
                      <wps:wsp>
                        <wps:cNvPr id="96" name="AutoShape 96"/>
                        <wps:cNvCnPr>
                          <a:cxnSpLocks noChangeShapeType="1"/>
                        </wps:cNvCnPr>
                        <wps:spPr bwMode="auto">
                          <a:xfrm>
                            <a:off x="8244" y="6623"/>
                            <a:ext cx="6" cy="472"/>
                          </a:xfrm>
                          <a:prstGeom prst="straightConnector1">
                            <a:avLst/>
                          </a:prstGeom>
                          <a:noFill/>
                          <a:ln w="9525">
                            <a:solidFill>
                              <a:srgbClr val="000000"/>
                            </a:solidFill>
                            <a:round/>
                            <a:tailEnd type="triangle" w="med" len="med"/>
                          </a:ln>
                        </wps:spPr>
                        <wps:bodyPr/>
                      </wps:wsp>
                      <wps:wsp>
                        <wps:cNvPr id="97" name="AutoShape 97"/>
                        <wps:cNvCnPr>
                          <a:cxnSpLocks noChangeShapeType="1"/>
                        </wps:cNvCnPr>
                        <wps:spPr bwMode="auto">
                          <a:xfrm flipV="1">
                            <a:off x="3094" y="4860"/>
                            <a:ext cx="1" cy="2235"/>
                          </a:xfrm>
                          <a:prstGeom prst="straightConnector1">
                            <a:avLst/>
                          </a:prstGeom>
                          <a:noFill/>
                          <a:ln w="3175">
                            <a:solidFill>
                              <a:srgbClr val="000000"/>
                            </a:solidFill>
                            <a:prstDash val="dashDot"/>
                            <a:round/>
                            <a:tailEnd type="triangle" w="med" len="med"/>
                          </a:ln>
                        </wps:spPr>
                        <wps:bodyPr/>
                      </wps:wsp>
                      <wps:wsp>
                        <wps:cNvPr id="98" name="Text Box 98"/>
                        <wps:cNvSpPr txBox="1">
                          <a:spLocks noChangeArrowheads="1"/>
                        </wps:cNvSpPr>
                        <wps:spPr bwMode="auto">
                          <a:xfrm>
                            <a:off x="5745" y="6105"/>
                            <a:ext cx="4836" cy="518"/>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患者持双向转诊单到</w:t>
                              </w:r>
                              <w:r>
                                <w:rPr>
                                  <w:rFonts w:hint="eastAsia" w:asciiTheme="minorEastAsia" w:hAnsiTheme="minorEastAsia"/>
                                  <w:szCs w:val="21"/>
                                  <w:lang w:eastAsia="zh-CN"/>
                                </w:rPr>
                                <w:t>宝坻区人民医院</w:t>
                              </w:r>
                              <w:r>
                                <w:rPr>
                                  <w:rFonts w:hint="eastAsia" w:asciiTheme="minorEastAsia" w:hAnsiTheme="minorEastAsia"/>
                                  <w:szCs w:val="21"/>
                                </w:rPr>
                                <w:t>就诊</w:t>
                              </w:r>
                            </w:p>
                          </w:txbxContent>
                        </wps:txbx>
                        <wps:bodyPr rot="0" vert="horz" wrap="square" lIns="91440" tIns="45720" rIns="91440" bIns="45720" anchor="t" anchorCtr="0" upright="1">
                          <a:spAutoFit/>
                        </wps:bodyPr>
                      </wps:wsp>
                      <wps:wsp>
                        <wps:cNvPr id="99" name="AutoShape 99"/>
                        <wps:cNvCnPr>
                          <a:cxnSpLocks noChangeShapeType="1"/>
                        </wps:cNvCnPr>
                        <wps:spPr bwMode="auto">
                          <a:xfrm>
                            <a:off x="8259" y="5607"/>
                            <a:ext cx="15" cy="498"/>
                          </a:xfrm>
                          <a:prstGeom prst="straightConnector1">
                            <a:avLst/>
                          </a:prstGeom>
                          <a:noFill/>
                          <a:ln w="9525">
                            <a:solidFill>
                              <a:srgbClr val="000000"/>
                            </a:solidFill>
                            <a:round/>
                            <a:tailEnd type="triangle" w="med" len="med"/>
                          </a:ln>
                        </wps:spPr>
                        <wps:bodyPr/>
                      </wps:wsp>
                      <wpg:grpSp>
                        <wpg:cNvPr id="100" name="Group 100"/>
                        <wpg:cNvGrpSpPr/>
                        <wpg:grpSpPr>
                          <a:xfrm>
                            <a:off x="1449" y="3105"/>
                            <a:ext cx="9105" cy="2502"/>
                            <a:chOff x="1449" y="3105"/>
                            <a:chExt cx="9105" cy="2502"/>
                          </a:xfrm>
                        </wpg:grpSpPr>
                        <wps:wsp>
                          <wps:cNvPr id="101" name="Text Box 101"/>
                          <wps:cNvSpPr txBox="1">
                            <a:spLocks noChangeArrowheads="1"/>
                          </wps:cNvSpPr>
                          <wps:spPr bwMode="auto">
                            <a:xfrm>
                              <a:off x="1449" y="3975"/>
                              <a:ext cx="3060" cy="885"/>
                            </a:xfrm>
                            <a:prstGeom prst="rect">
                              <a:avLst/>
                            </a:prstGeom>
                            <a:solidFill>
                              <a:srgbClr val="FFFFFF"/>
                            </a:solidFill>
                            <a:ln w="9525">
                              <a:solidFill>
                                <a:srgbClr val="000000"/>
                              </a:solidFill>
                              <a:miter lim="800000"/>
                            </a:ln>
                          </wps:spPr>
                          <wps:txbx>
                            <w:txbxContent>
                              <w:p>
                                <w:pPr>
                                  <w:spacing w:line="276" w:lineRule="auto"/>
                                  <w:jc w:val="center"/>
                                  <w:rPr>
                                    <w:rFonts w:hint="eastAsia" w:eastAsia="宋体" w:asciiTheme="minorEastAsia" w:hAnsiTheme="minorEastAsia"/>
                                    <w:szCs w:val="21"/>
                                    <w:lang w:eastAsia="zh-CN"/>
                                  </w:rPr>
                                </w:pPr>
                                <w:r>
                                  <w:rPr>
                                    <w:rFonts w:hint="eastAsia" w:asciiTheme="minorEastAsia" w:hAnsiTheme="minorEastAsia"/>
                                    <w:szCs w:val="21"/>
                                    <w:lang w:eastAsia="zh-CN"/>
                                  </w:rPr>
                                  <w:t>八门城医院</w:t>
                                </w:r>
                              </w:p>
                              <w:p>
                                <w:pPr>
                                  <w:spacing w:line="276" w:lineRule="auto"/>
                                  <w:jc w:val="center"/>
                                  <w:rPr>
                                    <w:rFonts w:asciiTheme="minorEastAsia" w:hAnsiTheme="minorEastAsia"/>
                                    <w:szCs w:val="21"/>
                                  </w:rPr>
                                </w:pPr>
                                <w:r>
                                  <w:rPr>
                                    <w:rFonts w:hint="eastAsia" w:asciiTheme="minorEastAsia" w:hAnsiTheme="minorEastAsia"/>
                                    <w:szCs w:val="21"/>
                                  </w:rPr>
                                  <w:t>责任医生</w:t>
                                </w:r>
                              </w:p>
                            </w:txbxContent>
                          </wps:txbx>
                          <wps:bodyPr rot="0" vert="horz" wrap="square" lIns="91440" tIns="45720" rIns="91440" bIns="45720" anchor="t" anchorCtr="0" upright="1">
                            <a:noAutofit/>
                          </wps:bodyPr>
                        </wps:wsp>
                        <wps:wsp>
                          <wps:cNvPr id="102" name="Text Box 102"/>
                          <wps:cNvSpPr txBox="1">
                            <a:spLocks noChangeArrowheads="1"/>
                          </wps:cNvSpPr>
                          <wps:spPr bwMode="auto">
                            <a:xfrm>
                              <a:off x="5718" y="3105"/>
                              <a:ext cx="4836" cy="525"/>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接诊符合双向转诊指征的患者</w:t>
                                </w:r>
                              </w:p>
                            </w:txbxContent>
                          </wps:txbx>
                          <wps:bodyPr rot="0" vert="horz" wrap="square" lIns="91440" tIns="45720" rIns="91440" bIns="45720" anchor="ctr" anchorCtr="0" upright="1">
                            <a:noAutofit/>
                          </wps:bodyPr>
                        </wps:wsp>
                        <wps:wsp>
                          <wps:cNvPr id="103" name="Text Box 103"/>
                          <wps:cNvSpPr txBox="1">
                            <a:spLocks noChangeArrowheads="1"/>
                          </wps:cNvSpPr>
                          <wps:spPr bwMode="auto">
                            <a:xfrm>
                              <a:off x="5718" y="4115"/>
                              <a:ext cx="4836" cy="505"/>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 w:val="26"/>
                                    <w:szCs w:val="26"/>
                                  </w:rPr>
                                </w:pPr>
                                <w:r>
                                  <w:rPr>
                                    <w:rFonts w:hint="eastAsia" w:asciiTheme="minorEastAsia" w:hAnsiTheme="minorEastAsia"/>
                                    <w:szCs w:val="21"/>
                                  </w:rPr>
                                  <w:t>填写双向转诊上转单</w:t>
                                </w:r>
                              </w:p>
                            </w:txbxContent>
                          </wps:txbx>
                          <wps:bodyPr rot="0" vert="horz" wrap="square" lIns="91440" tIns="45720" rIns="91440" bIns="45720" anchor="t" anchorCtr="0" upright="1">
                            <a:noAutofit/>
                          </wps:bodyPr>
                        </wps:wsp>
                        <wps:wsp>
                          <wps:cNvPr id="104" name="AutoShape 104"/>
                          <wps:cNvCnPr>
                            <a:cxnSpLocks noChangeShapeType="1"/>
                          </wps:cNvCnPr>
                          <wps:spPr bwMode="auto">
                            <a:xfrm>
                              <a:off x="8244" y="3630"/>
                              <a:ext cx="15" cy="485"/>
                            </a:xfrm>
                            <a:prstGeom prst="straightConnector1">
                              <a:avLst/>
                            </a:prstGeom>
                            <a:noFill/>
                            <a:ln w="9525">
                              <a:solidFill>
                                <a:srgbClr val="000000"/>
                              </a:solidFill>
                              <a:round/>
                              <a:tailEnd type="triangle" w="med" len="med"/>
                            </a:ln>
                          </wps:spPr>
                          <wps:bodyPr/>
                        </wps:wsp>
                        <wps:wsp>
                          <wps:cNvPr id="105" name="Text Box 105"/>
                          <wps:cNvSpPr txBox="1">
                            <a:spLocks noChangeArrowheads="1"/>
                          </wps:cNvSpPr>
                          <wps:spPr bwMode="auto">
                            <a:xfrm>
                              <a:off x="5724" y="5135"/>
                              <a:ext cx="4830" cy="472"/>
                            </a:xfrm>
                            <a:prstGeom prst="rect">
                              <a:avLst/>
                            </a:prstGeom>
                            <a:solidFill>
                              <a:srgbClr val="FFFFFF"/>
                            </a:solidFill>
                            <a:ln w="9525">
                              <a:solidFill>
                                <a:srgbClr val="000000"/>
                              </a:solidFill>
                              <a:miter lim="800000"/>
                            </a:ln>
                          </wps:spPr>
                          <wps:txbx>
                            <w:txbxContent>
                              <w:p>
                                <w:pPr>
                                  <w:snapToGrid w:val="0"/>
                                  <w:spacing w:line="276" w:lineRule="auto"/>
                                  <w:jc w:val="center"/>
                                  <w:rPr>
                                    <w:rFonts w:asciiTheme="minorEastAsia" w:hAnsiTheme="minorEastAsia"/>
                                    <w:szCs w:val="21"/>
                                  </w:rPr>
                                </w:pPr>
                                <w:r>
                                  <w:rPr>
                                    <w:rFonts w:hint="eastAsia" w:asciiTheme="minorEastAsia" w:hAnsiTheme="minorEastAsia"/>
                                    <w:szCs w:val="21"/>
                                  </w:rPr>
                                  <w:t>向患者交待双向转诊注意事项</w:t>
                                </w:r>
                              </w:p>
                            </w:txbxContent>
                          </wps:txbx>
                          <wps:bodyPr rot="0" vert="horz" wrap="square" lIns="91440" tIns="45720" rIns="91440" bIns="45720" anchor="t" anchorCtr="0" upright="1">
                            <a:spAutoFit/>
                          </wps:bodyPr>
                        </wps:wsp>
                        <wps:wsp>
                          <wps:cNvPr id="106" name="AutoShape 106"/>
                          <wps:cNvCnPr>
                            <a:cxnSpLocks noChangeShapeType="1"/>
                          </wps:cNvCnPr>
                          <wps:spPr bwMode="auto">
                            <a:xfrm>
                              <a:off x="8274" y="4620"/>
                              <a:ext cx="0" cy="515"/>
                            </a:xfrm>
                            <a:prstGeom prst="straightConnector1">
                              <a:avLst/>
                            </a:prstGeom>
                            <a:noFill/>
                            <a:ln w="9525">
                              <a:solidFill>
                                <a:srgbClr val="000000"/>
                              </a:solidFill>
                              <a:round/>
                              <a:tailEnd type="triangle" w="med" len="med"/>
                            </a:ln>
                          </wps:spPr>
                          <wps:bodyPr/>
                        </wps:wsp>
                        <wps:wsp>
                          <wps:cNvPr id="107" name="AutoShape 107"/>
                          <wps:cNvCnPr>
                            <a:cxnSpLocks noChangeShapeType="1"/>
                          </wps:cNvCnPr>
                          <wps:spPr bwMode="auto">
                            <a:xfrm>
                              <a:off x="5274" y="3411"/>
                              <a:ext cx="444" cy="1"/>
                            </a:xfrm>
                            <a:prstGeom prst="straightConnector1">
                              <a:avLst/>
                            </a:prstGeom>
                            <a:noFill/>
                            <a:ln w="9525">
                              <a:solidFill>
                                <a:srgbClr val="000000"/>
                              </a:solidFill>
                              <a:round/>
                            </a:ln>
                          </wps:spPr>
                          <wps:bodyPr/>
                        </wps:wsp>
                        <wps:wsp>
                          <wps:cNvPr id="108" name="AutoShape 108"/>
                          <wps:cNvCnPr>
                            <a:cxnSpLocks noChangeShapeType="1"/>
                          </wps:cNvCnPr>
                          <wps:spPr bwMode="auto">
                            <a:xfrm>
                              <a:off x="5274" y="5384"/>
                              <a:ext cx="444" cy="1"/>
                            </a:xfrm>
                            <a:prstGeom prst="straightConnector1">
                              <a:avLst/>
                            </a:prstGeom>
                            <a:noFill/>
                            <a:ln w="9525">
                              <a:solidFill>
                                <a:srgbClr val="000000"/>
                              </a:solidFill>
                              <a:round/>
                            </a:ln>
                          </wps:spPr>
                          <wps:bodyPr/>
                        </wps:wsp>
                        <wps:wsp>
                          <wps:cNvPr id="109" name="AutoShape 109"/>
                          <wps:cNvCnPr>
                            <a:cxnSpLocks noChangeShapeType="1"/>
                          </wps:cNvCnPr>
                          <wps:spPr bwMode="auto">
                            <a:xfrm>
                              <a:off x="5280" y="3412"/>
                              <a:ext cx="6" cy="1972"/>
                            </a:xfrm>
                            <a:prstGeom prst="straightConnector1">
                              <a:avLst/>
                            </a:prstGeom>
                            <a:noFill/>
                            <a:ln w="9525">
                              <a:solidFill>
                                <a:srgbClr val="000000"/>
                              </a:solidFill>
                              <a:round/>
                            </a:ln>
                          </wps:spPr>
                          <wps:bodyPr/>
                        </wps:wsp>
                        <wps:wsp>
                          <wps:cNvPr id="110" name="AutoShape 110"/>
                          <wps:cNvCnPr>
                            <a:cxnSpLocks noChangeShapeType="1"/>
                          </wps:cNvCnPr>
                          <wps:spPr bwMode="auto">
                            <a:xfrm>
                              <a:off x="4530" y="4350"/>
                              <a:ext cx="1215" cy="0"/>
                            </a:xfrm>
                            <a:prstGeom prst="straightConnector1">
                              <a:avLst/>
                            </a:prstGeom>
                            <a:noFill/>
                            <a:ln w="9525">
                              <a:solidFill>
                                <a:srgbClr val="000000"/>
                              </a:solidFill>
                              <a:round/>
                            </a:ln>
                          </wps:spPr>
                          <wps:bodyPr/>
                        </wps:wsp>
                      </wpg:grpSp>
                      <wps:wsp>
                        <wps:cNvPr id="111" name="AutoShape 111"/>
                        <wps:cNvCnPr>
                          <a:cxnSpLocks noChangeShapeType="1"/>
                        </wps:cNvCnPr>
                        <wps:spPr bwMode="auto">
                          <a:xfrm>
                            <a:off x="8244" y="7613"/>
                            <a:ext cx="0" cy="472"/>
                          </a:xfrm>
                          <a:prstGeom prst="straightConnector1">
                            <a:avLst/>
                          </a:prstGeom>
                          <a:noFill/>
                          <a:ln w="9525">
                            <a:solidFill>
                              <a:srgbClr val="000000"/>
                            </a:solidFill>
                            <a:round/>
                            <a:tailEnd type="triangle" w="med" len="med"/>
                          </a:ln>
                        </wps:spPr>
                        <wps:bodyPr/>
                      </wps:wsp>
                      <wpg:grpSp>
                        <wpg:cNvPr id="112" name="Group 112"/>
                        <wpg:cNvGrpSpPr/>
                        <wpg:grpSpPr>
                          <a:xfrm>
                            <a:off x="6675" y="8610"/>
                            <a:ext cx="2985" cy="824"/>
                            <a:chOff x="6495" y="8850"/>
                            <a:chExt cx="3315" cy="824"/>
                          </a:xfrm>
                        </wpg:grpSpPr>
                        <wps:wsp>
                          <wps:cNvPr id="113" name="AutoShape 113"/>
                          <wps:cNvCnPr>
                            <a:cxnSpLocks noChangeShapeType="1"/>
                          </wps:cNvCnPr>
                          <wps:spPr bwMode="auto">
                            <a:xfrm>
                              <a:off x="8244" y="8850"/>
                              <a:ext cx="0" cy="547"/>
                            </a:xfrm>
                            <a:prstGeom prst="straightConnector1">
                              <a:avLst/>
                            </a:prstGeom>
                            <a:noFill/>
                            <a:ln w="9525">
                              <a:solidFill>
                                <a:srgbClr val="000000"/>
                              </a:solidFill>
                              <a:round/>
                              <a:tailEnd type="triangle" w="med" len="med"/>
                            </a:ln>
                          </wps:spPr>
                          <wps:bodyPr/>
                        </wps:wsp>
                        <wps:wsp>
                          <wps:cNvPr id="114" name="AutoShape 114"/>
                          <wps:cNvCnPr>
                            <a:cxnSpLocks noChangeShapeType="1"/>
                          </wps:cNvCnPr>
                          <wps:spPr bwMode="auto">
                            <a:xfrm>
                              <a:off x="6495" y="9397"/>
                              <a:ext cx="3315" cy="0"/>
                            </a:xfrm>
                            <a:prstGeom prst="straightConnector1">
                              <a:avLst/>
                            </a:prstGeom>
                            <a:noFill/>
                            <a:ln w="9525">
                              <a:solidFill>
                                <a:srgbClr val="000000"/>
                              </a:solidFill>
                              <a:round/>
                            </a:ln>
                          </wps:spPr>
                          <wps:bodyPr/>
                        </wps:wsp>
                        <wps:wsp>
                          <wps:cNvPr id="115" name="AutoShape 115"/>
                          <wps:cNvCnPr>
                            <a:cxnSpLocks noChangeShapeType="1"/>
                          </wps:cNvCnPr>
                          <wps:spPr bwMode="auto">
                            <a:xfrm>
                              <a:off x="6495" y="9397"/>
                              <a:ext cx="0" cy="277"/>
                            </a:xfrm>
                            <a:prstGeom prst="straightConnector1">
                              <a:avLst/>
                            </a:prstGeom>
                            <a:noFill/>
                            <a:ln w="9525">
                              <a:solidFill>
                                <a:srgbClr val="000000"/>
                              </a:solidFill>
                              <a:round/>
                              <a:tailEnd type="triangle" w="med" len="med"/>
                            </a:ln>
                          </wps:spPr>
                          <wps:bodyPr/>
                        </wps:wsp>
                        <wps:wsp>
                          <wps:cNvPr id="116" name="AutoShape 116"/>
                          <wps:cNvCnPr>
                            <a:cxnSpLocks noChangeShapeType="1"/>
                          </wps:cNvCnPr>
                          <wps:spPr bwMode="auto">
                            <a:xfrm>
                              <a:off x="9810" y="9397"/>
                              <a:ext cx="0" cy="277"/>
                            </a:xfrm>
                            <a:prstGeom prst="straightConnector1">
                              <a:avLst/>
                            </a:prstGeom>
                            <a:noFill/>
                            <a:ln w="9525">
                              <a:solidFill>
                                <a:srgbClr val="000000"/>
                              </a:solidFill>
                              <a:round/>
                              <a:tailEnd type="triangle" w="med" len="med"/>
                            </a:ln>
                          </wps:spPr>
                          <wps:bodyPr/>
                        </wps:wsp>
                      </wpg:grpSp>
                      <wps:wsp>
                        <wps:cNvPr id="117" name="AutoShape 117"/>
                        <wps:cNvCnPr>
                          <a:cxnSpLocks noChangeShapeType="1"/>
                        </wps:cNvCnPr>
                        <wps:spPr bwMode="auto">
                          <a:xfrm>
                            <a:off x="9660" y="9915"/>
                            <a:ext cx="0" cy="510"/>
                          </a:xfrm>
                          <a:prstGeom prst="straightConnector1">
                            <a:avLst/>
                          </a:prstGeom>
                          <a:noFill/>
                          <a:ln w="9525">
                            <a:solidFill>
                              <a:srgbClr val="000000"/>
                            </a:solidFill>
                            <a:round/>
                            <a:tailEnd type="triangle" w="med" len="med"/>
                          </a:ln>
                        </wps:spPr>
                        <wps:bodyPr/>
                      </wps:wsp>
                      <wps:wsp>
                        <wps:cNvPr id="118" name="AutoShape 118"/>
                        <wps:cNvCnPr>
                          <a:cxnSpLocks noChangeShapeType="1"/>
                        </wps:cNvCnPr>
                        <wps:spPr bwMode="auto">
                          <a:xfrm>
                            <a:off x="6675" y="9915"/>
                            <a:ext cx="1" cy="510"/>
                          </a:xfrm>
                          <a:prstGeom prst="straightConnector1">
                            <a:avLst/>
                          </a:prstGeom>
                          <a:noFill/>
                          <a:ln w="9525">
                            <a:solidFill>
                              <a:srgbClr val="000000"/>
                            </a:solidFill>
                            <a:round/>
                            <a:tailEnd type="triangle" w="med" len="med"/>
                          </a:ln>
                        </wps:spPr>
                        <wps:bodyPr/>
                      </wps:wsp>
                      <wps:wsp>
                        <wps:cNvPr id="119" name="AutoShape 119"/>
                        <wps:cNvCnPr>
                          <a:cxnSpLocks noChangeShapeType="1"/>
                        </wps:cNvCnPr>
                        <wps:spPr bwMode="auto">
                          <a:xfrm>
                            <a:off x="9702" y="11234"/>
                            <a:ext cx="0" cy="421"/>
                          </a:xfrm>
                          <a:prstGeom prst="straightConnector1">
                            <a:avLst/>
                          </a:prstGeom>
                          <a:noFill/>
                          <a:ln w="9525">
                            <a:solidFill>
                              <a:srgbClr val="000000"/>
                            </a:solidFill>
                            <a:round/>
                            <a:tailEnd type="triangle" w="med" len="med"/>
                          </a:ln>
                        </wps:spPr>
                        <wps:bodyPr/>
                      </wps:wsp>
                      <wps:wsp>
                        <wps:cNvPr id="120" name="AutoShape 120"/>
                        <wps:cNvCnPr>
                          <a:cxnSpLocks noChangeShapeType="1"/>
                        </wps:cNvCnPr>
                        <wps:spPr bwMode="auto">
                          <a:xfrm>
                            <a:off x="6675" y="11234"/>
                            <a:ext cx="0" cy="421"/>
                          </a:xfrm>
                          <a:prstGeom prst="straightConnector1">
                            <a:avLst/>
                          </a:prstGeom>
                          <a:noFill/>
                          <a:ln w="9525">
                            <a:solidFill>
                              <a:srgbClr val="000000"/>
                            </a:solidFill>
                            <a:round/>
                            <a:tailEnd type="triangle" w="med" len="med"/>
                          </a:ln>
                        </wps:spPr>
                        <wps:bodyPr/>
                      </wps:wsp>
                      <wps:wsp>
                        <wps:cNvPr id="121" name="AutoShape 121"/>
                        <wps:cNvCnPr>
                          <a:cxnSpLocks noChangeShapeType="1"/>
                        </wps:cNvCnPr>
                        <wps:spPr bwMode="auto">
                          <a:xfrm>
                            <a:off x="6675" y="12532"/>
                            <a:ext cx="0" cy="421"/>
                          </a:xfrm>
                          <a:prstGeom prst="straightConnector1">
                            <a:avLst/>
                          </a:prstGeom>
                          <a:noFill/>
                          <a:ln w="9525">
                            <a:solidFill>
                              <a:srgbClr val="000000"/>
                            </a:solidFill>
                            <a:round/>
                            <a:tailEnd type="triangle" w="med" len="med"/>
                          </a:ln>
                        </wps:spPr>
                        <wps:bodyPr/>
                      </wps:wsp>
                      <wps:wsp>
                        <wps:cNvPr id="122" name="AutoShape 122"/>
                        <wps:cNvCnPr>
                          <a:cxnSpLocks noChangeShapeType="1"/>
                        </wps:cNvCnPr>
                        <wps:spPr bwMode="auto">
                          <a:xfrm>
                            <a:off x="9660" y="12532"/>
                            <a:ext cx="0" cy="421"/>
                          </a:xfrm>
                          <a:prstGeom prst="straightConnector1">
                            <a:avLst/>
                          </a:prstGeom>
                          <a:noFill/>
                          <a:ln w="9525">
                            <a:solidFill>
                              <a:srgbClr val="000000"/>
                            </a:solidFill>
                            <a:round/>
                            <a:tailEnd type="triangle" w="med" len="med"/>
                          </a:ln>
                        </wps:spPr>
                        <wps:bodyPr/>
                      </wps:wsp>
                    </wpg:wgp>
                  </a:graphicData>
                </a:graphic>
              </wp:anchor>
            </w:drawing>
          </mc:Choice>
          <mc:Fallback>
            <w:pict>
              <v:group id="_x0000_s1026" o:spid="_x0000_s1026" o:spt="203" style="position:absolute;left:0pt;margin-left:-17.55pt;margin-top:21.25pt;height:555.75pt;width:456.6pt;z-index:251660288;mso-width-relative:page;mso-height-relative:page;" coordorigin="1449,3105" coordsize="9132,11115" o:gfxdata="UEsDBAoAAAAAAIdO4kAAAAAAAAAAAAAAAAAEAAAAZHJzL1BLAwQUAAAACACHTuJAHiwhfNoAAAAL&#10;AQAADwAAAGRycy9kb3ducmV2LnhtbE2PwU7DMAyG70i8Q2QkbluSbYWqNJ3QBJwmJDYkxC1rvbZa&#10;41RN1m5vjznB0fan39+fry+uEyMOofVkQM8VCKTSVy3VBj73r7MURIiWKtt5QgNXDLAubm9ym1V+&#10;og8cd7EWHEIhswaaGPtMylA26GyY+x6Jb0c/OBt5HGpZDXbicNfJhVIP0tmW+ENje9w0WJ52Z2fg&#10;bbLT81K/jNvTcXP93ifvX1uNxtzfafUEIuIl/sHwq8/qULDTwZ+pCqIzMFsmmlEDq0UCgoH0MeXF&#10;gUmdrBTIIpf/OxQ/UEsDBBQAAAAIAIdO4kDVPqD+OAgAAG9VAAAOAAAAZHJzL2Uyb0RvYy54bWzt&#10;XM1y2zYQvnem78DhvRHBf2oiZ1I7znQmbTPjtHeaoiROKZIFaUvuuYce+z59nk5fo7sACFIUFTmx&#10;Bck2dbAlUISAxbeL3W8XfP1mvUy125iWSZ5NdPLK0LU4i/Jpks0n+i+fLr/zda2swmwapnkWT/S7&#10;uNTfnH37zetVMY7NfJGn05hq0ElWjlfFRF9UVTEejcpoES/D8lVexBlcnOV0GVbwkc5HUxquoPdl&#10;OjINwx2tcjotaB7FZQmtF/yiLnqk9+kwn82SKL7Io5tlnFW8VxqnYQVTKhdJUepnbLSzWRxVP89m&#10;ZVxp6USHmVbsL/wIvL/Gv6Oz1+F4TsNikURiCOF9htCZ0zJMMvhR2dVFWIXaDU22ulomEc3LfFa9&#10;ivLliE+ESQRmQYyObN7T/KZgc5mPV/NCCh0WqiP1r+42+un2I9WS6UT3HV3LwiWs+H///Pnv339p&#10;0ADSWRXzMXzpPS2uio9UNMz5J5zwekaX+B+moq2ZXO+kXON1pUXQ6HiB75sg8giueYbjGybrOxxH&#10;C1gevI/YdqBrcNkihrz2TtwfEMvkNxN4scuj+pdHOEA5nlUBoCwbSZUPk9TVIixitgAlCqGWlFtL&#10;6hPO8Pt8rfkulxX7GgpKq9bQDvNiqCiLD3n0W6ll+fkizObxW0rz1SIOpzA+gnfCLOStKPNyXGIn&#10;16sf8ymsSHhT5ayjjrRdC6SBUvMNvlrhuJa5BXLmMnO4sKXEwnFBy+p9nC81fDPRKWgJ6z28/VBW&#10;OJrmK7i0ZZ4m08skTdkHOr8+T6l2G4JGXbIXm0Dna2mmrSZ6gL/9+S4M9urrYplUYGjSZInTw5f4&#10;UpoJeaGIuLCq9fWaQbMcX+fTO5Aczbmqg6GDN4uc/qFrK1DziV7+fhPSWNfSHzKQfgDAQ7vAPtiO&#10;hyil7SvX7SthFkFXE73SNf72vOK25KagyXwBv8TXO8vfworNEiZMXE0+KjFuACgf9uGR6m0j1UMx&#10;tuCmBqmO48FYAKmBbdk4ggappulYHKm2z5Wh1u0GhgNSnztSwevgu09jU/3jIpUYdr1N1Ua1gapv&#10;BMIc1SZ5MKoPNKpRRZ+KWQVXpQtWBofjmVVCXEf4TT1gBdvLt/UBrIo8gLJAD+Dy6B5AAP5MB6rQ&#10;dFQPgJgBbPg7XABiugNWX6i3GpBtrDKHULlZ9a3A3uWtEhfCPwxkB2/1xcZVAdARXatqHsWq+rYN&#10;YwE09nmrxAJHBaE6eKuPDtWn460GEF13wcr23+OZ1T5vVdpVf/BWVfNVJ+Otwq7bhSpji44AVQ8Y&#10;CbSrPd4q8Ws62rQ22eiBsTo4t3oyWAV6vYtVBgblWCW2B1EeYNUzgg4HEEC+RGQBCKPThiyAuizA&#10;ySBV5quQk2A5LS1oJ6zOM0ykQDZunV11MlXs25/uCkhCbSSq+C0I9XslqnzT5gGV65qd2L+Opjzm&#10;QO/GZ1nREHMs53mWQcIqpzzVsiNnlQH3kqaMZHiEVBTkYbMp66wKk/RdNtUqJpKKJpDOS4H4hGTX&#10;Mp5CVimGpDq+g2/DXHpyVTwVhJdReupyQYHMBbVQ0E4GHQgF2ixNil/rzJhIE1uGCLBt3xVJ+Jq2&#10;FPbK3Lu1PhAQFvG+PjeJZP9FWC54GnQK7y7yinNazwIr29mY4EjZGM+GfRb2NlfWBdRAsX1L2A5n&#10;2NtebMQgUzEtq9bOxRzIquF2KWyZbzq8dMVxDWZPm9Q2VmcwqpBrzwvd3ER9zmHLlwjUhwh/nJVN&#10;adgAu+wX1i/11CHV9iZAC8SW03QM5qzcv36pe6dEwhHKl4ixzbNjGxOWrEJSUxbSiDuA3RhG0OiO&#10;ZYBnwNlLXtskZTYE2QcPsk+lgImAonWjbGw7BlYdD9wMdEWaEsXaNLRckaHY7rFdkafDtBNjm2rH&#10;tqOi1RYVs41lbaGV19oOllUdKXQ6llVy7Y3nDEnEFlhVuM6CFrJcq0sD1K7zvs3/gTTAg0qUn0Os&#10;z7zaDpEtYm3lTDbUX3Oa0CE8sbJhtIQ7aO9jCod69seuZz8VJpsYPVQ2NjY7rAqj5XGQ2i6cFtiI&#10;WQRCnc4Zla2AZbBZ9z0C1X8ChwDRIsKC9ualgM1u8T6OKXBggYu1iQMbtzUkfnjOZOd5hlPAATh/&#10;J5SlIIakntsr2yafD6/hcmUdy2cOUWsbGlZ277HFXTrbQ9USfoxCOBoqVtYHG40xvE0EhVfH8CKX&#10;QIJ97sWgtPL8mDgQSQgIlbuQLaWFRpXbsu1ACIFLa1tOZ1smZk3Eswu7w90ntbQNdazoNCGrJdle&#10;5jZzfHgNlpUEnks6lQTC+9obH5zCKofjA1USqEm2gPHcTLZwa/qFyRbXBdIfVdaH7O6mB2UGEPdz&#10;9h9CQuZky7Pirg1lTuw2v9b0aPFOnBW32JFoVvTMb5Ta3uhLfWz44OdvCUC0xzC2GUGFGuNLcdV7&#10;ntAYx95z5uZZa4yCJwYQ0ke2QaPKDVKqTWBBLdBG3NoozXPaIEV9lcw7H+RhEMiu96h4uxL08Cr+&#10;maUVKm7uK6ofVPyBlATpo6agUaWKBz564rChbqv4gAMsuBTekTKHuY+mImppqsDFOgrERMBpyYbM&#10;EJhwuPMlHaWBrmw/0OqLHq20g/rAwoHtwEktqSWd7W0cyCMCT2D3P1jgpMQN7KPAiNpyxcDDmhqw&#10;B4SY3UfxCINgm0+At37SQMDHTG0ZBJ5NUsaFSoMwAEE8nwtcNfARVB7KAGayDwhqKbUGCPAkrg4r&#10;PlgE9qy0wzNFpmTUWhQ6NCoNH2pXkQxA6DmmxeIHeA4nO9klnhmKD/psf2YWpHlO6t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woAAFtDb250&#10;ZW50X1R5cGVzXS54bWxQSwECFAAKAAAAAACHTuJAAAAAAAAAAAAAAAAABgAAAAAAAAAAABAAAACN&#10;CQAAX3JlbHMvUEsBAhQAFAAAAAgAh07iQIoUZjzRAAAAlAEAAAsAAAAAAAAAAQAgAAAAsQkAAF9y&#10;ZWxzLy5yZWxzUEsBAhQACgAAAAAAh07iQAAAAAAAAAAAAAAAAAQAAAAAAAAAAAAQAAAAAAAAAGRy&#10;cy9QSwECFAAUAAAACACHTuJAHiwhfNoAAAALAQAADwAAAAAAAAABACAAAAAiAAAAZHJzL2Rvd25y&#10;ZXYueG1sUEsBAhQAFAAAAAgAh07iQNU+oP44CAAAb1UAAA4AAAAAAAAAAQAgAAAAKQEAAGRycy9l&#10;Mm9Eb2MueG1sUEsFBgAAAAAGAAYAWQEAANMLAAAAAA==&#10;">
                <o:lock v:ext="edit" aspectratio="f"/>
                <v:shape id="Text Box 86" o:spid="_x0000_s1026" o:spt="202" type="#_x0000_t202" style="position:absolute;left:6315;top:8085;height:525;width:3705;"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miterlimit="8" joinstyle="miter"/>
                  <v:imagedata o:title=""/>
                  <o:lock v:ext="edit" aspectratio="f"/>
                  <v:textbox>
                    <w:txbxContent>
                      <w:p>
                        <w:pPr>
                          <w:spacing w:line="276" w:lineRule="auto"/>
                          <w:jc w:val="center"/>
                          <w:rPr>
                            <w:rFonts w:asciiTheme="minorEastAsia" w:hAnsiTheme="minorEastAsia"/>
                            <w:szCs w:val="21"/>
                          </w:rPr>
                        </w:pPr>
                        <w:r>
                          <w:rPr>
                            <w:rFonts w:hint="eastAsia" w:asciiTheme="minorEastAsia" w:hAnsiTheme="minorEastAsia"/>
                            <w:szCs w:val="21"/>
                          </w:rPr>
                          <w:t>安排医生接诊</w:t>
                        </w:r>
                      </w:p>
                    </w:txbxContent>
                  </v:textbox>
                </v:shape>
                <v:shape id="Text Box 87" o:spid="_x0000_s1026" o:spt="202" type="#_x0000_t202" style="position:absolute;left:5577;top:9434;height:481;width:2253;"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miterlimit="8" joinstyle="miter"/>
                  <v:imagedata o:title=""/>
                  <o:lock v:ext="edit" aspectratio="f"/>
                  <v:textbox>
                    <w:txbxContent>
                      <w:p>
                        <w:pPr>
                          <w:spacing w:line="276" w:lineRule="auto"/>
                          <w:jc w:val="center"/>
                          <w:rPr>
                            <w:rFonts w:asciiTheme="minorEastAsia" w:hAnsiTheme="minorEastAsia"/>
                            <w:szCs w:val="21"/>
                          </w:rPr>
                        </w:pPr>
                        <w:r>
                          <w:rPr>
                            <w:rFonts w:hint="eastAsia" w:asciiTheme="minorEastAsia" w:hAnsiTheme="minorEastAsia"/>
                            <w:szCs w:val="21"/>
                          </w:rPr>
                          <w:t>患者需门诊诊治</w:t>
                        </w:r>
                      </w:p>
                    </w:txbxContent>
                  </v:textbox>
                </v:shape>
                <v:shape id="Text Box 88" o:spid="_x0000_s1026" o:spt="202" type="#_x0000_t202" style="position:absolute;left:5577;top:10425;height:809;width:2253;v-text-anchor:middle;" fillcolor="#FFFFFF" filled="t" stroked="t" coordsize="21600,21600" o:gfxdata="UEsDBAoAAAAAAIdO4kAAAAAAAAAAAAAAAAAEAAAAZHJzL1BLAwQUAAAACACHTuJAkB+9/bcAAADb&#10;AAAADwAAAGRycy9kb3ducmV2LnhtbEVPTWsCMRC9F/wPYQRvNbEHkdUoogi9KGiL5yEZd1c3k5DE&#10;Vf+9ORR6fLzvxerpOtFTTK1nDZOxAkFsvG251vD7s/ucgUgZ2WLnmTS8KMFqOfhYYGX9g4/Un3It&#10;SginCjU0OYdKymQacpjGPhAX7uKjw1xgrKWN+CjhrpNfSk2lw5ZLQ4OBNg2Z2+nuNOzX+406xN6t&#10;w/ly7TAYsw1J69FwouYgMj3zv/jP/W01zMrY8qX8ALl8A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CQH739twAAANsAAAAP&#10;AAAAAAAAAAEAIAAAACIAAABkcnMvZG93bnJldi54bWxQSwECFAAUAAAACACHTuJAMy8FnjsAAAA5&#10;AAAAEAAAAAAAAAABACAAAAAGAQAAZHJzL3NoYXBleG1sLnhtbFBLBQYAAAAABgAGAFsBAACwAwAA&#10;AAA=&#10;">
                  <v:fill on="t" focussize="0,0"/>
                  <v:stroke color="#000000" miterlimit="8" joinstyle="miter"/>
                  <v:imagedata o:title=""/>
                  <o:lock v:ext="edit" aspectratio="f"/>
                  <v:textbox>
                    <w:txbxContent>
                      <w:p>
                        <w:pPr>
                          <w:spacing w:line="276" w:lineRule="auto"/>
                          <w:jc w:val="center"/>
                          <w:rPr>
                            <w:rFonts w:asciiTheme="minorEastAsia" w:hAnsiTheme="minorEastAsia"/>
                            <w:szCs w:val="21"/>
                          </w:rPr>
                        </w:pPr>
                        <w:r>
                          <w:rPr>
                            <w:rFonts w:hint="eastAsia" w:asciiTheme="minorEastAsia" w:hAnsiTheme="minorEastAsia"/>
                            <w:szCs w:val="21"/>
                          </w:rPr>
                          <w:t>患者进行门诊</w:t>
                        </w:r>
                      </w:p>
                      <w:p>
                        <w:pPr>
                          <w:spacing w:line="276" w:lineRule="auto"/>
                          <w:jc w:val="center"/>
                          <w:rPr>
                            <w:rFonts w:asciiTheme="minorEastAsia" w:hAnsiTheme="minorEastAsia"/>
                            <w:szCs w:val="21"/>
                          </w:rPr>
                        </w:pPr>
                        <w:r>
                          <w:rPr>
                            <w:rFonts w:hint="eastAsia" w:asciiTheme="minorEastAsia" w:hAnsiTheme="minorEastAsia"/>
                            <w:szCs w:val="21"/>
                          </w:rPr>
                          <w:t>诊治</w:t>
                        </w:r>
                      </w:p>
                    </w:txbxContent>
                  </v:textbox>
                </v:shape>
                <v:shape id="Text Box 89" o:spid="_x0000_s1026" o:spt="202" type="#_x0000_t202" style="position:absolute;left:5577;top:11655;height:877;width:2253;" fillcolor="#FFFFFF" filled="t" stroked="t" coordsize="21600,21600" o:gfxdata="UEsDBAoAAAAAAIdO4kAAAAAAAAAAAAAAAAAEAAAAZHJzL1BLAwQUAAAACACHTuJARv6HTb8AAADb&#10;AAAADwAAAGRycy9kb3ducmV2LnhtbEWPS2vDMBCE74X8B7GF3Bo5hZTEiZxDQ6C3PFoouW2kjWVs&#10;rRxLcR6/vioUehxm5htmsby5RvTUhcqzgvEoA0Gsvam4VPD1uX6ZgggR2WDjmRTcKcCyGDwtMDf+&#10;yjvq97EUCcIhRwU2xjaXMmhLDsPIt8TJO/nOYUyyK6Xp8JrgrpGvWfYmHVacFiy29G5J1/uLUxBW&#10;23OrT9tjbc39sVn1E/29Pig1fB5ncxCRbvE//Nf+MAqmM/j9kn6ALH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b+h02/&#10;AAAA2wAAAA8AAAAAAAAAAQAgAAAAIgAAAGRycy9kb3ducmV2LnhtbFBLAQIUABQAAAAIAIdO4kAz&#10;LwWeOwAAADkAAAAQAAAAAAAAAAEAIAAAAA4BAABkcnMvc2hhcGV4bWwueG1sUEsFBgAAAAAGAAYA&#10;WwEAALgDAAAAAA==&#10;">
                  <v:fill on="t" focussize="0,0"/>
                  <v:stroke color="#000000" miterlimit="8" joinstyle="miter"/>
                  <v:imagedata o:title=""/>
                  <o:lock v:ext="edit" aspectratio="f"/>
                  <v:textbox style="mso-fit-shape-to-text:t;">
                    <w:txbxContent>
                      <w:p>
                        <w:pPr>
                          <w:spacing w:line="276" w:lineRule="auto"/>
                          <w:jc w:val="left"/>
                          <w:rPr>
                            <w:rFonts w:asciiTheme="minorEastAsia" w:hAnsiTheme="minorEastAsia"/>
                            <w:szCs w:val="21"/>
                          </w:rPr>
                        </w:pPr>
                        <w:r>
                          <w:rPr>
                            <w:rFonts w:hint="eastAsia" w:asciiTheme="minorEastAsia" w:hAnsiTheme="minorEastAsia"/>
                            <w:szCs w:val="21"/>
                          </w:rPr>
                          <w:t>明确诊断，确定治疗</w:t>
                        </w:r>
                      </w:p>
                      <w:p>
                        <w:pPr>
                          <w:spacing w:line="276" w:lineRule="auto"/>
                          <w:jc w:val="left"/>
                          <w:rPr>
                            <w:rFonts w:asciiTheme="minorEastAsia" w:hAnsiTheme="minorEastAsia"/>
                            <w:szCs w:val="21"/>
                          </w:rPr>
                        </w:pPr>
                        <w:r>
                          <w:rPr>
                            <w:rFonts w:hint="eastAsia" w:asciiTheme="minorEastAsia" w:hAnsiTheme="minorEastAsia"/>
                            <w:szCs w:val="21"/>
                          </w:rPr>
                          <w:t>方案，完成门诊转诊</w:t>
                        </w:r>
                      </w:p>
                    </w:txbxContent>
                  </v:textbox>
                </v:shape>
                <v:shape id="Text Box 90" o:spid="_x0000_s1026" o:spt="202" type="#_x0000_t202" style="position:absolute;left:5577;top:12953;height:1267;width:2253;"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miterlimit="8" joinstyle="miter"/>
                  <v:imagedata o:title=""/>
                  <o:lock v:ext="edit" aspectratio="f"/>
                  <v:textbox>
                    <w:txbxContent>
                      <w:p>
                        <w:pPr>
                          <w:spacing w:line="276" w:lineRule="auto"/>
                          <w:jc w:val="left"/>
                          <w:rPr>
                            <w:rFonts w:asciiTheme="minorEastAsia" w:hAnsiTheme="minorEastAsia"/>
                            <w:szCs w:val="21"/>
                          </w:rPr>
                        </w:pPr>
                        <w:r>
                          <w:rPr>
                            <w:rFonts w:hint="eastAsia" w:asciiTheme="minorEastAsia" w:hAnsiTheme="minorEastAsia"/>
                            <w:szCs w:val="21"/>
                          </w:rPr>
                          <w:t>门诊医生填写双向转</w:t>
                        </w:r>
                      </w:p>
                      <w:p>
                        <w:pPr>
                          <w:spacing w:line="276" w:lineRule="auto"/>
                          <w:jc w:val="left"/>
                          <w:rPr>
                            <w:rFonts w:asciiTheme="minorEastAsia" w:hAnsiTheme="minorEastAsia"/>
                            <w:szCs w:val="21"/>
                          </w:rPr>
                        </w:pPr>
                        <w:r>
                          <w:rPr>
                            <w:rFonts w:hint="eastAsia" w:asciiTheme="minorEastAsia" w:hAnsiTheme="minorEastAsia"/>
                            <w:szCs w:val="21"/>
                          </w:rPr>
                          <w:t>诊下转单，提出治疗</w:t>
                        </w:r>
                      </w:p>
                      <w:p>
                        <w:pPr>
                          <w:spacing w:line="276" w:lineRule="auto"/>
                          <w:jc w:val="left"/>
                          <w:rPr>
                            <w:rFonts w:asciiTheme="minorEastAsia" w:hAnsiTheme="minorEastAsia"/>
                            <w:szCs w:val="21"/>
                          </w:rPr>
                        </w:pPr>
                        <w:r>
                          <w:rPr>
                            <w:rFonts w:hint="eastAsia" w:asciiTheme="minorEastAsia" w:hAnsiTheme="minorEastAsia"/>
                            <w:szCs w:val="21"/>
                          </w:rPr>
                          <w:t>意见及建议上交社区</w:t>
                        </w:r>
                      </w:p>
                    </w:txbxContent>
                  </v:textbox>
                </v:shape>
                <v:shape id="Text Box 91" o:spid="_x0000_s1026" o:spt="202" type="#_x0000_t202" style="position:absolute;left:8394;top:9434;height:481;width:2166;"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miterlimit="8" joinstyle="miter"/>
                  <v:imagedata o:title=""/>
                  <o:lock v:ext="edit" aspectratio="f"/>
                  <v:textbox>
                    <w:txbxContent>
                      <w:p>
                        <w:pPr>
                          <w:spacing w:line="276" w:lineRule="auto"/>
                          <w:jc w:val="center"/>
                        </w:pPr>
                        <w:r>
                          <w:rPr>
                            <w:rFonts w:hint="eastAsia" w:asciiTheme="minorEastAsia" w:hAnsiTheme="minorEastAsia"/>
                            <w:szCs w:val="21"/>
                          </w:rPr>
                          <w:t>患者需住院</w:t>
                        </w:r>
                      </w:p>
                    </w:txbxContent>
                  </v:textbox>
                </v:shape>
                <v:shape id="Text Box 92" o:spid="_x0000_s1026" o:spt="202" type="#_x0000_t202" style="position:absolute;left:8442;top:10425;height:809;width:2139;v-text-anchor:middle;" fillcolor="#FFFFFF" filled="t" stroked="t" coordsize="21600,21600" o:gfxdata="UEsDBAoAAAAAAIdO4kAAAAAAAAAAAAAAAAAEAAAAZHJzL1BLAwQUAAAACACHTuJAdC4cyroAAADb&#10;AAAADwAAAGRycy9kb3ducmV2LnhtbEWPQWsCMRSE7wX/Q3iCt5roQexqFLEUvFjQiudH8tzddvMS&#10;krjqvzeFQo/DzHzDLNd314meYmo9a5iMFQhi423LtYbT18frHETKyBY7z6ThQQnWq8HLEivrb3yg&#10;/phrUSCcKtTQ5BwqKZNpyGEa+0BcvIuPDnORsZY24q3AXSenSs2kw5bLQoOBtg2Zn+PVadhv9lv1&#10;GXu3CefLd4fBmPeQtB4NJ2oBItM9/4f/2jur4W0Kv1/KD5CrJ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0LhzKugAAANsA&#10;AAAPAAAAAAAAAAEAIAAAACIAAABkcnMvZG93bnJldi54bWxQSwECFAAUAAAACACHTuJAMy8FnjsA&#10;AAA5AAAAEAAAAAAAAAABACAAAAAJAQAAZHJzL3NoYXBleG1sLnhtbFBLBQYAAAAABgAGAFsBAACz&#10;AwAAAAA=&#10;">
                  <v:fill on="t" focussize="0,0"/>
                  <v:stroke color="#000000" miterlimit="8" joinstyle="miter"/>
                  <v:imagedata o:title=""/>
                  <o:lock v:ext="edit" aspectratio="f"/>
                  <v:textbox>
                    <w:txbxContent>
                      <w:p>
                        <w:pPr>
                          <w:spacing w:line="276" w:lineRule="auto"/>
                          <w:jc w:val="center"/>
                          <w:rPr>
                            <w:rFonts w:asciiTheme="minorEastAsia" w:hAnsiTheme="minorEastAsia"/>
                            <w:szCs w:val="21"/>
                          </w:rPr>
                        </w:pPr>
                        <w:r>
                          <w:rPr>
                            <w:rFonts w:hint="eastAsia" w:asciiTheme="minorEastAsia" w:hAnsiTheme="minorEastAsia"/>
                            <w:szCs w:val="21"/>
                          </w:rPr>
                          <w:t>安排转诊患者</w:t>
                        </w:r>
                      </w:p>
                      <w:p>
                        <w:pPr>
                          <w:spacing w:line="276" w:lineRule="auto"/>
                          <w:jc w:val="center"/>
                          <w:rPr>
                            <w:rFonts w:asciiTheme="minorEastAsia" w:hAnsiTheme="minorEastAsia"/>
                            <w:szCs w:val="21"/>
                          </w:rPr>
                        </w:pPr>
                        <w:r>
                          <w:rPr>
                            <w:rFonts w:hint="eastAsia" w:asciiTheme="minorEastAsia" w:hAnsiTheme="minorEastAsia"/>
                            <w:szCs w:val="21"/>
                          </w:rPr>
                          <w:t>住院治疗</w:t>
                        </w:r>
                      </w:p>
                    </w:txbxContent>
                  </v:textbox>
                </v:shape>
                <v:shape id="Text Box 93" o:spid="_x0000_s1026" o:spt="202" type="#_x0000_t202" style="position:absolute;left:8394;top:11655;height:877;width:2166;" fillcolor="#FFFFFF" filled="t" stroked="t" coordsize="21600,21600" o:gfxdata="UEsDBAoAAAAAAIdO4kAAAAAAAAAAAAAAAAAEAAAAZHJzL1BLAwQUAAAACACHTuJAos8mer4AAADb&#10;AAAADwAAAGRycy9kb3ducmV2LnhtbEWPT2sCMRTE70K/Q3iF3jSrpdJuN3qoCL3Vf1B6e02em2U3&#10;L9tNXLWf3giCx2FmfsMU85NrRE9dqDwrGI8yEMTam4pLBbvtcvgKIkRkg41nUnCmAPPZw6DA3Pgj&#10;r6nfxFIkCIccFdgY21zKoC05DCPfEidv7zuHMcmulKbDY4K7Rk6ybCodVpwWLLb0YUnXm4NTEBar&#10;v1bvV7+1Nef/r0X/or+XP0o9PY6zdxCRTvEevrU/jYK3Z7h+ST9Azi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s8mer4A&#10;AADbAAAADwAAAAAAAAABACAAAAAiAAAAZHJzL2Rvd25yZXYueG1sUEsBAhQAFAAAAAgAh07iQDMv&#10;BZ47AAAAOQAAABAAAAAAAAAAAQAgAAAADQEAAGRycy9zaGFwZXhtbC54bWxQSwUGAAAAAAYABgBb&#10;AQAAtwMAAAAA&#10;">
                  <v:fill on="t" focussize="0,0"/>
                  <v:stroke color="#000000" miterlimit="8" joinstyle="miter"/>
                  <v:imagedata o:title=""/>
                  <o:lock v:ext="edit" aspectratio="f"/>
                  <v:textbox style="mso-fit-shape-to-text:t;">
                    <w:txbxContent>
                      <w:p>
                        <w:pPr>
                          <w:spacing w:line="276" w:lineRule="auto"/>
                          <w:jc w:val="center"/>
                          <w:rPr>
                            <w:rFonts w:asciiTheme="minorEastAsia" w:hAnsiTheme="minorEastAsia"/>
                            <w:szCs w:val="21"/>
                          </w:rPr>
                        </w:pPr>
                        <w:r>
                          <w:rPr>
                            <w:rFonts w:hint="eastAsia" w:asciiTheme="minorEastAsia" w:hAnsiTheme="minorEastAsia"/>
                            <w:szCs w:val="21"/>
                          </w:rPr>
                          <w:t>患者病情稳定符</w:t>
                        </w:r>
                      </w:p>
                      <w:p>
                        <w:pPr>
                          <w:spacing w:line="276" w:lineRule="auto"/>
                          <w:jc w:val="center"/>
                          <w:rPr>
                            <w:rFonts w:asciiTheme="minorEastAsia" w:hAnsiTheme="minorEastAsia"/>
                            <w:szCs w:val="21"/>
                          </w:rPr>
                        </w:pPr>
                        <w:r>
                          <w:rPr>
                            <w:rFonts w:hint="eastAsia" w:asciiTheme="minorEastAsia" w:hAnsiTheme="minorEastAsia"/>
                            <w:szCs w:val="21"/>
                          </w:rPr>
                          <w:t>合转回社区指征</w:t>
                        </w:r>
                      </w:p>
                    </w:txbxContent>
                  </v:textbox>
                </v:shape>
                <v:shape id="Text Box 94" o:spid="_x0000_s1026" o:spt="202" type="#_x0000_t202" style="position:absolute;left:8378;top:12953;height:1235;width:2182;" fillcolor="#FFFFFF" filled="t" stroked="t" coordsize="21600,21600" o:gfxdata="UEsDBAoAAAAAAIdO4kAAAAAAAAAAAAAAAAAEAAAAZHJzL1BLAwQUAAAACACHTuJALSa+Dr4AAADb&#10;AAAADwAAAGRycy9kb3ducmV2LnhtbEWPT2sCMRTE70K/Q3iF3jSrtNJuN3qoCL3Vf1B6e02em2U3&#10;L9tNXLWf3giCx2FmfsMU85NrRE9dqDwrGI8yEMTam4pLBbvtcvgKIkRkg41nUnCmAPPZw6DA3Pgj&#10;r6nfxFIkCIccFdgY21zKoC05DCPfEidv7zuHMcmulKbDY4K7Rk6ybCodVpwWLLb0YUnXm4NTEBar&#10;v1bvV7+1Nef/r0X/or+XP0o9PY6zdxCRTvEevrU/jYK3Z7h+ST9Azi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Sa+Dr4A&#10;AADbAAAADwAAAAAAAAABACAAAAAiAAAAZHJzL2Rvd25yZXYueG1sUEsBAhQAFAAAAAgAh07iQDMv&#10;BZ47AAAAOQAAABAAAAAAAAAAAQAgAAAADQEAAGRycy9zaGFwZXhtbC54bWxQSwUGAAAAAAYABgBb&#10;AQAAtwMAAAAA&#10;">
                  <v:fill on="t" focussize="0,0"/>
                  <v:stroke color="#000000" miterlimit="8" joinstyle="miter"/>
                  <v:imagedata o:title=""/>
                  <o:lock v:ext="edit" aspectratio="f"/>
                  <v:textbox style="mso-fit-shape-to-text:t;">
                    <w:txbxContent>
                      <w:p>
                        <w:pPr>
                          <w:spacing w:line="276" w:lineRule="auto"/>
                          <w:jc w:val="left"/>
                          <w:rPr>
                            <w:rFonts w:asciiTheme="minorEastAsia" w:hAnsiTheme="minorEastAsia"/>
                            <w:szCs w:val="21"/>
                          </w:rPr>
                        </w:pPr>
                        <w:r>
                          <w:rPr>
                            <w:rFonts w:hint="eastAsia" w:asciiTheme="minorEastAsia" w:hAnsiTheme="minorEastAsia"/>
                            <w:szCs w:val="21"/>
                          </w:rPr>
                          <w:t>住院医生填写出院</w:t>
                        </w:r>
                      </w:p>
                      <w:p>
                        <w:pPr>
                          <w:spacing w:line="276" w:lineRule="auto"/>
                          <w:jc w:val="left"/>
                          <w:rPr>
                            <w:rFonts w:asciiTheme="minorEastAsia" w:hAnsiTheme="minorEastAsia"/>
                            <w:szCs w:val="21"/>
                          </w:rPr>
                        </w:pPr>
                        <w:r>
                          <w:rPr>
                            <w:rFonts w:hint="eastAsia" w:asciiTheme="minorEastAsia" w:hAnsiTheme="minorEastAsia"/>
                            <w:szCs w:val="21"/>
                          </w:rPr>
                          <w:t>小结，提出治疗意</w:t>
                        </w:r>
                      </w:p>
                      <w:p>
                        <w:pPr>
                          <w:spacing w:line="276" w:lineRule="auto"/>
                          <w:jc w:val="left"/>
                          <w:rPr>
                            <w:rFonts w:asciiTheme="minorEastAsia" w:hAnsiTheme="minorEastAsia"/>
                            <w:szCs w:val="21"/>
                          </w:rPr>
                        </w:pPr>
                        <w:r>
                          <w:rPr>
                            <w:rFonts w:hint="eastAsia" w:asciiTheme="minorEastAsia" w:hAnsiTheme="minorEastAsia"/>
                            <w:szCs w:val="21"/>
                          </w:rPr>
                          <w:t>见及建议上交社区</w:t>
                        </w:r>
                      </w:p>
                    </w:txbxContent>
                  </v:textbox>
                </v:shape>
                <v:shape id="Text Box 95" o:spid="_x0000_s1026" o:spt="202" type="#_x0000_t202" style="position:absolute;left:1470;top:7095;height:518;width:9111;" fillcolor="#FFFFFF" filled="t" stroked="t" coordsize="21600,21600" o:gfxdata="UEsDBAoAAAAAAIdO4kAAAAAAAAAAAAAAAAAEAAAAZHJzL1BLAwQUAAAACACHTuJAQmoblb4AAADb&#10;AAAADwAAAGRycy9kb3ducmV2LnhtbEWPzWrDMBCE74G+g9hAb7WcQkLrRs4hIdBb/gqlt620sYyt&#10;lWspTtKnrwqBHIeZ+YaZLy6uFQP1ofasYJLlIIi1NzVXCj4O66cXECEiG2w9k4IrBViUD6M5Fsaf&#10;eUfDPlYiQTgUqMDG2BVSBm3JYch8R5y8o+8dxiT7SpoezwnuWvmc5zPpsOa0YLGjpSXd7E9OQVht&#10;fzp93H431lx/N6thqj/XX0o9jif5G4hIl3gP39rvRsHrFP6/pB8gy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Qmoblb4A&#10;AADbAAAADwAAAAAAAAABACAAAAAiAAAAZHJzL2Rvd25yZXYueG1sUEsBAhQAFAAAAAgAh07iQDMv&#10;BZ47AAAAOQAAABAAAAAAAAAAAQAgAAAADQEAAGRycy9zaGFwZXhtbC54bWxQSwUGAAAAAAYABgBb&#10;AQAAtwMAAAAA&#10;">
                  <v:fill on="t" focussize="0,0"/>
                  <v:stroke color="#000000" miterlimit="8" joinstyle="miter"/>
                  <v:imagedata o:title=""/>
                  <o:lock v:ext="edit" aspectratio="f"/>
                  <v:textbox style="mso-fit-shape-to-text:t;">
                    <w:txbxContent>
                      <w:p>
                        <w:pPr>
                          <w:spacing w:line="276" w:lineRule="auto"/>
                          <w:jc w:val="center"/>
                          <w:rPr>
                            <w:rFonts w:asciiTheme="minorEastAsia" w:hAnsiTheme="minorEastAsia"/>
                            <w:szCs w:val="21"/>
                          </w:rPr>
                        </w:pPr>
                        <w:r>
                          <w:rPr>
                            <w:rFonts w:hint="eastAsia" w:asciiTheme="minorEastAsia" w:hAnsiTheme="minorEastAsia"/>
                            <w:b/>
                            <w:color w:val="FF0000"/>
                            <w:szCs w:val="21"/>
                          </w:rPr>
                          <w:t xml:space="preserve">              </w:t>
                        </w:r>
                        <w:r>
                          <w:rPr>
                            <w:rFonts w:hint="eastAsia" w:asciiTheme="minorEastAsia" w:hAnsiTheme="minorEastAsia"/>
                            <w:b/>
                            <w:color w:val="FF0000"/>
                            <w:szCs w:val="21"/>
                            <w:lang w:val="en-US" w:eastAsia="zh-CN"/>
                          </w:rPr>
                          <w:t xml:space="preserve">                     </w:t>
                        </w:r>
                        <w:r>
                          <w:rPr>
                            <w:rFonts w:hint="eastAsia" w:asciiTheme="minorEastAsia" w:hAnsiTheme="minorEastAsia"/>
                            <w:b/>
                            <w:color w:val="FF0000"/>
                            <w:szCs w:val="21"/>
                          </w:rPr>
                          <w:t xml:space="preserve">  </w:t>
                        </w:r>
                        <w:r>
                          <w:rPr>
                            <w:rFonts w:hint="eastAsia" w:asciiTheme="minorEastAsia" w:hAnsiTheme="minorEastAsia"/>
                            <w:b/>
                            <w:color w:val="auto"/>
                            <w:szCs w:val="21"/>
                          </w:rPr>
                          <w:t xml:space="preserve">  </w:t>
                        </w:r>
                        <w:r>
                          <w:rPr>
                            <w:rFonts w:hint="eastAsia" w:asciiTheme="minorEastAsia" w:hAnsiTheme="minorEastAsia"/>
                            <w:color w:val="auto"/>
                            <w:szCs w:val="21"/>
                            <w:lang w:eastAsia="zh-CN"/>
                          </w:rPr>
                          <w:t>宝坻区人民医院门诊二楼办公室</w:t>
                        </w:r>
                        <w:r>
                          <w:rPr>
                            <w:rFonts w:hint="eastAsia" w:asciiTheme="minorEastAsia" w:hAnsiTheme="minorEastAsia"/>
                            <w:color w:val="auto"/>
                            <w:szCs w:val="21"/>
                          </w:rPr>
                          <w:t xml:space="preserve">       </w:t>
                        </w:r>
                        <w:r>
                          <w:rPr>
                            <w:rFonts w:hint="eastAsia" w:asciiTheme="minorEastAsia" w:hAnsiTheme="minorEastAsia"/>
                            <w:szCs w:val="21"/>
                          </w:rPr>
                          <w:t xml:space="preserve">                                                                                                                                                                                                                                                                                                                                                                                                                                                                                                                                                    </w:t>
                        </w:r>
                      </w:p>
                    </w:txbxContent>
                  </v:textbox>
                </v:shape>
                <v:shape id="AutoShape 96" o:spid="_x0000_s1026" o:spt="32" type="#_x0000_t32" style="position:absolute;left:8244;top:6623;height:472;width:6;" filled="f" stroked="t" coordsize="21600,21600" o:gfxdata="UEsDBAoAAAAAAIdO4kAAAAAAAAAAAAAAAAAEAAAAZHJzL1BLAwQUAAAACACHTuJAkvrXT74AAADb&#10;AAAADwAAAGRycy9kb3ducmV2LnhtbEWPS2vDMBCE74X+B7GF3ho5PZjGiWxoQ4kvLeRByHGxNpaI&#10;tTKW8vz1UaDQ4zAz3zCz6uI6caIhWM8KxqMMBHHjteVWwWb9/fYBIkRkjZ1nUnClAFX5/DTDQvsz&#10;L+m0iq1IEA4FKjAx9oWUoTHkMIx8T5y8vR8cxiSHVuoBzwnuOvmeZbl0aDktGOzpy1BzWB2dgjjf&#10;XU2+bT4n9ne9+Mntra7ruVKvL+NsCiLSJf6H/9q1VjDJ4fEl/QBZ3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vrXT7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shape>
                <v:shape id="AutoShape 97" o:spid="_x0000_s1026" o:spt="32" type="#_x0000_t32" style="position:absolute;left:3094;top:4860;flip:y;height:2235;width:1;" filled="f" stroked="t" coordsize="21600,21600" o:gfxdata="UEsDBAoAAAAAAIdO4kAAAAAAAAAAAAAAAAAEAAAAZHJzL1BLAwQUAAAACACHTuJA/J79Qr0AAADb&#10;AAAADwAAAGRycy9kb3ducmV2LnhtbEWP3WoCMRSE7wu+QziF3tWslqrdGr1QioIX4uoDHJLj/nRz&#10;sm6irm9vBMHLYWa+YabzztbiQq0vHSsY9BMQxNqZknMFh/3f5wSED8gGa8ek4EYe5rPe2xRT4668&#10;o0sWchEh7FNUUITQpFJ6XZBF33cNcfSOrrUYomxzaVq8Rrit5TBJRtJiyXGhwIYWBen/7GwVfOux&#10;rTarNefH07ZaflW3le4ypT7eB8kviEBdeIWf7bVR8DOGx5f4A+TsD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8nv1CvQAA&#10;ANsAAAAPAAAAAAAAAAEAIAAAACIAAABkcnMvZG93bnJldi54bWxQSwECFAAUAAAACACHTuJAMy8F&#10;njsAAAA5AAAAEAAAAAAAAAABACAAAAAMAQAAZHJzL3NoYXBleG1sLnhtbFBLBQYAAAAABgAGAFsB&#10;AAC2AwAAAAA=&#10;">
                  <v:fill on="f" focussize="0,0"/>
                  <v:stroke weight="0.25pt" color="#000000" joinstyle="round" dashstyle="dashDot" endarrow="block"/>
                  <v:imagedata o:title=""/>
                  <o:lock v:ext="edit" aspectratio="f"/>
                </v:shape>
                <v:shape id="Text Box 98" o:spid="_x0000_s1026" o:spt="202" type="#_x0000_t202" style="position:absolute;left:5745;top:6105;height:518;width:4836;" fillcolor="#FFFFFF" filled="t" stroked="t" coordsize="21600,21600" o:gfxdata="UEsDBAoAAAAAAIdO4kAAAAAAAAAAAAAAAAAEAAAAZHJzL1BLAwQUAAAACACHTuJArGu0C7sAAADb&#10;AAAADwAAAGRycy9kb3ducmV2LnhtbEVPz2vCMBS+D/wfwhN2m6mDjVmNHhRht9VuMLw9k2dTbF5q&#10;k7XWv345DHb8+H6vNjfXiJ66UHtWMJ9lIIi1NzVXCr4+909vIEJENth4JgUjBdisJw8rzI0f+EB9&#10;GSuRQjjkqMDG2OZSBm3JYZj5ljhxZ985jAl2lTQdDincNfI5y16lw5pTg8WWtpb0pfxxCsKuuLb6&#10;XJwu1oz3j13/or/3R6Uep/NsCSLSLf6L/9zvRsEijU1f0g+Q61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Gu0C7sAAADb&#10;AAAADwAAAAAAAAABACAAAAAiAAAAZHJzL2Rvd25yZXYueG1sUEsBAhQAFAAAAAgAh07iQDMvBZ47&#10;AAAAOQAAABAAAAAAAAAAAQAgAAAACgEAAGRycy9zaGFwZXhtbC54bWxQSwUGAAAAAAYABgBbAQAA&#10;tAMAAAAA&#10;">
                  <v:fill on="t" focussize="0,0"/>
                  <v:stroke color="#000000" miterlimit="8" joinstyle="miter"/>
                  <v:imagedata o:title=""/>
                  <o:lock v:ext="edit" aspectratio="f"/>
                  <v:textbox style="mso-fit-shape-to-text:t;">
                    <w:txbxContent>
                      <w:p>
                        <w:pPr>
                          <w:spacing w:line="276" w:lineRule="auto"/>
                          <w:jc w:val="center"/>
                          <w:rPr>
                            <w:rFonts w:asciiTheme="minorEastAsia" w:hAnsiTheme="minorEastAsia"/>
                            <w:szCs w:val="21"/>
                          </w:rPr>
                        </w:pPr>
                        <w:r>
                          <w:rPr>
                            <w:rFonts w:hint="eastAsia" w:asciiTheme="minorEastAsia" w:hAnsiTheme="minorEastAsia"/>
                            <w:szCs w:val="21"/>
                          </w:rPr>
                          <w:t>患者持双向转诊单到</w:t>
                        </w:r>
                        <w:r>
                          <w:rPr>
                            <w:rFonts w:hint="eastAsia" w:asciiTheme="minorEastAsia" w:hAnsiTheme="minorEastAsia"/>
                            <w:szCs w:val="21"/>
                            <w:lang w:eastAsia="zh-CN"/>
                          </w:rPr>
                          <w:t>宝坻区人民医院</w:t>
                        </w:r>
                        <w:r>
                          <w:rPr>
                            <w:rFonts w:hint="eastAsia" w:asciiTheme="minorEastAsia" w:hAnsiTheme="minorEastAsia"/>
                            <w:szCs w:val="21"/>
                          </w:rPr>
                          <w:t>就诊</w:t>
                        </w:r>
                      </w:p>
                    </w:txbxContent>
                  </v:textbox>
                </v:shape>
                <v:shape id="AutoShape 99" o:spid="_x0000_s1026" o:spt="32" type="#_x0000_t32" style="position:absolute;left:8259;top:5607;height:498;width:15;" filled="f" stroked="t" coordsize="21600,21600" o:gfxdata="UEsDBAoAAAAAAIdO4kAAAAAAAAAAAAAAAAAEAAAAZHJzL1BLAwQUAAAACACHTuJA42VDPb4AAADb&#10;AAAADwAAAGRycy9kb3ducmV2LnhtbEWPS2vDMBCE74X8B7GB3ho5PZjYjRJIQokvDeRB6HGxNpaI&#10;tTKW8uqvrwKFHoeZ+YaZzu+uFVfqg/WsYDzKQBDXXltuFBz2n28TECEia2w9k4IHBZjPBi9TLLW/&#10;8Zauu9iIBOFQogITY1dKGWpDDsPId8TJO/neYUyyb6Tu8ZbgrpXvWZZLh5bTgsGOlobq8+7iFMTV&#10;98Pkx3pR2M1+/ZXbn6qqVkq9DsfZB4hI9/gf/mtXWkFRwPNL+gFy9g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42VDPb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shape>
                <v:group id="Group 100" o:spid="_x0000_s1026" o:spt="203" style="position:absolute;left:1449;top:3105;height:2502;width:9105;" coordorigin="1449,3105" coordsize="9105,2502" o:gfxdata="UEsDBAoAAAAAAIdO4kAAAAAAAAAAAAAAAAAEAAAAZHJzL1BLAwQUAAAACACHTuJAjZqd0b8AAADc&#10;AAAADwAAAGRycy9kb3ducmV2LnhtbEWPQWvCQBCF74X+h2WE3upuWiqSuopIKz1IwShIb0N2TILZ&#10;2ZBdE/33nUOhtxnem/e+WaxuvlUD9bEJbCGbGlDEZXANVxaOh8/nOaiYkB22gcnCnSKslo8PC8xd&#10;GHlPQ5EqJSEcc7RQp9TlWseyJo9xGjpi0c6h95hk7Svtehwl3Lf6xZiZ9tiwNNTY0aam8lJcvYXt&#10;iOP6NfsYdpfz5v5zePs+7TKy9mmSmXdQiW7p3/x3/eUE3wi+PCMT6OUv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CNmp3RvwAAANwAAAAPAAAAAAAAAAEAIAAAACIAAABkcnMvZG93bnJldi54&#10;bWxQSwECFAAUAAAACACHTuJAMy8FnjsAAAA5AAAAFQAAAAAAAAABACAAAAAOAQAAZHJzL2dyb3Vw&#10;c2hhcGV4bWwueG1sUEsFBgAAAAAGAAYAYAEAAMsDAAAAAA==&#10;">
                  <o:lock v:ext="edit" aspectratio="f"/>
                  <v:shape id="Text Box 101" o:spid="_x0000_s1026" o:spt="202" type="#_x0000_t202" style="position:absolute;left:1449;top:3975;height:885;width:3060;" fillcolor="#FFFFFF" filled="t" stroked="t" coordsize="21600,21600" o:gfxdata="UEsDBAoAAAAAAIdO4kAAAAAAAAAAAAAAAAAEAAAAZHJzL1BLAwQUAAAACACHTuJAAMKeML0AAADc&#10;AAAADwAAAGRycy9kb3ducmV2LnhtbEVPS2sCMRC+F/ofwgheiiarxcdq9FBo0Vu7LXodNuPu4may&#10;TdJV/70pFHqbj+856+3VtqInHxrHGrKxAkFcOtNwpeHr83W0ABEissHWMWm4UYDt5vFhjblxF/6g&#10;voiVSCEcctRQx9jlUoayJoth7DrixJ2ctxgT9JU0Hi8p3LZyotRMWmw4NdTY0UtN5bn4sRoWz7v+&#10;GPbT90M5O7XL+DTv37691sNBplYgIl3jv/jPvTNpvsrg95l0gdzc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wp4wvQAA&#10;ANwAAAAPAAAAAAAAAAEAIAAAACIAAABkcnMvZG93bnJldi54bWxQSwECFAAUAAAACACHTuJAMy8F&#10;njsAAAA5AAAAEAAAAAAAAAABACAAAAAMAQAAZHJzL3NoYXBleG1sLnhtbFBLBQYAAAAABgAGAFsB&#10;AAC2AwAAAAA=&#10;">
                    <v:fill on="t" focussize="0,0"/>
                    <v:stroke color="#000000" miterlimit="8" joinstyle="miter"/>
                    <v:imagedata o:title=""/>
                    <o:lock v:ext="edit" aspectratio="f"/>
                    <v:textbox>
                      <w:txbxContent>
                        <w:p>
                          <w:pPr>
                            <w:spacing w:line="276" w:lineRule="auto"/>
                            <w:jc w:val="center"/>
                            <w:rPr>
                              <w:rFonts w:hint="eastAsia" w:eastAsia="宋体" w:asciiTheme="minorEastAsia" w:hAnsiTheme="minorEastAsia"/>
                              <w:szCs w:val="21"/>
                              <w:lang w:eastAsia="zh-CN"/>
                            </w:rPr>
                          </w:pPr>
                          <w:r>
                            <w:rPr>
                              <w:rFonts w:hint="eastAsia" w:asciiTheme="minorEastAsia" w:hAnsiTheme="minorEastAsia"/>
                              <w:szCs w:val="21"/>
                              <w:lang w:eastAsia="zh-CN"/>
                            </w:rPr>
                            <w:t>八门城医院</w:t>
                          </w:r>
                        </w:p>
                        <w:p>
                          <w:pPr>
                            <w:spacing w:line="276" w:lineRule="auto"/>
                            <w:jc w:val="center"/>
                            <w:rPr>
                              <w:rFonts w:asciiTheme="minorEastAsia" w:hAnsiTheme="minorEastAsia"/>
                              <w:szCs w:val="21"/>
                            </w:rPr>
                          </w:pPr>
                          <w:r>
                            <w:rPr>
                              <w:rFonts w:hint="eastAsia" w:asciiTheme="minorEastAsia" w:hAnsiTheme="minorEastAsia"/>
                              <w:szCs w:val="21"/>
                            </w:rPr>
                            <w:t>责任医生</w:t>
                          </w:r>
                        </w:p>
                      </w:txbxContent>
                    </v:textbox>
                  </v:shape>
                  <v:shape id="Text Box 102" o:spid="_x0000_s1026" o:spt="202" type="#_x0000_t202" style="position:absolute;left:5718;top:3105;height:525;width:4836;v-text-anchor:middle;" fillcolor="#FFFFFF" filled="t" stroked="t" coordsize="21600,21600" o:gfxdata="UEsDBAoAAAAAAIdO4kAAAAAAAAAAAAAAAAAEAAAAZHJzL1BLAwQUAAAACACHTuJAWgSnargAAADc&#10;AAAADwAAAGRycy9kb3ducmV2LnhtbEVPS2sCMRC+F/wPYQRvNdGDyNYoogi9WPBBz0My7q5uJiFJ&#10;V/vvTaHgbT6+5yxWD9eJnmJqPWuYjBUIYuNty7WG82n3PgeRMrLFzjNp+KUEq+XgbYGV9Xc+UH/M&#10;tSghnCrU0OQcKimTachhGvtAXLiLjw5zgbGWNuK9hLtOTpWaSYctl4YGA20aMrfjj9OwX+836iv2&#10;bh2+L9cOgzHbkLQeDSfqA0SmR36J/92ftsxXU/h7plwgl0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WgSnargAAADcAAAA&#10;DwAAAAAAAAABACAAAAAiAAAAZHJzL2Rvd25yZXYueG1sUEsBAhQAFAAAAAgAh07iQDMvBZ47AAAA&#10;OQAAABAAAAAAAAAAAQAgAAAABwEAAGRycy9zaGFwZXhtbC54bWxQSwUGAAAAAAYABgBbAQAAsQMA&#10;AAAA&#10;">
                    <v:fill on="t" focussize="0,0"/>
                    <v:stroke color="#000000" miterlimit="8" joinstyle="miter"/>
                    <v:imagedata o:title=""/>
                    <o:lock v:ext="edit" aspectratio="f"/>
                    <v:textbox>
                      <w:txbxContent>
                        <w:p>
                          <w:pPr>
                            <w:spacing w:line="276" w:lineRule="auto"/>
                            <w:jc w:val="center"/>
                            <w:rPr>
                              <w:rFonts w:asciiTheme="minorEastAsia" w:hAnsiTheme="minorEastAsia"/>
                              <w:szCs w:val="21"/>
                            </w:rPr>
                          </w:pPr>
                          <w:r>
                            <w:rPr>
                              <w:rFonts w:hint="eastAsia" w:asciiTheme="minorEastAsia" w:hAnsiTheme="minorEastAsia"/>
                              <w:szCs w:val="21"/>
                            </w:rPr>
                            <w:t>接诊符合双向转诊指征的患者</w:t>
                          </w:r>
                        </w:p>
                      </w:txbxContent>
                    </v:textbox>
                  </v:shape>
                  <v:shape id="Text Box 103" o:spid="_x0000_s1026" o:spt="202" type="#_x0000_t202" style="position:absolute;left:5718;top:4115;height:505;width:4836;" fillcolor="#FFFFFF" filled="t" stroked="t" coordsize="21600,21600" o:gfxdata="UEsDBAoAAAAAAIdO4kAAAAAAAAAAAAAAAAAEAAAAZHJzL1BLAwQUAAAACACHTuJAn1yl3LwAAADc&#10;AAAADwAAAGRycy9kb3ducmV2LnhtbEVPS2sCMRC+C/0PYQpepCY+sLo1eigoerO21OuwGXeXbibb&#10;JK76740geJuP7znz5cXWoiUfKscaBn0Fgjh3puJCw8/36m0KIkRkg7Vj0nClAMvFS2eOmXFn/qJ2&#10;HwuRQjhkqKGMscmkDHlJFkPfNcSJOzpvMSboC2k8nlO4reVQqYm0WHFqKLGhz5Lyv/3JapiON+0h&#10;bEe733xyrGex996u/73W3deB+gAR6RKf4od7Y9J8NYL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9cpdy8AAAA&#10;3AAAAA8AAAAAAAAAAQAgAAAAIgAAAGRycy9kb3ducmV2LnhtbFBLAQIUABQAAAAIAIdO4kAzLwWe&#10;OwAAADkAAAAQAAAAAAAAAAEAIAAAAAsBAABkcnMvc2hhcGV4bWwueG1sUEsFBgAAAAAGAAYAWwEA&#10;ALUDAAAAAA==&#10;">
                    <v:fill on="t" focussize="0,0"/>
                    <v:stroke color="#000000" miterlimit="8" joinstyle="miter"/>
                    <v:imagedata o:title=""/>
                    <o:lock v:ext="edit" aspectratio="f"/>
                    <v:textbox>
                      <w:txbxContent>
                        <w:p>
                          <w:pPr>
                            <w:spacing w:line="276" w:lineRule="auto"/>
                            <w:jc w:val="center"/>
                            <w:rPr>
                              <w:rFonts w:asciiTheme="minorEastAsia" w:hAnsiTheme="minorEastAsia"/>
                              <w:sz w:val="26"/>
                              <w:szCs w:val="26"/>
                            </w:rPr>
                          </w:pPr>
                          <w:r>
                            <w:rPr>
                              <w:rFonts w:hint="eastAsia" w:asciiTheme="minorEastAsia" w:hAnsiTheme="minorEastAsia"/>
                              <w:szCs w:val="21"/>
                            </w:rPr>
                            <w:t>填写双向转诊上转单</w:t>
                          </w:r>
                        </w:p>
                      </w:txbxContent>
                    </v:textbox>
                  </v:shape>
                  <v:shape id="AutoShape 104" o:spid="_x0000_s1026" o:spt="32" type="#_x0000_t32" style="position:absolute;left:8244;top:3630;height:485;width:15;" filled="f" stroked="t" coordsize="21600,21600" o:gfxdata="UEsDBAoAAAAAAIdO4kAAAAAAAAAAAAAAAAAEAAAAZHJzL1BLAwQUAAAACACHTuJAtUfPDLwAAADc&#10;AAAADwAAAGRycy9kb3ducmV2LnhtbEVPS2sCMRC+F/wPYQRvNbHIolujoFK6lxbUUnocNtNN6Gay&#10;bFIf/fWNIHibj+85i9XZt+JIfXSBNUzGCgRxHYzjRsPH4eVxBiImZINtYNJwoQir5eBhgaUJJ97R&#10;cZ8akUM4lqjBptSVUsbaksc4Dh1x5r5D7zFl2DfS9HjK4b6VT0oV0qPj3GCxo42l+mf/6zWk7dfF&#10;Fp/1eu7eD69vhfurqmqr9Wg4Uc8gEp3TXXxzVybPV1O4PpMvkM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VHzwy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Text Box 105" o:spid="_x0000_s1026" o:spt="202" type="#_x0000_t202" style="position:absolute;left:5724;top:5135;height:472;width:4830;" fillcolor="#FFFFFF" filled="t" stroked="t" coordsize="21600,21600" o:gfxdata="UEsDBAoAAAAAAIdO4kAAAAAAAAAAAAAAAAAEAAAAZHJzL1BLAwQUAAAACACHTuJAUHmprLsAAADc&#10;AAAADwAAAGRycy9kb3ducmV2LnhtbEVPTWsCMRC9F/wPYYTeamJBKavRgyJ4q9WCeBuTcbO4mayb&#10;dNX+eiMUepvH+5zp/OZr0VEbq8AahgMFgtgEW3Gp4Xu3evsAEROyxTowabhThPms9zLFwoYrf1G3&#10;TaXIIRwL1OBSagopo3HkMQ5CQ5y5U2g9pgzbUtoWrznc1/JdqbH0WHFucNjQwpE5b3+8hrjcXBpz&#10;2hzPzt5/P5fdyOxXB61f+0M1AZHolv7Ff+61zfPVCJ7P5Avk7A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UHmprLsAAADc&#10;AAAADwAAAAAAAAABACAAAAAiAAAAZHJzL2Rvd25yZXYueG1sUEsBAhQAFAAAAAgAh07iQDMvBZ47&#10;AAAAOQAAABAAAAAAAAAAAQAgAAAACgEAAGRycy9zaGFwZXhtbC54bWxQSwUGAAAAAAYABgBbAQAA&#10;tAMAAAAA&#10;">
                    <v:fill on="t" focussize="0,0"/>
                    <v:stroke color="#000000" miterlimit="8" joinstyle="miter"/>
                    <v:imagedata o:title=""/>
                    <o:lock v:ext="edit" aspectratio="f"/>
                    <v:textbox style="mso-fit-shape-to-text:t;">
                      <w:txbxContent>
                        <w:p>
                          <w:pPr>
                            <w:snapToGrid w:val="0"/>
                            <w:spacing w:line="276" w:lineRule="auto"/>
                            <w:jc w:val="center"/>
                            <w:rPr>
                              <w:rFonts w:asciiTheme="minorEastAsia" w:hAnsiTheme="minorEastAsia"/>
                              <w:szCs w:val="21"/>
                            </w:rPr>
                          </w:pPr>
                          <w:r>
                            <w:rPr>
                              <w:rFonts w:hint="eastAsia" w:asciiTheme="minorEastAsia" w:hAnsiTheme="minorEastAsia"/>
                              <w:szCs w:val="21"/>
                            </w:rPr>
                            <w:t>向患者交待双向转诊注意事项</w:t>
                          </w:r>
                        </w:p>
                      </w:txbxContent>
                    </v:textbox>
                  </v:shape>
                  <v:shape id="AutoShape 106" o:spid="_x0000_s1026" o:spt="32" type="#_x0000_t32" style="position:absolute;left:8274;top:4620;height:515;width:0;" filled="f" stroked="t" coordsize="21600,21600" o:gfxdata="UEsDBAoAAAAAAIdO4kAAAAAAAAAAAAAAAAAEAAAAZHJzL1BLAwQUAAAACACHTuJAKtn04LwAAADc&#10;AAAADwAAAGRycy9kb3ducmV2LnhtbEVPS2sCMRC+C/0PYYTeNLGHpa5GQaV0Ly1URTwOm3ET3EyW&#10;Teqjv74pFLzNx/ec+fLmW3GhPrrAGiZjBYK4DsZxo2G/exu9gogJ2WAbmDTcKcJy8TSYY2nClb/o&#10;sk2NyCEcS9RgU+pKKWNtyWMch444c6fQe0wZ9o00PV5zuG/li1KF9Og4N1jsaG2pPm+/vYa0Od5t&#10;cahXU/e5e/8o3E9VVRutn4cTNQOR6JYe4n93ZfJ8VcDfM/kCufg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rZ9OC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AutoShape 107" o:spid="_x0000_s1026" o:spt="32" type="#_x0000_t32" style="position:absolute;left:5274;top:3411;height:1;width:444;" filled="f" stroked="t" coordsize="21600,21600" o:gfxdata="UEsDBAoAAAAAAIdO4kAAAAAAAAAAAAAAAAAEAAAAZHJzL1BLAwQUAAAACACHTuJAz6qpiboAAADc&#10;AAAADwAAAGRycy9kb3ducmV2LnhtbEVPS4vCMBC+L/gfwgheFk0quGo1igiCe/QBXodmbKvNpDTR&#10;qr9+Iwh7m4/vOfPlw1biTo0vHWtIBgoEceZMybmG42HTn4DwAdlg5Zg0PMnDctH5mmNqXMs7uu9D&#10;LmII+xQ1FCHUqZQ+K8iiH7iaOHJn11gMETa5NA22MdxWcqjUj7RYcmwosKZ1Qdl1f7MayN9GiVpN&#10;bX78fbXfp+Hr0tYHrXvdRM1ABHqEf/HHvTVxvhrD+5l4gVz8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PqqmJugAAANwA&#10;AAAPAAAAAAAAAAEAIAAAACIAAABkcnMvZG93bnJldi54bWxQSwECFAAUAAAACACHTuJAMy8FnjsA&#10;AAA5AAAAEAAAAAAAAAABACAAAAAJAQAAZHJzL3NoYXBleG1sLnhtbFBLBQYAAAAABgAGAFsBAACz&#10;AwAAAAA=&#10;">
                    <v:fill on="f" focussize="0,0"/>
                    <v:stroke color="#000000" joinstyle="round"/>
                    <v:imagedata o:title=""/>
                    <o:lock v:ext="edit" aspectratio="f"/>
                  </v:shape>
                  <v:shape id="AutoShape 108" o:spid="_x0000_s1026" o:spt="32" type="#_x0000_t32" style="position:absolute;left:5274;top:5384;height:1;width:444;" filled="f" stroked="t" coordsize="21600,21600" o:gfxdata="UEsDBAoAAAAAAIdO4kAAAAAAAAAAAAAAAAAEAAAAZHJzL1BLAwQUAAAACACHTuJAvjU9+74AAADc&#10;AAAADwAAAGRycy9kb3ducmV2LnhtbEWPT2vDMAzF74V+B6PBLmW1U9ho0zilDAbbsX+gVxFrSbpY&#10;DrHbdP301WGwm8R7eu+nYnPznbrSENvAFrK5AUVcBddybeF4+HhZgooJ2WEXmCz8UoRNOZ0UmLsw&#10;8o6u+1QrCeGYo4UmpT7XOlYNeYzz0BOL9h0Gj0nWodZuwFHCfacXxrxpjy1LQ4M9vTdU/ewv3gLF&#10;y2tmtitfH7/u4+y0uJ/H/mDt81Nm1qAS3dK/+e/60wm+EVp5RibQ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jU9+74A&#10;AADcAAAADwAAAAAAAAABACAAAAAiAAAAZHJzL2Rvd25yZXYueG1sUEsBAhQAFAAAAAgAh07iQDMv&#10;BZ47AAAAOQAAABAAAAAAAAAAAQAgAAAADQEAAGRycy9zaGFwZXhtbC54bWxQSwUGAAAAAAYABgBb&#10;AQAAtwMAAAAA&#10;">
                    <v:fill on="f" focussize="0,0"/>
                    <v:stroke color="#000000" joinstyle="round"/>
                    <v:imagedata o:title=""/>
                    <o:lock v:ext="edit" aspectratio="f"/>
                  </v:shape>
                  <v:shape id="AutoShape 109" o:spid="_x0000_s1026" o:spt="32" type="#_x0000_t32" style="position:absolute;left:5280;top:3412;height:1972;width:6;" filled="f" stroked="t" coordsize="21600,21600" o:gfxdata="UEsDBAoAAAAAAIdO4kAAAAAAAAAAAAAAAAAEAAAAZHJzL1BLAwQUAAAACACHTuJA0XmYYLwAAADc&#10;AAAADwAAAGRycy9kb3ducmV2LnhtbEVPTWvDMAy9D/ofjAq7jNZOYKNN45QxGGzHpYVeRawmaWM5&#10;xG6T5dfPg8FuerxP5fvJduJOg28da0jWCgRx5UzLtYbj4X21AeEDssHOMWn4Jg/7YvGQY2bcyF90&#10;L0MtYgj7DDU0IfSZlL5qyKJfu544cmc3WAwRDrU0A44x3HYyVepFWmw5NjTY01tD1bW8WQ3kb8+J&#10;et3a+vg5j0+ndL6M/UHrx2WidiACTeFf/Of+MHG+2sLvM/ECWfw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F5mGC8AAAA&#10;3AAAAA8AAAAAAAAAAQAgAAAAIgAAAGRycy9kb3ducmV2LnhtbFBLAQIUABQAAAAIAIdO4kAzLwWe&#10;OwAAADkAAAAQAAAAAAAAAAEAIAAAAAsBAABkcnMvc2hhcGV4bWwueG1sUEsFBgAAAAAGAAYAWwEA&#10;ALUDAAAAAA==&#10;">
                    <v:fill on="f" focussize="0,0"/>
                    <v:stroke color="#000000" joinstyle="round"/>
                    <v:imagedata o:title=""/>
                    <o:lock v:ext="edit" aspectratio="f"/>
                  </v:shape>
                  <v:shape id="AutoShape 110" o:spid="_x0000_s1026" o:spt="32" type="#_x0000_t32" style="position:absolute;left:4530;top:4350;height:0;width:1215;" filled="f" stroked="t" coordsize="21600,21600" o:gfxdata="UEsDBAoAAAAAAIdO4kAAAAAAAAAAAAAAAAAEAAAAZHJzL1BLAwQUAAAACACHTuJAxZqnIL0AAADc&#10;AAAADwAAAGRycy9kb3ducmV2LnhtbEWPQWvCQBCF7wX/wzKCl6K7EVo0uooUCnqsCl6H7JhEs7Mh&#10;uxr113cOhd5meG/e+2a5fvhG3amLdWAL2cSAIi6Cq7m0cDx8j2egYkJ22AQmC0+KsF4N3paYu9Dz&#10;D933qVQSwjFHC1VKba51LCryGCehJRbtHDqPSdau1K7DXsJ9o6fGfGqPNUtDhS19VVRc9zdvgeLt&#10;IzObuS+Pu1f/fpq+Ln17sHY0zMwCVKJH+jf/XW+d4GeCL8/IBHr1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Fmqcg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shape>
                </v:group>
                <v:shape id="AutoShape 111" o:spid="_x0000_s1026" o:spt="32" type="#_x0000_t32" style="position:absolute;left:8244;top:7613;height:472;width:0;" filled="f" stroked="t" coordsize="21600,21600" o:gfxdata="UEsDBAoAAAAAAIdO4kAAAAAAAAAAAAAAAAAEAAAAZHJzL1BLAwQUAAAACACHTuJAIOn6Sb0AAADc&#10;AAAADwAAAGRycy9kb3ducmV2LnhtbEVPyWrDMBC9F/IPYgq9NbJ7MI0bxZCaUF8aaBJCjoM1tUSs&#10;kbHULP36qFDIbR5vnXl1cb040RisZwX5NANB3HptuVOw266eX0GEiKyx90wKrhSgWkwe5lhqf+Yv&#10;Om1iJ1IIhxIVmBiHUsrQGnIYpn4gTty3Hx3GBMdO6hHPKdz18iXLCunQcmowONC7ofa4+XEKYn24&#10;mmLfLmd2vf34LOxv0zS1Uk+PefYGItIl3sX/7kan+XkOf8+kC+Ti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g6fpJ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shape>
                <v:group id="Group 112" o:spid="_x0000_s1026" o:spt="203" style="position:absolute;left:6675;top:8610;height:824;width:2985;" coordorigin="6495,8850" coordsize="3315,824" o:gfxdata="UEsDBAoAAAAAAIdO4kAAAAAAAAAAAAAAAAAEAAAAZHJzL1BLAwQUAAAACACHTuJAl90w4L0AAADc&#10;AAAADwAAAGRycy9kb3ducmV2LnhtbEVPTWvCQBC9F/wPyxS81c1GWiR1DSVY8SCFqiC9DdkxCcnO&#10;huw20X/fLRR6m8f7nHV+s50YafCNYw1qkYAgLp1puNJwPr0/rUD4gGywc0wa7uQh38we1pgZN/En&#10;jcdQiRjCPkMNdQh9JqUva7LoF64njtzVDRZDhEMlzYBTDLedTJPkRVpsODbU2FNRU9kev62G3YTT&#10;21Jtx0N7Le5fp+ePy0GR1vNHlbyCCHQL/+I/997E+SqF32fiBXLzA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l90w4L0AAADcAAAADwAAAAAAAAABACAAAAAiAAAAZHJzL2Rvd25yZXYueG1s&#10;UEsBAhQAFAAAAAgAh07iQDMvBZ47AAAAOQAAABUAAAAAAAAAAQAgAAAADAEAAGRycy9ncm91cHNo&#10;YXBleG1sLnhtbFBLBQYAAAAABgAGAGABAADJAwAAAAA=&#10;">
                  <o:lock v:ext="edit" aspectratio="f"/>
                  <v:shape id="AutoShape 113" o:spid="_x0000_s1026" o:spt="32" type="#_x0000_t32" style="position:absolute;left:8244;top:8850;height:547;width:0;" filled="f" stroked="t" coordsize="21600,21600" o:gfxdata="UEsDBAoAAAAAAIdO4kAAAAAAAAAAAAAAAAAEAAAAZHJzL1BLAwQUAAAACACHTuJAv3fBpbwAAADc&#10;AAAADwAAAGRycy9kb3ducmV2LnhtbEVPS2sCMRC+F/wPYYTeanYtLO1qFFTEvbRQFfE4bMZNcDNZ&#10;NvHVX98UCr3Nx/ec6fzuWnGlPljPCvJRBoK49tpyo2C/W7+8gQgRWWPrmRQ8KMB8NniaYqn9jb/o&#10;uo2NSCEcSlRgYuxKKUNtyGEY+Y44cSffO4wJ9o3UPd5SuGvlOMsK6dByajDY0dJQfd5enIK4Oj5M&#10;cagX7/Zzt/ko7HdVVSulnod5NgER6R7/xX/uSqf5+Sv8PpMukLM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93waW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AutoShape 114" o:spid="_x0000_s1026" o:spt="32" type="#_x0000_t32" style="position:absolute;left:6495;top:9397;height:0;width:3315;" filled="f" stroked="t" coordsize="21600,21600" o:gfxdata="UEsDBAoAAAAAAIdO4kAAAAAAAAAAAAAAAAAEAAAAZHJzL1BLAwQUAAAACACHTuJAuqGhI7wAAADc&#10;AAAADwAAAGRycy9kb3ducmV2LnhtbEVPTWvCQBC9F/wPywheSt2NtGJT1yCCYI9VweuQnSbR7GzI&#10;bkzMr+8WCr3N433OOhtsLe7U+sqxhmSuQBDnzlRcaDif9i8rED4gG6wdk4YHecg2k6c1psb1/EX3&#10;YyhEDGGfooYyhCaV0uclWfRz1xBH7tu1FkOEbSFNi30Mt7VcKLWUFiuODSU2tCspvx07q4F895ao&#10;7bstzp9j/3xZjNe+OWk9mybqA0SgIfyL/9wHE+cnr/D7TLxAbn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qhoSO8AAAA&#10;3AAAAA8AAAAAAAAAAQAgAAAAIgAAAGRycy9kb3ducmV2LnhtbFBLAQIUABQAAAAIAIdO4kAzLwWe&#10;OwAAADkAAAAQAAAAAAAAAAEAIAAAAAsBAABkcnMvc2hhcGV4bWwueG1sUEsFBgAAAAAGAAYAWwEA&#10;ALUDAAAAAA==&#10;">
                    <v:fill on="f" focussize="0,0"/>
                    <v:stroke color="#000000" joinstyle="round"/>
                    <v:imagedata o:title=""/>
                    <o:lock v:ext="edit" aspectratio="f"/>
                  </v:shape>
                  <v:shape id="AutoShape 115" o:spid="_x0000_s1026" o:spt="32" type="#_x0000_t32" style="position:absolute;left:6495;top:9397;height:277;width:0;" filled="f" stroked="t" coordsize="21600,21600" o:gfxdata="UEsDBAoAAAAAAIdO4kAAAAAAAAAAAAAAAAAEAAAAZHJzL1BLAwQUAAAACACHTuJAX9L8SrwAAADc&#10;AAAADwAAAGRycy9kb3ducmV2LnhtbEVPS2sCMRC+F/wPYYTeanaFLu1qFFTEvbRQFfE4bMZNcDNZ&#10;NvHVX98UCr3Nx/ec6fzuWnGlPljPCvJRBoK49tpyo2C/W7+8gQgRWWPrmRQ8KMB8NniaYqn9jb/o&#10;uo2NSCEcSlRgYuxKKUNtyGEY+Y44cSffO4wJ9o3UPd5SuGvlOMsK6dByajDY0dJQfd5enIK4Oj5M&#10;cagX7/Zzt/ko7HdVVSulnod5NgER6R7/xX/uSqf5+Sv8PpMukLM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S/Eq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AutoShape 116" o:spid="_x0000_s1026" o:spt="32" type="#_x0000_t32" style="position:absolute;left:9810;top:9397;height:277;width:0;" filled="f" stroked="t" coordsize="21600,21600" o:gfxdata="UEsDBAoAAAAAAIdO4kAAAAAAAAAAAAAAAAAEAAAAZHJzL1BLAwQUAAAACACHTuJArwBiPbwAAADc&#10;AAAADwAAAGRycy9kb3ducmV2LnhtbEVPS2sCMRC+C/6HMIXeNLselnZrFKxI92LBB+Jx2Ew3wc1k&#10;2cTnr28KQm/z8T1nOr+5VlyoD9azgnycgSCuvbbcKNjvVqM3ECEia2w9k4I7BZjPhoMpltpfeUOX&#10;bWxECuFQogITY1dKGWpDDsPYd8SJ+/G9w5hg30jd4zWFu1ZOsqyQDi2nBoMdfRqqT9uzUxCXx7sp&#10;DvXi3X7vvtaFfVRVtVTq9SXPPkBEusV/8dNd6TQ/L+DvmXSBnP0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8AYj2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group>
                <v:shape id="AutoShape 117" o:spid="_x0000_s1026" o:spt="32" type="#_x0000_t32" style="position:absolute;left:9660;top:9915;height:510;width:0;" filled="f" stroked="t" coordsize="21600,21600" o:gfxdata="UEsDBAoAAAAAAIdO4kAAAAAAAAAAAAAAAAAEAAAAZHJzL1BLAwQUAAAACACHTuJAwEzHprwAAADc&#10;AAAADwAAAGRycy9kb3ducmV2LnhtbEVPS2sCMRC+F/wPYYTeanY9bNvVKKiIe2mhKuJx2Iyb4Gay&#10;bOKrv74pFHqbj+850/ndteJKfbCeFeSjDARx7bXlRsF+t355AxEissbWMyl4UID5bPA0xVL7G3/R&#10;dRsbkUI4lKjAxNiVUobakMMw8h1x4k6+dxgT7Bupe7ylcNfKcZYV0qHl1GCwo6Wh+ry9OAVxdXyY&#10;4lAv3u3nbvNR2O+qqlZKPQ/zbAIi0j3+i//clU7z81f4fSZdIG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BMx6a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AutoShape 118" o:spid="_x0000_s1026" o:spt="32" type="#_x0000_t32" style="position:absolute;left:6675;top:9915;height:510;width:1;" filled="f" stroked="t" coordsize="21600,21600" o:gfxdata="UEsDBAoAAAAAAIdO4kAAAAAAAAAAAAAAAAAEAAAAZHJzL1BLAwQUAAAACACHTuJAsdNT1L8AAADc&#10;AAAADwAAAGRycy9kb3ducmV2LnhtbEWPT0vEMBDF7wt+hzCCt920HorWTQu6iL0ouBXxODRjE2wm&#10;pYn7x0/vHARvM7w37/1m257CpA60JB/ZQLkpQBEP0XoeDbz1j+sbUCkjW5wik4EzJWibi9UWaxuP&#10;/EqHfR6VhHCq0YDLea61ToOjgGkTZ2LRPuMSMMu6jNoueJTwMOnroqh0QM/S4HCmB0fD1/47GMi7&#10;j7Or3of7W//SPz1X/qfrup0xV5dlcQcq0yn/m/+uOyv4pdDKMzKBbn4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LHTU9S/&#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shape>
                <v:shape id="AutoShape 119" o:spid="_x0000_s1026" o:spt="32" type="#_x0000_t32" style="position:absolute;left:9702;top:11234;height:421;width:0;" filled="f" stroked="t" coordsize="21600,21600" o:gfxdata="UEsDBAoAAAAAAIdO4kAAAAAAAAAAAAAAAAAEAAAAZHJzL1BLAwQUAAAACACHTuJA3p/2T7wAAADc&#10;AAAADwAAAGRycy9kb3ducmV2LnhtbEVPS2sCMRC+C/6HMEJvml0PS90ahVbEvbTgA+lx2Iyb4Gay&#10;bOKrv74RCr3Nx/ec+fLuWnGlPljPCvJJBoK49tpyo+CwX49fQYSIrLH1TAoeFGC5GA7mWGp/4y1d&#10;d7ERKYRDiQpMjF0pZagNOQwT3xEn7uR7hzHBvpG6x1sKd62cZlkhHVpODQY7+jBUn3cXpyCuvh+m&#10;ONbvM/u133wW9qeqqpVSL6M8ewMR6R7/xX/uSqf5+Qyez6QL5OI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6f9k+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AutoShape 120" o:spid="_x0000_s1026" o:spt="32" type="#_x0000_t32" style="position:absolute;left:6675;top:11234;height:421;width:0;" filled="f" stroked="t" coordsize="21600,21600" o:gfxdata="UEsDBAoAAAAAAIdO4kAAAAAAAAAAAAAAAAAEAAAAZHJzL1BLAwQUAAAACACHTuJAgcmVb78AAADc&#10;AAAADwAAAGRycy9kb3ducmV2LnhtbEWPT2vDMAzF74N+B6PBbqvTHkKb1S1spTSXFdaWsaOItdgs&#10;lkPs/tunnw6D3iTe03s/LVbX0KkzDclHNjAZF6CIm2g9twaOh83zDFTKyBa7yGTgRglWy9HDAisb&#10;L/xB531ulYRwqtCAy7mvtE6No4BpHHti0b7jEDDLOrTaDniR8NDpaVGUOqBnaXDY05uj5md/Cgby&#10;+uvmys/mde53h+176X/rul4b8/Q4KV5AZbrmu/n/uraCPxV8eUYm0Ms/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HJlW+/&#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shape>
                <v:shape id="AutoShape 121" o:spid="_x0000_s1026" o:spt="32" type="#_x0000_t32" style="position:absolute;left:6675;top:12532;height:421;width:0;" filled="f" stroked="t" coordsize="21600,21600" o:gfxdata="UEsDBAoAAAAAAIdO4kAAAAAAAAAAAAAAAAAEAAAAZHJzL1BLAwQUAAAACACHTuJA7oUw9LwAAADc&#10;AAAADwAAAGRycy9kb3ducmV2LnhtbEVPyWrDMBC9F/oPYgq9NbJzMI0bxdCaUF8SaFJKj4M1sUSs&#10;kbGU9eujQiG3ebx15tXZ9eJIY7CeFeSTDARx67XlTsH3dvnyCiJEZI29Z1JwoQDV4vFhjqX2J/6i&#10;4yZ2IoVwKFGBiXEopQytIYdh4gfixO386DAmOHZSj3hK4a6X0ywrpEPLqcHgQB+G2v3m4BTE+vdi&#10;ip/2fWbX289VYa9N09RKPT/l2RuISOd4F/+7G53mT3P4eyZdIBc3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6FMPS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AutoShape 122" o:spid="_x0000_s1026" o:spt="32" type="#_x0000_t32" style="position:absolute;left:9660;top:12532;height:421;width:0;" filled="f" stroked="t" coordsize="21600,21600" o:gfxdata="UEsDBAoAAAAAAIdO4kAAAAAAAAAAAAAAAAAEAAAAZHJzL1BLAwQUAAAACACHTuJAHleug7wAAADc&#10;AAAADwAAAGRycy9kb3ducmV2LnhtbEVPS2sCMRC+F/wPYYTeatY9LHY1CirSvVioluJx2Iyb4Gay&#10;bOLz1zdCobf5+J4zW9xcKy7UB+tZwXiUgSCuvbbcKPjeb94mIEJE1th6JgV3CrCYD15mWGp/5S+6&#10;7GIjUgiHEhWYGLtSylAbchhGviNO3NH3DmOCfSN1j9cU7lqZZ1khHVpODQY7WhmqT7uzUxDXh7sp&#10;furlu/3cf2wL+6iqaq3U63CcTUFEusV/8Z+70ml+nsPzmXSBnP8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5XroO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group>
            </w:pict>
          </mc:Fallback>
        </mc:AlternateContent>
      </w:r>
      <w:r>
        <w:rPr>
          <w:rFonts w:hint="eastAsia" w:ascii="微软雅黑" w:hAnsi="微软雅黑" w:eastAsia="微软雅黑" w:cs="微软雅黑"/>
          <w:sz w:val="21"/>
          <w:szCs w:val="21"/>
        </w:rPr>
        <w:t xml:space="preserve">    </w:t>
      </w:r>
    </w:p>
    <w:p>
      <w:pPr>
        <w:spacing w:line="500" w:lineRule="exact"/>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 xml:space="preserve">           </w:t>
      </w:r>
    </w:p>
    <w:p>
      <w:pPr>
        <w:tabs>
          <w:tab w:val="left" w:pos="740"/>
        </w:tabs>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highlight w:val="none"/>
          <w14:textFill>
            <w14:solidFill>
              <w14:schemeClr w14:val="tx1"/>
            </w14:solidFill>
          </w14:textFill>
        </w:rPr>
      </w:pP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十</w:t>
      </w: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w:t>
      </w:r>
      <w:r>
        <w:rPr>
          <w:rFonts w:hint="eastAsia" w:ascii="微软雅黑" w:hAnsi="微软雅黑" w:eastAsia="微软雅黑" w:cs="微软雅黑"/>
          <w:b w:val="0"/>
          <w:bCs/>
          <w:color w:val="000000" w:themeColor="text1"/>
          <w:sz w:val="21"/>
          <w:szCs w:val="21"/>
          <w:highlight w:val="none"/>
          <w14:textFill>
            <w14:solidFill>
              <w14:schemeClr w14:val="tx1"/>
            </w14:solidFill>
          </w14:textFill>
        </w:rPr>
        <w:t>服务时间</w:t>
      </w:r>
      <w:r>
        <w:rPr>
          <w:rFonts w:hint="eastAsia" w:ascii="微软雅黑" w:hAnsi="微软雅黑" w:eastAsia="微软雅黑" w:cs="微软雅黑"/>
          <w:b w:val="0"/>
          <w:bCs/>
          <w:color w:val="000000" w:themeColor="text1"/>
          <w:sz w:val="21"/>
          <w:szCs w:val="21"/>
          <w:highlight w:val="none"/>
          <w:lang w:eastAsia="zh-CN"/>
          <w14:textFill>
            <w14:solidFill>
              <w14:schemeClr w14:val="tx1"/>
            </w14:solidFill>
          </w14:textFill>
        </w:rPr>
        <w:t>：</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rPr>
        <w:t>工作时间：8</w:t>
      </w:r>
      <w:r>
        <w:rPr>
          <w:rFonts w:hint="eastAsia" w:ascii="微软雅黑" w:hAnsi="微软雅黑" w:eastAsia="微软雅黑" w:cs="微软雅黑"/>
          <w:sz w:val="21"/>
          <w:szCs w:val="21"/>
          <w:lang w:val="en-US" w:eastAsia="zh-CN"/>
        </w:rPr>
        <w:t>:</w:t>
      </w:r>
      <w:r>
        <w:rPr>
          <w:rFonts w:hint="eastAsia" w:ascii="微软雅黑" w:hAnsi="微软雅黑" w:eastAsia="微软雅黑" w:cs="微软雅黑"/>
          <w:sz w:val="21"/>
          <w:szCs w:val="21"/>
        </w:rPr>
        <w:t>00-16:30</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夜诊16:30-次日8:00。</w:t>
      </w:r>
      <w:r>
        <w:rPr>
          <w:rFonts w:hint="eastAsia" w:ascii="微软雅黑" w:hAnsi="微软雅黑" w:eastAsia="微软雅黑" w:cs="微软雅黑"/>
          <w:sz w:val="21"/>
          <w:szCs w:val="21"/>
        </w:rPr>
        <w:t>无假日门诊。</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十一、</w:t>
      </w:r>
      <w:r>
        <w:rPr>
          <w:rFonts w:hint="eastAsia" w:ascii="微软雅黑" w:hAnsi="微软雅黑" w:eastAsia="微软雅黑" w:cs="微软雅黑"/>
          <w:b w:val="0"/>
          <w:bCs/>
          <w:color w:val="000000" w:themeColor="text1"/>
          <w:sz w:val="21"/>
          <w:szCs w:val="21"/>
          <w14:textFill>
            <w14:solidFill>
              <w14:schemeClr w14:val="tx1"/>
            </w14:solidFill>
          </w14:textFill>
        </w:rPr>
        <w:t>交通</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情况</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乘坐8路，到丁字闸公交站下车步行100米即到</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医院地址：天津市宝坻区八门城镇向阳街。</w:t>
      </w:r>
    </w:p>
    <w:p>
      <w:pPr>
        <w:keepNext w:val="0"/>
        <w:keepLines w:val="0"/>
        <w:pageBreakBefore w:val="0"/>
        <w:widowControl w:val="0"/>
        <w:shd w:val="clear"/>
        <w:kinsoku/>
        <w:wordWrap/>
        <w:overflowPunct/>
        <w:topLinePunct w:val="0"/>
        <w:autoSpaceDE/>
        <w:autoSpaceDN/>
        <w:bidi w:val="0"/>
        <w:adjustRightInd/>
        <w:snapToGrid/>
        <w:spacing w:line="560" w:lineRule="exact"/>
        <w:textAlignment w:val="auto"/>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pPr>
    </w:p>
    <w:sectPr>
      <w:footerReference r:id="rId3" w:type="default"/>
      <w:pgSz w:w="11906" w:h="16838"/>
      <w:pgMar w:top="2098" w:right="1474" w:bottom="1984" w:left="1587" w:header="851" w:footer="1587"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方正舒体"/>
    <w:panose1 w:val="02010601030101010101"/>
    <w:charset w:val="86"/>
    <w:family w:val="script"/>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4"/>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 xml:space="preserve"> —</w:t>
                          </w: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EhkLmAQAAxwMAAA4AAABkcnMvZTJvRG9jLnhtbK1TzY7TMBC+I/EO&#10;lu802SJWVdR0BVSLkBAgLTyA6ziNJdtj2dMm5QHgDThx4c5z9Tl27CRdtFz2wCUZz883830er28G&#10;a9hRhajB1fxqUXKmnIRGu33Nv365fbHiLKJwjTDgVM1PKvKbzfNn695XagkdmEYFRiAuVr2veYfo&#10;q6KIslNWxAV45SjYQrAC6Rj2RRNET+jWFMuyvC56CI0PIFWM5N2OQT4hhqcAQttqqbYgD1Y5HFGD&#10;MgKJUuy0j3yTp21bJfFT20aFzNScmGL+UhOyd+lbbNai2gfhOy2nEcRTRnjEyQrtqOkFaitQsEPQ&#10;/0BZLQNEaHEhwRYjkawIsbgqH2lz1wmvMheSOvqL6PH/wcqPx8+B6YY2gTMnLF34+eeP868/59/f&#10;2TLJ0/tYUdadpzwc3sCQUid/JGdiPbTBpj/xYRQncU8XcdWATKai1XK1KikkKTYfCKd4KPch4jsF&#10;liWj5oFuL4sqjh8ijqlzSurm4FYbQ35RGcf6ml+/fFXmgkuEwI2jHonEOGyycNgNE4MdNCciRu+B&#10;GnYQvnHW0zbU3NHyc2beOxI7Lc5shNnYzYZwkgprjpyN5lscF+zgg953eeXSjNG/PiCNnJmkMcbe&#10;03R0v1mLaRfTAv19zlkP729z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NJWO7QAAAABQEAAA8A&#10;AAAAAAAAAQAgAAAAIgAAAGRycy9kb3ducmV2LnhtbFBLAQIUABQAAAAIAIdO4kAuhIZC5gEAAMcD&#10;AAAOAAAAAAAAAAEAIAAAAB8BAABkcnMvZTJvRG9jLnhtbFBLBQYAAAAABgAGAFkBAAB3BQAAAAA=&#10;">
              <v:fill on="f" focussize="0,0"/>
              <v:stroke on="f" weight="0.5pt"/>
              <v:imagedata o:title=""/>
              <o:lock v:ext="edit" aspectratio="f"/>
              <v:textbox inset="0mm,0mm,0mm,0mm" style="mso-fit-shape-to-text:t;">
                <w:txbxContent>
                  <w:p>
                    <w:pPr>
                      <w:pStyle w:val="4"/>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F9872A"/>
    <w:multiLevelType w:val="singleLevel"/>
    <w:tmpl w:val="E0F9872A"/>
    <w:lvl w:ilvl="0" w:tentative="0">
      <w:start w:val="2"/>
      <w:numFmt w:val="chineseCounting"/>
      <w:suff w:val="nothing"/>
      <w:lvlText w:val="（%1）"/>
      <w:lvlJc w:val="left"/>
      <w:rPr>
        <w:rFonts w:hint="eastAsia"/>
      </w:rPr>
    </w:lvl>
  </w:abstractNum>
  <w:abstractNum w:abstractNumId="1">
    <w:nsid w:val="F5254BE6"/>
    <w:multiLevelType w:val="singleLevel"/>
    <w:tmpl w:val="F5254BE6"/>
    <w:lvl w:ilvl="0" w:tentative="0">
      <w:start w:val="2"/>
      <w:numFmt w:val="decimal"/>
      <w:suff w:val="nothing"/>
      <w:lvlText w:val="%1、"/>
      <w:lvlJc w:val="left"/>
    </w:lvl>
  </w:abstractNum>
  <w:abstractNum w:abstractNumId="2">
    <w:nsid w:val="09440F6F"/>
    <w:multiLevelType w:val="singleLevel"/>
    <w:tmpl w:val="09440F6F"/>
    <w:lvl w:ilvl="0" w:tentative="0">
      <w:start w:val="1"/>
      <w:numFmt w:val="decimal"/>
      <w:suff w:val="nothing"/>
      <w:lvlText w:val="%1、"/>
      <w:lvlJc w:val="left"/>
    </w:lvl>
  </w:abstractNum>
  <w:abstractNum w:abstractNumId="3">
    <w:nsid w:val="6A87E33F"/>
    <w:multiLevelType w:val="singleLevel"/>
    <w:tmpl w:val="6A87E33F"/>
    <w:lvl w:ilvl="0" w:tentative="0">
      <w:start w:val="1"/>
      <w:numFmt w:val="decimal"/>
      <w:suff w:val="nothing"/>
      <w:lvlText w:val="（%1）"/>
      <w:lvlJc w:val="left"/>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attachedTemplate r:id="rId1"/>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YzMTJhNThjODBjY2VlMmMwMmYzMWMzYzc3ZTU5MmEifQ=="/>
  </w:docVars>
  <w:rsids>
    <w:rsidRoot w:val="4E8E0D5D"/>
    <w:rsid w:val="003357D8"/>
    <w:rsid w:val="00494FFB"/>
    <w:rsid w:val="004F5239"/>
    <w:rsid w:val="00615EA1"/>
    <w:rsid w:val="010C299E"/>
    <w:rsid w:val="011642C7"/>
    <w:rsid w:val="013C690E"/>
    <w:rsid w:val="016043AA"/>
    <w:rsid w:val="01854DF6"/>
    <w:rsid w:val="01904F18"/>
    <w:rsid w:val="01E52B01"/>
    <w:rsid w:val="01E66FA5"/>
    <w:rsid w:val="02672DC5"/>
    <w:rsid w:val="027654C7"/>
    <w:rsid w:val="02866093"/>
    <w:rsid w:val="028B6241"/>
    <w:rsid w:val="028E13EB"/>
    <w:rsid w:val="02B250DA"/>
    <w:rsid w:val="02B41F9E"/>
    <w:rsid w:val="02F0175E"/>
    <w:rsid w:val="02F56D74"/>
    <w:rsid w:val="02F96864"/>
    <w:rsid w:val="031B7630"/>
    <w:rsid w:val="032338E1"/>
    <w:rsid w:val="03265180"/>
    <w:rsid w:val="03294BC4"/>
    <w:rsid w:val="03353D51"/>
    <w:rsid w:val="033A6423"/>
    <w:rsid w:val="033D1DCF"/>
    <w:rsid w:val="036C617D"/>
    <w:rsid w:val="036D4CFA"/>
    <w:rsid w:val="03764359"/>
    <w:rsid w:val="037F1DDC"/>
    <w:rsid w:val="03E01910"/>
    <w:rsid w:val="03E601EE"/>
    <w:rsid w:val="040C0819"/>
    <w:rsid w:val="04267BE9"/>
    <w:rsid w:val="044163B3"/>
    <w:rsid w:val="04572F0C"/>
    <w:rsid w:val="04691DDD"/>
    <w:rsid w:val="04730898"/>
    <w:rsid w:val="047B7DC8"/>
    <w:rsid w:val="048D2738"/>
    <w:rsid w:val="04A668AD"/>
    <w:rsid w:val="04A7196A"/>
    <w:rsid w:val="04B74C29"/>
    <w:rsid w:val="04D94B9F"/>
    <w:rsid w:val="04ED08EF"/>
    <w:rsid w:val="04FC088E"/>
    <w:rsid w:val="04FC263C"/>
    <w:rsid w:val="051D49E5"/>
    <w:rsid w:val="054B711F"/>
    <w:rsid w:val="05542478"/>
    <w:rsid w:val="05690402"/>
    <w:rsid w:val="056D0835"/>
    <w:rsid w:val="05974724"/>
    <w:rsid w:val="05AF3B52"/>
    <w:rsid w:val="05CA03F8"/>
    <w:rsid w:val="05F7322D"/>
    <w:rsid w:val="061816F7"/>
    <w:rsid w:val="061B2F96"/>
    <w:rsid w:val="06314567"/>
    <w:rsid w:val="0653264B"/>
    <w:rsid w:val="06787267"/>
    <w:rsid w:val="067D77AC"/>
    <w:rsid w:val="069A035E"/>
    <w:rsid w:val="06AE3E0A"/>
    <w:rsid w:val="071A324D"/>
    <w:rsid w:val="073A569E"/>
    <w:rsid w:val="07612C2A"/>
    <w:rsid w:val="07613C0E"/>
    <w:rsid w:val="07754928"/>
    <w:rsid w:val="077F43DC"/>
    <w:rsid w:val="07966D78"/>
    <w:rsid w:val="07AC659B"/>
    <w:rsid w:val="07CB6F6E"/>
    <w:rsid w:val="07D16CD0"/>
    <w:rsid w:val="08716E9D"/>
    <w:rsid w:val="0881384D"/>
    <w:rsid w:val="08BF520D"/>
    <w:rsid w:val="08C43471"/>
    <w:rsid w:val="08C77405"/>
    <w:rsid w:val="08C835F4"/>
    <w:rsid w:val="08D17D60"/>
    <w:rsid w:val="09021F6F"/>
    <w:rsid w:val="094C3466"/>
    <w:rsid w:val="09756E61"/>
    <w:rsid w:val="09821693"/>
    <w:rsid w:val="09880942"/>
    <w:rsid w:val="099E26EF"/>
    <w:rsid w:val="0A0D60C8"/>
    <w:rsid w:val="0A5B1BB3"/>
    <w:rsid w:val="0AA23C86"/>
    <w:rsid w:val="0AAA19CF"/>
    <w:rsid w:val="0ABB4D47"/>
    <w:rsid w:val="0ADE6740"/>
    <w:rsid w:val="0AEE2A27"/>
    <w:rsid w:val="0B071D3B"/>
    <w:rsid w:val="0B3F3282"/>
    <w:rsid w:val="0BA17A99"/>
    <w:rsid w:val="0BDE2D08"/>
    <w:rsid w:val="0C594818"/>
    <w:rsid w:val="0C6B6869"/>
    <w:rsid w:val="0C6D2071"/>
    <w:rsid w:val="0C722836"/>
    <w:rsid w:val="0CB67574"/>
    <w:rsid w:val="0CF54541"/>
    <w:rsid w:val="0CF804C6"/>
    <w:rsid w:val="0D1B387B"/>
    <w:rsid w:val="0D34791F"/>
    <w:rsid w:val="0D8B01D7"/>
    <w:rsid w:val="0DC45CC1"/>
    <w:rsid w:val="0DE77F12"/>
    <w:rsid w:val="0DF52F7A"/>
    <w:rsid w:val="0DF77159"/>
    <w:rsid w:val="0E085A19"/>
    <w:rsid w:val="0E277063"/>
    <w:rsid w:val="0E8548DB"/>
    <w:rsid w:val="0ECC01AA"/>
    <w:rsid w:val="0F2E7896"/>
    <w:rsid w:val="0F3D3F7D"/>
    <w:rsid w:val="0F732A0F"/>
    <w:rsid w:val="0FAE6C29"/>
    <w:rsid w:val="0FB71F81"/>
    <w:rsid w:val="0FDB5272"/>
    <w:rsid w:val="0FF7237E"/>
    <w:rsid w:val="103F5AD3"/>
    <w:rsid w:val="1079567F"/>
    <w:rsid w:val="107C4FE0"/>
    <w:rsid w:val="108856CC"/>
    <w:rsid w:val="108B0D18"/>
    <w:rsid w:val="10B4201D"/>
    <w:rsid w:val="1132547A"/>
    <w:rsid w:val="1154554F"/>
    <w:rsid w:val="116021A5"/>
    <w:rsid w:val="11676A27"/>
    <w:rsid w:val="11987B90"/>
    <w:rsid w:val="11A7392F"/>
    <w:rsid w:val="11B06C88"/>
    <w:rsid w:val="11CC10FB"/>
    <w:rsid w:val="11E22BBA"/>
    <w:rsid w:val="11F04423"/>
    <w:rsid w:val="120D005F"/>
    <w:rsid w:val="121F5BBC"/>
    <w:rsid w:val="1246139A"/>
    <w:rsid w:val="12525F91"/>
    <w:rsid w:val="12592FC4"/>
    <w:rsid w:val="12843C71"/>
    <w:rsid w:val="12B10F0A"/>
    <w:rsid w:val="130736EC"/>
    <w:rsid w:val="130A23C8"/>
    <w:rsid w:val="130C4392"/>
    <w:rsid w:val="132F3F4B"/>
    <w:rsid w:val="134F1DF4"/>
    <w:rsid w:val="13531FC1"/>
    <w:rsid w:val="13893C35"/>
    <w:rsid w:val="13C95DDF"/>
    <w:rsid w:val="13F6019C"/>
    <w:rsid w:val="1444190A"/>
    <w:rsid w:val="147D6BCA"/>
    <w:rsid w:val="14B051F1"/>
    <w:rsid w:val="14D62EA9"/>
    <w:rsid w:val="14DE3B0C"/>
    <w:rsid w:val="14E804E7"/>
    <w:rsid w:val="152D4306"/>
    <w:rsid w:val="1585042C"/>
    <w:rsid w:val="1598015F"/>
    <w:rsid w:val="15D05608"/>
    <w:rsid w:val="15EA5FFB"/>
    <w:rsid w:val="15FF1F8C"/>
    <w:rsid w:val="16507050"/>
    <w:rsid w:val="16930926"/>
    <w:rsid w:val="169C5A2D"/>
    <w:rsid w:val="16B81863"/>
    <w:rsid w:val="16DE7DF3"/>
    <w:rsid w:val="17155F41"/>
    <w:rsid w:val="172872C1"/>
    <w:rsid w:val="173C0FBE"/>
    <w:rsid w:val="17604CAC"/>
    <w:rsid w:val="17DE07C9"/>
    <w:rsid w:val="182241ED"/>
    <w:rsid w:val="1875756F"/>
    <w:rsid w:val="187A3B4C"/>
    <w:rsid w:val="18910E95"/>
    <w:rsid w:val="18B2778A"/>
    <w:rsid w:val="18C272A1"/>
    <w:rsid w:val="18C94AD3"/>
    <w:rsid w:val="18CD0120"/>
    <w:rsid w:val="18FA2EDF"/>
    <w:rsid w:val="18FF04F5"/>
    <w:rsid w:val="192E1A32"/>
    <w:rsid w:val="1941206D"/>
    <w:rsid w:val="19466124"/>
    <w:rsid w:val="194D1260"/>
    <w:rsid w:val="19766A09"/>
    <w:rsid w:val="19946E7F"/>
    <w:rsid w:val="19D96F98"/>
    <w:rsid w:val="19F33460"/>
    <w:rsid w:val="1A385315"/>
    <w:rsid w:val="1ACF6C75"/>
    <w:rsid w:val="1AF72038"/>
    <w:rsid w:val="1B124510"/>
    <w:rsid w:val="1B245FF1"/>
    <w:rsid w:val="1B5B4B1C"/>
    <w:rsid w:val="1B6F0841"/>
    <w:rsid w:val="1BEC4D61"/>
    <w:rsid w:val="1BED0AD9"/>
    <w:rsid w:val="1C092910"/>
    <w:rsid w:val="1C205EFD"/>
    <w:rsid w:val="1C55110C"/>
    <w:rsid w:val="1C9A2A0F"/>
    <w:rsid w:val="1CFF0AC4"/>
    <w:rsid w:val="1D0E6F59"/>
    <w:rsid w:val="1D341120"/>
    <w:rsid w:val="1D3C1EC6"/>
    <w:rsid w:val="1D6A0633"/>
    <w:rsid w:val="1D7C2114"/>
    <w:rsid w:val="1D7E5E8C"/>
    <w:rsid w:val="1DA8115B"/>
    <w:rsid w:val="1DC85359"/>
    <w:rsid w:val="1E09731E"/>
    <w:rsid w:val="1E2A6014"/>
    <w:rsid w:val="1E4531BB"/>
    <w:rsid w:val="1E6A2FD8"/>
    <w:rsid w:val="1EA336D1"/>
    <w:rsid w:val="1EB15DEE"/>
    <w:rsid w:val="1F0514E0"/>
    <w:rsid w:val="1F1620F4"/>
    <w:rsid w:val="1F2667DB"/>
    <w:rsid w:val="1F43738D"/>
    <w:rsid w:val="1F542BBF"/>
    <w:rsid w:val="1F6966C8"/>
    <w:rsid w:val="1F974FE3"/>
    <w:rsid w:val="1FA923BC"/>
    <w:rsid w:val="1FAD4807"/>
    <w:rsid w:val="1FB7185B"/>
    <w:rsid w:val="1FDD539E"/>
    <w:rsid w:val="1FF00B97"/>
    <w:rsid w:val="1FF70178"/>
    <w:rsid w:val="20711CD8"/>
    <w:rsid w:val="20803CC9"/>
    <w:rsid w:val="20991CAD"/>
    <w:rsid w:val="20A63147"/>
    <w:rsid w:val="20B87907"/>
    <w:rsid w:val="20DD111C"/>
    <w:rsid w:val="20E24984"/>
    <w:rsid w:val="20FA4B00"/>
    <w:rsid w:val="20FE1726"/>
    <w:rsid w:val="213F1DD6"/>
    <w:rsid w:val="21954E35"/>
    <w:rsid w:val="21A67C4F"/>
    <w:rsid w:val="21EB3CFD"/>
    <w:rsid w:val="21EE56B5"/>
    <w:rsid w:val="222437EA"/>
    <w:rsid w:val="226B475F"/>
    <w:rsid w:val="226C6BFB"/>
    <w:rsid w:val="228F6446"/>
    <w:rsid w:val="22941CAE"/>
    <w:rsid w:val="22A00653"/>
    <w:rsid w:val="22A83CD5"/>
    <w:rsid w:val="22A86A93"/>
    <w:rsid w:val="22AE0FC2"/>
    <w:rsid w:val="22C630D1"/>
    <w:rsid w:val="22CC1448"/>
    <w:rsid w:val="22E06CA1"/>
    <w:rsid w:val="23103A2A"/>
    <w:rsid w:val="2318004D"/>
    <w:rsid w:val="232132C2"/>
    <w:rsid w:val="232F678F"/>
    <w:rsid w:val="23460410"/>
    <w:rsid w:val="234A05BF"/>
    <w:rsid w:val="234C6EB3"/>
    <w:rsid w:val="235356C5"/>
    <w:rsid w:val="235A4CA6"/>
    <w:rsid w:val="238D1B0F"/>
    <w:rsid w:val="23A75A11"/>
    <w:rsid w:val="23AA1467"/>
    <w:rsid w:val="23C460BD"/>
    <w:rsid w:val="23DD3EED"/>
    <w:rsid w:val="244F0582"/>
    <w:rsid w:val="246071CE"/>
    <w:rsid w:val="246141A4"/>
    <w:rsid w:val="247578BD"/>
    <w:rsid w:val="24B06F90"/>
    <w:rsid w:val="24B86128"/>
    <w:rsid w:val="252E1F46"/>
    <w:rsid w:val="2533755C"/>
    <w:rsid w:val="2556695E"/>
    <w:rsid w:val="257638ED"/>
    <w:rsid w:val="25B35BEF"/>
    <w:rsid w:val="25D16D75"/>
    <w:rsid w:val="25EE7927"/>
    <w:rsid w:val="25F712C5"/>
    <w:rsid w:val="26051F50"/>
    <w:rsid w:val="26247A14"/>
    <w:rsid w:val="26306192"/>
    <w:rsid w:val="26794D50"/>
    <w:rsid w:val="26820B6A"/>
    <w:rsid w:val="26A5092E"/>
    <w:rsid w:val="26A56238"/>
    <w:rsid w:val="26B368B9"/>
    <w:rsid w:val="26E825C8"/>
    <w:rsid w:val="272F01F7"/>
    <w:rsid w:val="274A7F66"/>
    <w:rsid w:val="275D6109"/>
    <w:rsid w:val="276C144B"/>
    <w:rsid w:val="27993E70"/>
    <w:rsid w:val="27AC35F6"/>
    <w:rsid w:val="27B9633B"/>
    <w:rsid w:val="27BA3F65"/>
    <w:rsid w:val="27E2170E"/>
    <w:rsid w:val="27FC457D"/>
    <w:rsid w:val="282560F4"/>
    <w:rsid w:val="284521C2"/>
    <w:rsid w:val="2854771D"/>
    <w:rsid w:val="2896248B"/>
    <w:rsid w:val="28A075FF"/>
    <w:rsid w:val="28AB7D51"/>
    <w:rsid w:val="28AD3ACA"/>
    <w:rsid w:val="28DA74B8"/>
    <w:rsid w:val="290D27BA"/>
    <w:rsid w:val="291875E1"/>
    <w:rsid w:val="29567CBD"/>
    <w:rsid w:val="295E6B72"/>
    <w:rsid w:val="296543A4"/>
    <w:rsid w:val="29BF3AB4"/>
    <w:rsid w:val="29C63095"/>
    <w:rsid w:val="29FF77DC"/>
    <w:rsid w:val="2A0A7B30"/>
    <w:rsid w:val="2A5A37DD"/>
    <w:rsid w:val="2A662182"/>
    <w:rsid w:val="2A6D12F8"/>
    <w:rsid w:val="2A856A1C"/>
    <w:rsid w:val="2A9B6575"/>
    <w:rsid w:val="2AB17BAD"/>
    <w:rsid w:val="2AC2171C"/>
    <w:rsid w:val="2ACA2711"/>
    <w:rsid w:val="2ADA2EDA"/>
    <w:rsid w:val="2B0A07D4"/>
    <w:rsid w:val="2B37791C"/>
    <w:rsid w:val="2B4A3852"/>
    <w:rsid w:val="2B54647E"/>
    <w:rsid w:val="2B800589"/>
    <w:rsid w:val="2BF5257A"/>
    <w:rsid w:val="2C9034E6"/>
    <w:rsid w:val="2CA5739C"/>
    <w:rsid w:val="2CF577ED"/>
    <w:rsid w:val="2D0F08AF"/>
    <w:rsid w:val="2D256324"/>
    <w:rsid w:val="2D340B63"/>
    <w:rsid w:val="2D3A16A4"/>
    <w:rsid w:val="2D40315E"/>
    <w:rsid w:val="2D524C40"/>
    <w:rsid w:val="2D5C161A"/>
    <w:rsid w:val="2D625F54"/>
    <w:rsid w:val="2D6D1A79"/>
    <w:rsid w:val="2DA1222C"/>
    <w:rsid w:val="2DE0049D"/>
    <w:rsid w:val="2DE610BC"/>
    <w:rsid w:val="2E051CB2"/>
    <w:rsid w:val="2E0E6DB8"/>
    <w:rsid w:val="2E276A03"/>
    <w:rsid w:val="2E3706E6"/>
    <w:rsid w:val="2E552C39"/>
    <w:rsid w:val="2E61338C"/>
    <w:rsid w:val="2E6D483E"/>
    <w:rsid w:val="2E930B5B"/>
    <w:rsid w:val="2E9A77AF"/>
    <w:rsid w:val="2EC85340"/>
    <w:rsid w:val="2ED457CC"/>
    <w:rsid w:val="2EE713B8"/>
    <w:rsid w:val="2EF51D26"/>
    <w:rsid w:val="2F367926"/>
    <w:rsid w:val="2F4B3ADA"/>
    <w:rsid w:val="2F866E22"/>
    <w:rsid w:val="2FBB034A"/>
    <w:rsid w:val="2FDD2BAB"/>
    <w:rsid w:val="30055F99"/>
    <w:rsid w:val="30442F65"/>
    <w:rsid w:val="30476D7A"/>
    <w:rsid w:val="30534132"/>
    <w:rsid w:val="306C7E5F"/>
    <w:rsid w:val="30B50BEA"/>
    <w:rsid w:val="30D45596"/>
    <w:rsid w:val="313510A1"/>
    <w:rsid w:val="31450434"/>
    <w:rsid w:val="315E56FD"/>
    <w:rsid w:val="31705EE7"/>
    <w:rsid w:val="31B22151"/>
    <w:rsid w:val="32222E32"/>
    <w:rsid w:val="3227669B"/>
    <w:rsid w:val="322A7F39"/>
    <w:rsid w:val="32456B21"/>
    <w:rsid w:val="3253123E"/>
    <w:rsid w:val="325D20BC"/>
    <w:rsid w:val="32703D8D"/>
    <w:rsid w:val="327306FD"/>
    <w:rsid w:val="3289460C"/>
    <w:rsid w:val="328F1215"/>
    <w:rsid w:val="32BC2D35"/>
    <w:rsid w:val="32DE76C4"/>
    <w:rsid w:val="32F32A21"/>
    <w:rsid w:val="332B4462"/>
    <w:rsid w:val="33691AE3"/>
    <w:rsid w:val="338F274A"/>
    <w:rsid w:val="33AC2A88"/>
    <w:rsid w:val="33C148CD"/>
    <w:rsid w:val="34036C94"/>
    <w:rsid w:val="340F05A9"/>
    <w:rsid w:val="345117AD"/>
    <w:rsid w:val="345533DC"/>
    <w:rsid w:val="34841780"/>
    <w:rsid w:val="34F36D08"/>
    <w:rsid w:val="35185E76"/>
    <w:rsid w:val="35215623"/>
    <w:rsid w:val="35352FE9"/>
    <w:rsid w:val="35C506A4"/>
    <w:rsid w:val="35EB5C31"/>
    <w:rsid w:val="35FF348B"/>
    <w:rsid w:val="36193EBC"/>
    <w:rsid w:val="3632560E"/>
    <w:rsid w:val="363745F6"/>
    <w:rsid w:val="36512587"/>
    <w:rsid w:val="366A2C0A"/>
    <w:rsid w:val="369D517D"/>
    <w:rsid w:val="36DE12F2"/>
    <w:rsid w:val="37021484"/>
    <w:rsid w:val="3718765B"/>
    <w:rsid w:val="37304231"/>
    <w:rsid w:val="374775D7"/>
    <w:rsid w:val="374B6C62"/>
    <w:rsid w:val="37A12A4B"/>
    <w:rsid w:val="37B502A5"/>
    <w:rsid w:val="37BB3CBF"/>
    <w:rsid w:val="37FC2378"/>
    <w:rsid w:val="380D1562"/>
    <w:rsid w:val="381227EA"/>
    <w:rsid w:val="382A38D8"/>
    <w:rsid w:val="38314519"/>
    <w:rsid w:val="3846699B"/>
    <w:rsid w:val="385B709E"/>
    <w:rsid w:val="388C0703"/>
    <w:rsid w:val="389E1CF2"/>
    <w:rsid w:val="38B834B7"/>
    <w:rsid w:val="38BD1B07"/>
    <w:rsid w:val="38DB20AB"/>
    <w:rsid w:val="38E41D66"/>
    <w:rsid w:val="395D29A2"/>
    <w:rsid w:val="39697599"/>
    <w:rsid w:val="396D6ECE"/>
    <w:rsid w:val="397C0DCD"/>
    <w:rsid w:val="39B50A30"/>
    <w:rsid w:val="39CC2FA3"/>
    <w:rsid w:val="39E11BE9"/>
    <w:rsid w:val="3A040CA6"/>
    <w:rsid w:val="3A0E4C4C"/>
    <w:rsid w:val="3A2D7253"/>
    <w:rsid w:val="3A36092A"/>
    <w:rsid w:val="3A576901"/>
    <w:rsid w:val="3A797CAF"/>
    <w:rsid w:val="3A8723CC"/>
    <w:rsid w:val="3A87397B"/>
    <w:rsid w:val="3B1C3C75"/>
    <w:rsid w:val="3B616289"/>
    <w:rsid w:val="3B9031CD"/>
    <w:rsid w:val="3BB371F1"/>
    <w:rsid w:val="3BBD597A"/>
    <w:rsid w:val="3BCE402B"/>
    <w:rsid w:val="3BD3519D"/>
    <w:rsid w:val="3BF03FA1"/>
    <w:rsid w:val="3BF75330"/>
    <w:rsid w:val="3C0B4B35"/>
    <w:rsid w:val="3C1A7D20"/>
    <w:rsid w:val="3C4764FA"/>
    <w:rsid w:val="3C4E0423"/>
    <w:rsid w:val="3C5502A8"/>
    <w:rsid w:val="3C5F1DD5"/>
    <w:rsid w:val="3CB9566C"/>
    <w:rsid w:val="3CDE3DFA"/>
    <w:rsid w:val="3D015D3A"/>
    <w:rsid w:val="3D606F05"/>
    <w:rsid w:val="3D69577B"/>
    <w:rsid w:val="3D6A38DF"/>
    <w:rsid w:val="3D791D75"/>
    <w:rsid w:val="3D93654B"/>
    <w:rsid w:val="3DE43692"/>
    <w:rsid w:val="3DF00289"/>
    <w:rsid w:val="3E3068D7"/>
    <w:rsid w:val="3E446ED7"/>
    <w:rsid w:val="3E521EBC"/>
    <w:rsid w:val="3E6A012A"/>
    <w:rsid w:val="3E725142"/>
    <w:rsid w:val="3EB05C6A"/>
    <w:rsid w:val="3F316DAB"/>
    <w:rsid w:val="3F780536"/>
    <w:rsid w:val="3F895187"/>
    <w:rsid w:val="3F9F62D0"/>
    <w:rsid w:val="3FA255B3"/>
    <w:rsid w:val="3FAF1A7E"/>
    <w:rsid w:val="3FC62130"/>
    <w:rsid w:val="3FCE63A8"/>
    <w:rsid w:val="3FF12096"/>
    <w:rsid w:val="3FF80758"/>
    <w:rsid w:val="40153FD6"/>
    <w:rsid w:val="40363976"/>
    <w:rsid w:val="403A4AB5"/>
    <w:rsid w:val="407F76A2"/>
    <w:rsid w:val="40BD2D00"/>
    <w:rsid w:val="40E57E4D"/>
    <w:rsid w:val="4133521D"/>
    <w:rsid w:val="414138D2"/>
    <w:rsid w:val="414B02DC"/>
    <w:rsid w:val="414F5751"/>
    <w:rsid w:val="418E2292"/>
    <w:rsid w:val="41931657"/>
    <w:rsid w:val="41A41AB6"/>
    <w:rsid w:val="41A872D6"/>
    <w:rsid w:val="41CA0DF1"/>
    <w:rsid w:val="41D754D6"/>
    <w:rsid w:val="41F71DD8"/>
    <w:rsid w:val="4201746D"/>
    <w:rsid w:val="42593685"/>
    <w:rsid w:val="425F3C2F"/>
    <w:rsid w:val="426D00FA"/>
    <w:rsid w:val="42703746"/>
    <w:rsid w:val="427C658F"/>
    <w:rsid w:val="42B75819"/>
    <w:rsid w:val="42DE2DA6"/>
    <w:rsid w:val="430B7913"/>
    <w:rsid w:val="43454BD3"/>
    <w:rsid w:val="4357358D"/>
    <w:rsid w:val="43594E0B"/>
    <w:rsid w:val="43A01E09"/>
    <w:rsid w:val="43D23F8D"/>
    <w:rsid w:val="43F263DD"/>
    <w:rsid w:val="440D3CD6"/>
    <w:rsid w:val="440E76BA"/>
    <w:rsid w:val="4435614C"/>
    <w:rsid w:val="44D501D8"/>
    <w:rsid w:val="44E64193"/>
    <w:rsid w:val="454113CA"/>
    <w:rsid w:val="457D7633"/>
    <w:rsid w:val="45EA7CB3"/>
    <w:rsid w:val="46050F7F"/>
    <w:rsid w:val="460C7C2A"/>
    <w:rsid w:val="46477A59"/>
    <w:rsid w:val="465F614C"/>
    <w:rsid w:val="466F1F67"/>
    <w:rsid w:val="46780E1B"/>
    <w:rsid w:val="468123C6"/>
    <w:rsid w:val="46A41C10"/>
    <w:rsid w:val="46BC1650"/>
    <w:rsid w:val="470D1EAB"/>
    <w:rsid w:val="475D2C64"/>
    <w:rsid w:val="479C6D8B"/>
    <w:rsid w:val="47AD71EA"/>
    <w:rsid w:val="47B642F1"/>
    <w:rsid w:val="47BE68A2"/>
    <w:rsid w:val="47C02A7A"/>
    <w:rsid w:val="47C50090"/>
    <w:rsid w:val="47DE1152"/>
    <w:rsid w:val="48111527"/>
    <w:rsid w:val="48147269"/>
    <w:rsid w:val="481B05F8"/>
    <w:rsid w:val="48231CFC"/>
    <w:rsid w:val="48934632"/>
    <w:rsid w:val="48CE7418"/>
    <w:rsid w:val="48D32483"/>
    <w:rsid w:val="48E72288"/>
    <w:rsid w:val="49137521"/>
    <w:rsid w:val="49301E81"/>
    <w:rsid w:val="49393D21"/>
    <w:rsid w:val="49554EDB"/>
    <w:rsid w:val="4977360C"/>
    <w:rsid w:val="49793828"/>
    <w:rsid w:val="498B355B"/>
    <w:rsid w:val="498B66EB"/>
    <w:rsid w:val="49AB1508"/>
    <w:rsid w:val="49DB003F"/>
    <w:rsid w:val="49E07016"/>
    <w:rsid w:val="4A5D4EF8"/>
    <w:rsid w:val="4A6D4E4E"/>
    <w:rsid w:val="4A78588E"/>
    <w:rsid w:val="4AAD305D"/>
    <w:rsid w:val="4AD60806"/>
    <w:rsid w:val="4B02784D"/>
    <w:rsid w:val="4B11724C"/>
    <w:rsid w:val="4B1A6945"/>
    <w:rsid w:val="4B310029"/>
    <w:rsid w:val="4B4340EE"/>
    <w:rsid w:val="4B5758A1"/>
    <w:rsid w:val="4B6E133E"/>
    <w:rsid w:val="4B955F8C"/>
    <w:rsid w:val="4BA60E50"/>
    <w:rsid w:val="4BA754D9"/>
    <w:rsid w:val="4BBF74EC"/>
    <w:rsid w:val="4BD25472"/>
    <w:rsid w:val="4BD44D46"/>
    <w:rsid w:val="4BE11211"/>
    <w:rsid w:val="4BED4059"/>
    <w:rsid w:val="4BF43EA0"/>
    <w:rsid w:val="4C0B2731"/>
    <w:rsid w:val="4C325FD8"/>
    <w:rsid w:val="4C431ECB"/>
    <w:rsid w:val="4C46376A"/>
    <w:rsid w:val="4C465518"/>
    <w:rsid w:val="4C4A07A6"/>
    <w:rsid w:val="4C561BFF"/>
    <w:rsid w:val="4C5E4611"/>
    <w:rsid w:val="4CDA2830"/>
    <w:rsid w:val="4CDA6B47"/>
    <w:rsid w:val="4D312CA5"/>
    <w:rsid w:val="4D3735CE"/>
    <w:rsid w:val="4D4001B9"/>
    <w:rsid w:val="4D616AAD"/>
    <w:rsid w:val="4D6B3488"/>
    <w:rsid w:val="4D6D5452"/>
    <w:rsid w:val="4D905AE9"/>
    <w:rsid w:val="4DC826E0"/>
    <w:rsid w:val="4DCB203A"/>
    <w:rsid w:val="4DF109D9"/>
    <w:rsid w:val="4E4F1B9B"/>
    <w:rsid w:val="4E8741C6"/>
    <w:rsid w:val="4E8E0D5D"/>
    <w:rsid w:val="4EA97825"/>
    <w:rsid w:val="4ECE0172"/>
    <w:rsid w:val="4ED84B4D"/>
    <w:rsid w:val="4EDD6607"/>
    <w:rsid w:val="4EEB653A"/>
    <w:rsid w:val="4EFA7318"/>
    <w:rsid w:val="4F0C1D3E"/>
    <w:rsid w:val="4F0C63A5"/>
    <w:rsid w:val="4F302BDB"/>
    <w:rsid w:val="4F31437C"/>
    <w:rsid w:val="4F343D4D"/>
    <w:rsid w:val="4F6273C0"/>
    <w:rsid w:val="4F824AB9"/>
    <w:rsid w:val="4F8E0154"/>
    <w:rsid w:val="4F9F566B"/>
    <w:rsid w:val="4FB76E58"/>
    <w:rsid w:val="4FD95B8A"/>
    <w:rsid w:val="504D3DB0"/>
    <w:rsid w:val="50720FD1"/>
    <w:rsid w:val="509B22D6"/>
    <w:rsid w:val="511931FB"/>
    <w:rsid w:val="512C5624"/>
    <w:rsid w:val="515626A1"/>
    <w:rsid w:val="518F170F"/>
    <w:rsid w:val="51C969CF"/>
    <w:rsid w:val="521265C8"/>
    <w:rsid w:val="521F0CE5"/>
    <w:rsid w:val="52377DDC"/>
    <w:rsid w:val="52393C08"/>
    <w:rsid w:val="523F1387"/>
    <w:rsid w:val="524676E1"/>
    <w:rsid w:val="524D13AE"/>
    <w:rsid w:val="5257047F"/>
    <w:rsid w:val="5260529F"/>
    <w:rsid w:val="52633FEA"/>
    <w:rsid w:val="52662470"/>
    <w:rsid w:val="527728CF"/>
    <w:rsid w:val="527D0BB3"/>
    <w:rsid w:val="529139F4"/>
    <w:rsid w:val="52A42543"/>
    <w:rsid w:val="52A82A88"/>
    <w:rsid w:val="52CA50F4"/>
    <w:rsid w:val="52D715BF"/>
    <w:rsid w:val="530A6B20"/>
    <w:rsid w:val="53402FC3"/>
    <w:rsid w:val="53422EDD"/>
    <w:rsid w:val="53615C83"/>
    <w:rsid w:val="5373753A"/>
    <w:rsid w:val="53807561"/>
    <w:rsid w:val="538434F5"/>
    <w:rsid w:val="538C3DBD"/>
    <w:rsid w:val="53994B4A"/>
    <w:rsid w:val="53B36EAB"/>
    <w:rsid w:val="53EE24D0"/>
    <w:rsid w:val="53F1220D"/>
    <w:rsid w:val="540463E4"/>
    <w:rsid w:val="540E2DBF"/>
    <w:rsid w:val="54267CA2"/>
    <w:rsid w:val="542E16B3"/>
    <w:rsid w:val="54344177"/>
    <w:rsid w:val="5438608E"/>
    <w:rsid w:val="543D5452"/>
    <w:rsid w:val="544140E5"/>
    <w:rsid w:val="54631F9D"/>
    <w:rsid w:val="546B6463"/>
    <w:rsid w:val="547A66A6"/>
    <w:rsid w:val="54907B68"/>
    <w:rsid w:val="54AC3462"/>
    <w:rsid w:val="54BF40B9"/>
    <w:rsid w:val="54C17E31"/>
    <w:rsid w:val="54C94F38"/>
    <w:rsid w:val="55022203"/>
    <w:rsid w:val="551408A9"/>
    <w:rsid w:val="55342CF9"/>
    <w:rsid w:val="558F7F2F"/>
    <w:rsid w:val="55A17305"/>
    <w:rsid w:val="55AE1B1A"/>
    <w:rsid w:val="55EC0491"/>
    <w:rsid w:val="55F71430"/>
    <w:rsid w:val="560E52F8"/>
    <w:rsid w:val="562A0E65"/>
    <w:rsid w:val="56306A59"/>
    <w:rsid w:val="563F39B0"/>
    <w:rsid w:val="566E3FE9"/>
    <w:rsid w:val="567053AF"/>
    <w:rsid w:val="56824C41"/>
    <w:rsid w:val="574B60D8"/>
    <w:rsid w:val="575E2B2D"/>
    <w:rsid w:val="577D2531"/>
    <w:rsid w:val="578259EC"/>
    <w:rsid w:val="57825F9E"/>
    <w:rsid w:val="578577C1"/>
    <w:rsid w:val="57CC0FC7"/>
    <w:rsid w:val="580469B3"/>
    <w:rsid w:val="58051830"/>
    <w:rsid w:val="58296419"/>
    <w:rsid w:val="584E0089"/>
    <w:rsid w:val="58655923"/>
    <w:rsid w:val="586B4C84"/>
    <w:rsid w:val="589D0BB5"/>
    <w:rsid w:val="58AE7AFC"/>
    <w:rsid w:val="58B008E9"/>
    <w:rsid w:val="58B52488"/>
    <w:rsid w:val="58CB6A28"/>
    <w:rsid w:val="58DA6810"/>
    <w:rsid w:val="58DE25B5"/>
    <w:rsid w:val="58F46A27"/>
    <w:rsid w:val="596C0CB3"/>
    <w:rsid w:val="5980475F"/>
    <w:rsid w:val="599F088C"/>
    <w:rsid w:val="59C12681"/>
    <w:rsid w:val="59C72A09"/>
    <w:rsid w:val="59C778E7"/>
    <w:rsid w:val="59CC2AAD"/>
    <w:rsid w:val="59E75CB2"/>
    <w:rsid w:val="5A0233C6"/>
    <w:rsid w:val="5A2E41BB"/>
    <w:rsid w:val="5A604280"/>
    <w:rsid w:val="5AC11897"/>
    <w:rsid w:val="5B3D3F8A"/>
    <w:rsid w:val="5B81031A"/>
    <w:rsid w:val="5B962018"/>
    <w:rsid w:val="5BF846A1"/>
    <w:rsid w:val="5C2A0B83"/>
    <w:rsid w:val="5C471564"/>
    <w:rsid w:val="5C8F0B8C"/>
    <w:rsid w:val="5C8F6A67"/>
    <w:rsid w:val="5CC11929"/>
    <w:rsid w:val="5CC2508E"/>
    <w:rsid w:val="5CC93D27"/>
    <w:rsid w:val="5CDA72D3"/>
    <w:rsid w:val="5D2D2791"/>
    <w:rsid w:val="5D350482"/>
    <w:rsid w:val="5D435D1D"/>
    <w:rsid w:val="5D794F45"/>
    <w:rsid w:val="5D86262B"/>
    <w:rsid w:val="5D883BE2"/>
    <w:rsid w:val="5DA70E69"/>
    <w:rsid w:val="5DAB687E"/>
    <w:rsid w:val="5DF1166D"/>
    <w:rsid w:val="5DFE16F5"/>
    <w:rsid w:val="5E1436C8"/>
    <w:rsid w:val="5E744A50"/>
    <w:rsid w:val="5E9F7435"/>
    <w:rsid w:val="5EC41D86"/>
    <w:rsid w:val="5ECB647C"/>
    <w:rsid w:val="5ED56A95"/>
    <w:rsid w:val="5EDD61AF"/>
    <w:rsid w:val="5EFE5DD5"/>
    <w:rsid w:val="5F2B2A77"/>
    <w:rsid w:val="5F3523ED"/>
    <w:rsid w:val="5F612B5C"/>
    <w:rsid w:val="5F872A58"/>
    <w:rsid w:val="5FBC7B73"/>
    <w:rsid w:val="603910DA"/>
    <w:rsid w:val="60681AA9"/>
    <w:rsid w:val="607322A7"/>
    <w:rsid w:val="60FF065F"/>
    <w:rsid w:val="615C3ADA"/>
    <w:rsid w:val="618E553F"/>
    <w:rsid w:val="61965AFD"/>
    <w:rsid w:val="619863BE"/>
    <w:rsid w:val="61AB60F1"/>
    <w:rsid w:val="61BF0E4D"/>
    <w:rsid w:val="61F91536"/>
    <w:rsid w:val="62255EA3"/>
    <w:rsid w:val="62683FE2"/>
    <w:rsid w:val="62770B73"/>
    <w:rsid w:val="62885CA6"/>
    <w:rsid w:val="62A3501A"/>
    <w:rsid w:val="62C751AC"/>
    <w:rsid w:val="62D57C3F"/>
    <w:rsid w:val="63122F7C"/>
    <w:rsid w:val="63504565"/>
    <w:rsid w:val="63536F5B"/>
    <w:rsid w:val="636E721D"/>
    <w:rsid w:val="637D12DF"/>
    <w:rsid w:val="63864720"/>
    <w:rsid w:val="638E1826"/>
    <w:rsid w:val="638E5F67"/>
    <w:rsid w:val="63FD1194"/>
    <w:rsid w:val="64407C88"/>
    <w:rsid w:val="644E3B55"/>
    <w:rsid w:val="64880A39"/>
    <w:rsid w:val="648D5F82"/>
    <w:rsid w:val="64A62BA0"/>
    <w:rsid w:val="64D12312"/>
    <w:rsid w:val="64DB0A9B"/>
    <w:rsid w:val="64EF09EB"/>
    <w:rsid w:val="65064640"/>
    <w:rsid w:val="650C7EE3"/>
    <w:rsid w:val="655136DA"/>
    <w:rsid w:val="659C7C08"/>
    <w:rsid w:val="65BE41D8"/>
    <w:rsid w:val="65D73958"/>
    <w:rsid w:val="65EB7404"/>
    <w:rsid w:val="66166BA8"/>
    <w:rsid w:val="66187ACD"/>
    <w:rsid w:val="66342B59"/>
    <w:rsid w:val="66504CE3"/>
    <w:rsid w:val="6655487D"/>
    <w:rsid w:val="667F048D"/>
    <w:rsid w:val="6699621D"/>
    <w:rsid w:val="66BB693E"/>
    <w:rsid w:val="66F43704"/>
    <w:rsid w:val="671408F3"/>
    <w:rsid w:val="677F6056"/>
    <w:rsid w:val="67B53825"/>
    <w:rsid w:val="67F72090"/>
    <w:rsid w:val="682E5386"/>
    <w:rsid w:val="685E1247"/>
    <w:rsid w:val="68802085"/>
    <w:rsid w:val="68907DEF"/>
    <w:rsid w:val="689C543D"/>
    <w:rsid w:val="68FC7232"/>
    <w:rsid w:val="68FF6B09"/>
    <w:rsid w:val="69823BDB"/>
    <w:rsid w:val="69A00505"/>
    <w:rsid w:val="69B83AA1"/>
    <w:rsid w:val="6A163D2C"/>
    <w:rsid w:val="6A1C4030"/>
    <w:rsid w:val="6A38073E"/>
    <w:rsid w:val="6A425452"/>
    <w:rsid w:val="6A795CF7"/>
    <w:rsid w:val="6A817E95"/>
    <w:rsid w:val="6AB06526"/>
    <w:rsid w:val="6B317667"/>
    <w:rsid w:val="6B680BAF"/>
    <w:rsid w:val="6BAF2C82"/>
    <w:rsid w:val="6BD24BEE"/>
    <w:rsid w:val="6BD4493D"/>
    <w:rsid w:val="6BF31356"/>
    <w:rsid w:val="6C05153C"/>
    <w:rsid w:val="6C156F89"/>
    <w:rsid w:val="6C417D7E"/>
    <w:rsid w:val="6C5C4BB7"/>
    <w:rsid w:val="6C9854C4"/>
    <w:rsid w:val="6CCB2AC6"/>
    <w:rsid w:val="6D464F20"/>
    <w:rsid w:val="6D592EA5"/>
    <w:rsid w:val="6D604192"/>
    <w:rsid w:val="6D981C1F"/>
    <w:rsid w:val="6DCA721B"/>
    <w:rsid w:val="6DD349A2"/>
    <w:rsid w:val="6DF45878"/>
    <w:rsid w:val="6E0C43BB"/>
    <w:rsid w:val="6E154A1C"/>
    <w:rsid w:val="6E5042A8"/>
    <w:rsid w:val="6E557B10"/>
    <w:rsid w:val="6E600263"/>
    <w:rsid w:val="6E6E06E9"/>
    <w:rsid w:val="6E786ABC"/>
    <w:rsid w:val="6E91041D"/>
    <w:rsid w:val="6E9461B0"/>
    <w:rsid w:val="6EB81E4D"/>
    <w:rsid w:val="6EB82830"/>
    <w:rsid w:val="6ECD58F9"/>
    <w:rsid w:val="6ECF78C3"/>
    <w:rsid w:val="6F1D2190"/>
    <w:rsid w:val="6F24506F"/>
    <w:rsid w:val="6F711063"/>
    <w:rsid w:val="6F894A4A"/>
    <w:rsid w:val="6FA40502"/>
    <w:rsid w:val="6FD35191"/>
    <w:rsid w:val="6FFD045F"/>
    <w:rsid w:val="702B1923"/>
    <w:rsid w:val="70936D43"/>
    <w:rsid w:val="70B77024"/>
    <w:rsid w:val="70F81FDA"/>
    <w:rsid w:val="71072C18"/>
    <w:rsid w:val="71166233"/>
    <w:rsid w:val="711B73D3"/>
    <w:rsid w:val="712612F0"/>
    <w:rsid w:val="714A1C1F"/>
    <w:rsid w:val="71B7463E"/>
    <w:rsid w:val="71CE1B51"/>
    <w:rsid w:val="71DC5E53"/>
    <w:rsid w:val="71F87130"/>
    <w:rsid w:val="71FB066A"/>
    <w:rsid w:val="72CC4119"/>
    <w:rsid w:val="72EF2AA3"/>
    <w:rsid w:val="733221CE"/>
    <w:rsid w:val="7375655F"/>
    <w:rsid w:val="73B928EF"/>
    <w:rsid w:val="73BF47DD"/>
    <w:rsid w:val="73F61362"/>
    <w:rsid w:val="74035919"/>
    <w:rsid w:val="743D707D"/>
    <w:rsid w:val="7452064E"/>
    <w:rsid w:val="745A5E80"/>
    <w:rsid w:val="746C5BB4"/>
    <w:rsid w:val="74A4534E"/>
    <w:rsid w:val="74B53B97"/>
    <w:rsid w:val="74CB0B2C"/>
    <w:rsid w:val="74D01C2F"/>
    <w:rsid w:val="74FA31C0"/>
    <w:rsid w:val="7538447B"/>
    <w:rsid w:val="75416349"/>
    <w:rsid w:val="7551370F"/>
    <w:rsid w:val="75555C41"/>
    <w:rsid w:val="755E2D8E"/>
    <w:rsid w:val="756E3B68"/>
    <w:rsid w:val="758B3EEE"/>
    <w:rsid w:val="759F209F"/>
    <w:rsid w:val="75AC2C6C"/>
    <w:rsid w:val="75EA6D90"/>
    <w:rsid w:val="76665502"/>
    <w:rsid w:val="767E29CC"/>
    <w:rsid w:val="76945A25"/>
    <w:rsid w:val="769B32FE"/>
    <w:rsid w:val="76B1432E"/>
    <w:rsid w:val="76B20EDE"/>
    <w:rsid w:val="76EE28B0"/>
    <w:rsid w:val="76FD6F97"/>
    <w:rsid w:val="7709593C"/>
    <w:rsid w:val="774E6946"/>
    <w:rsid w:val="77B851C3"/>
    <w:rsid w:val="77BF249E"/>
    <w:rsid w:val="77E67A2B"/>
    <w:rsid w:val="7826607A"/>
    <w:rsid w:val="783D6476"/>
    <w:rsid w:val="783E1615"/>
    <w:rsid w:val="784F6B45"/>
    <w:rsid w:val="78567297"/>
    <w:rsid w:val="785E1CB7"/>
    <w:rsid w:val="787C365F"/>
    <w:rsid w:val="78AD0D21"/>
    <w:rsid w:val="78AD18CD"/>
    <w:rsid w:val="78BB4A14"/>
    <w:rsid w:val="78CF4963"/>
    <w:rsid w:val="78F06F5F"/>
    <w:rsid w:val="78F66D07"/>
    <w:rsid w:val="790C460E"/>
    <w:rsid w:val="79123ACF"/>
    <w:rsid w:val="79200D1B"/>
    <w:rsid w:val="79451F7B"/>
    <w:rsid w:val="79711576"/>
    <w:rsid w:val="79735BA3"/>
    <w:rsid w:val="79A94DE0"/>
    <w:rsid w:val="79D447C4"/>
    <w:rsid w:val="79DC7DD4"/>
    <w:rsid w:val="79DF4732"/>
    <w:rsid w:val="7A08012D"/>
    <w:rsid w:val="7A150154"/>
    <w:rsid w:val="7A221FCC"/>
    <w:rsid w:val="7A5616AF"/>
    <w:rsid w:val="7A6A04A0"/>
    <w:rsid w:val="7A6A5F24"/>
    <w:rsid w:val="7A867039"/>
    <w:rsid w:val="7AAA4D40"/>
    <w:rsid w:val="7AC35E02"/>
    <w:rsid w:val="7B15123B"/>
    <w:rsid w:val="7B6F2841"/>
    <w:rsid w:val="7B933A26"/>
    <w:rsid w:val="7B94598A"/>
    <w:rsid w:val="7B9A1258"/>
    <w:rsid w:val="7BAE6AB2"/>
    <w:rsid w:val="7BB37C24"/>
    <w:rsid w:val="7BBA5457"/>
    <w:rsid w:val="7BF24BF0"/>
    <w:rsid w:val="7BFD56DB"/>
    <w:rsid w:val="7C0E7550"/>
    <w:rsid w:val="7C110C5B"/>
    <w:rsid w:val="7C3945CD"/>
    <w:rsid w:val="7C806D20"/>
    <w:rsid w:val="7C9E6B26"/>
    <w:rsid w:val="7CAF663E"/>
    <w:rsid w:val="7CB06670"/>
    <w:rsid w:val="7CB43C54"/>
    <w:rsid w:val="7CC3033B"/>
    <w:rsid w:val="7D02742F"/>
    <w:rsid w:val="7D1D4F36"/>
    <w:rsid w:val="7D366D5F"/>
    <w:rsid w:val="7D4A0A5C"/>
    <w:rsid w:val="7D831878"/>
    <w:rsid w:val="7D8C4BD1"/>
    <w:rsid w:val="7D913F95"/>
    <w:rsid w:val="7DB83C18"/>
    <w:rsid w:val="7DE24C9C"/>
    <w:rsid w:val="7DEA16D5"/>
    <w:rsid w:val="7DEE7639"/>
    <w:rsid w:val="7E01111B"/>
    <w:rsid w:val="7E33329E"/>
    <w:rsid w:val="7EDC636B"/>
    <w:rsid w:val="7EE70E76"/>
    <w:rsid w:val="7EEA6053"/>
    <w:rsid w:val="7F0A3FFF"/>
    <w:rsid w:val="7F2552DD"/>
    <w:rsid w:val="7F2A46A1"/>
    <w:rsid w:val="7F370917"/>
    <w:rsid w:val="7F3B433E"/>
    <w:rsid w:val="7F3D2627"/>
    <w:rsid w:val="7F9D6E47"/>
    <w:rsid w:val="7FA04963"/>
    <w:rsid w:val="7FB534D6"/>
    <w:rsid w:val="7FB66DFD"/>
    <w:rsid w:val="7FE75982"/>
    <w:rsid w:val="7FEE1B73"/>
    <w:rsid w:val="7FF51166"/>
    <w:rsid w:val="7FF944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ind w:firstLine="42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table" w:styleId="8">
    <w:name w:val="Table Grid"/>
    <w:basedOn w:val="7"/>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0">
    <w:name w:val="Strong"/>
    <w:basedOn w:val="9"/>
    <w:qFormat/>
    <w:uiPriority w:val="0"/>
    <w:rPr>
      <w:b/>
    </w:rPr>
  </w:style>
  <w:style w:type="character" w:styleId="11">
    <w:name w:val="Hyperlink"/>
    <w:basedOn w:val="9"/>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E:\&#24120;&#29992;&#25991;&#26723;\&#25991;&#23383;&#25991;&#31295;1.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文字文稿1.dot</Template>
  <Pages>10</Pages>
  <Words>3535</Words>
  <Characters>3770</Characters>
  <Lines>0</Lines>
  <Paragraphs>0</Paragraphs>
  <TotalTime>23</TotalTime>
  <ScaleCrop>false</ScaleCrop>
  <LinksUpToDate>false</LinksUpToDate>
  <CharactersWithSpaces>3808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2023-08-24T09:08:00Z</dcterms:created>
  <dc:creator>行者</dc:creator>
  <cp:lastModifiedBy>86155</cp:lastModifiedBy>
  <cp:lastPrinted>2024-08-26T01:46:00Z</cp:lastPrinted>
  <dcterms:modified xsi:type="dcterms:W3CDTF">2024-09-15T23:48:20Z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DBE99C8A7FD242EB88CFEAEB8AF889C9_13</vt:lpwstr>
  </property>
</Properties>
</file>