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b w:val="0"/>
          <w:bCs/>
          <w:color w:val="000000" w:themeColor="text1"/>
          <w:sz w:val="21"/>
          <w:szCs w:val="21"/>
          <w:highlight w:val="none"/>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bookmarkStart w:id="0" w:name="OLE_LINK2"/>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天津市宝坻区霍各庄卫生院</w:t>
      </w:r>
    </w:p>
    <w:bookmarkEnd w:id="0"/>
    <w:p>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一、科室设置：</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ab/>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临床科室：</w:t>
      </w:r>
      <w:r>
        <w:rPr>
          <w:rFonts w:hint="eastAsia" w:ascii="微软雅黑" w:hAnsi="微软雅黑" w:eastAsia="微软雅黑" w:cs="微软雅黑"/>
          <w:sz w:val="21"/>
          <w:szCs w:val="21"/>
          <w:lang w:val="en-US" w:eastAsia="zh-CN"/>
        </w:rPr>
        <w:t>全</w:t>
      </w:r>
      <w:r>
        <w:rPr>
          <w:rFonts w:hint="eastAsia" w:ascii="微软雅黑" w:hAnsi="微软雅黑" w:eastAsia="微软雅黑" w:cs="微软雅黑"/>
          <w:sz w:val="21"/>
          <w:szCs w:val="21"/>
        </w:rPr>
        <w:t>科、中医科、</w:t>
      </w:r>
      <w:r>
        <w:rPr>
          <w:rFonts w:hint="eastAsia" w:ascii="微软雅黑" w:hAnsi="微软雅黑" w:eastAsia="微软雅黑" w:cs="微软雅黑"/>
          <w:sz w:val="21"/>
          <w:szCs w:val="21"/>
          <w:lang w:val="en-US" w:eastAsia="zh-CN"/>
        </w:rPr>
        <w:t>儿</w:t>
      </w:r>
      <w:r>
        <w:rPr>
          <w:rFonts w:hint="eastAsia" w:ascii="微软雅黑" w:hAnsi="微软雅黑" w:eastAsia="微软雅黑" w:cs="微软雅黑"/>
          <w:sz w:val="21"/>
          <w:szCs w:val="21"/>
        </w:rPr>
        <w:t>科、口腔科、妇</w:t>
      </w:r>
      <w:r>
        <w:rPr>
          <w:rFonts w:hint="eastAsia" w:ascii="微软雅黑" w:hAnsi="微软雅黑" w:eastAsia="微软雅黑" w:cs="微软雅黑"/>
          <w:sz w:val="21"/>
          <w:szCs w:val="21"/>
          <w:lang w:val="en-US" w:eastAsia="zh-CN"/>
        </w:rPr>
        <w:t>保</w:t>
      </w:r>
      <w:r>
        <w:rPr>
          <w:rFonts w:hint="eastAsia" w:ascii="微软雅黑" w:hAnsi="微软雅黑" w:eastAsia="微软雅黑" w:cs="微软雅黑"/>
          <w:sz w:val="21"/>
          <w:szCs w:val="21"/>
        </w:rPr>
        <w:t>科、</w:t>
      </w:r>
      <w:r>
        <w:rPr>
          <w:rFonts w:hint="eastAsia" w:ascii="微软雅黑" w:hAnsi="微软雅黑" w:eastAsia="微软雅黑" w:cs="微软雅黑"/>
          <w:sz w:val="21"/>
          <w:szCs w:val="21"/>
          <w:lang w:val="en-US" w:eastAsia="zh-CN"/>
        </w:rPr>
        <w:t>儿保</w:t>
      </w:r>
      <w:r>
        <w:rPr>
          <w:rFonts w:hint="eastAsia" w:ascii="微软雅黑" w:hAnsi="微软雅黑" w:eastAsia="微软雅黑" w:cs="微软雅黑"/>
          <w:sz w:val="21"/>
          <w:szCs w:val="21"/>
        </w:rPr>
        <w:t>科、预防保健科、</w:t>
      </w:r>
      <w:r>
        <w:rPr>
          <w:rFonts w:hint="eastAsia" w:ascii="微软雅黑" w:hAnsi="微软雅黑" w:eastAsia="微软雅黑" w:cs="微软雅黑"/>
          <w:sz w:val="21"/>
          <w:szCs w:val="21"/>
          <w:lang w:val="en-US" w:eastAsia="zh-CN"/>
        </w:rPr>
        <w:t>公共卫生</w:t>
      </w:r>
      <w:r>
        <w:rPr>
          <w:rFonts w:hint="eastAsia" w:ascii="微软雅黑" w:hAnsi="微软雅黑" w:eastAsia="微软雅黑" w:cs="微软雅黑"/>
          <w:sz w:val="21"/>
          <w:szCs w:val="21"/>
        </w:rPr>
        <w:t>科、药剂科、检验科、超声科、放射科、护理部。</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ab/>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职能科室：办公室、财务科、院感科</w:t>
      </w:r>
      <w:r>
        <w:rPr>
          <w:rFonts w:hint="eastAsia" w:ascii="微软雅黑" w:hAnsi="微软雅黑" w:eastAsia="微软雅黑" w:cs="微软雅黑"/>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highlight w:val="none"/>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t>二</w:t>
      </w:r>
      <w:r>
        <w:rPr>
          <w:rFonts w:hint="eastAsia" w:ascii="微软雅黑" w:hAnsi="微软雅黑" w:eastAsia="微软雅黑" w:cs="微软雅黑"/>
          <w:b w:val="0"/>
          <w:bCs/>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公共服务职能：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lang w:val="en-US" w:eastAsia="zh-CN"/>
        </w:rPr>
      </w:pPr>
      <w:r>
        <w:rPr>
          <w:rFonts w:hint="eastAsia" w:ascii="微软雅黑" w:hAnsi="微软雅黑" w:eastAsia="微软雅黑" w:cs="微软雅黑"/>
          <w:b w:val="0"/>
          <w:bCs/>
          <w:color w:val="auto"/>
          <w:sz w:val="21"/>
          <w:szCs w:val="21"/>
          <w:lang w:val="en-US" w:eastAsia="zh-CN"/>
        </w:rPr>
        <w:t>承担疾病预防等公共卫生服务和一般常见病、多发病的基本医疗服务；负责社区预防、保健、医疗、康复、健康教育、妇女保健和计划生育服务等工作；承担卫生计生监督协管工作，接受区卫生计生综合监督所、街道卫生和计划生育办公室的业务指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三、</w:t>
      </w:r>
      <w:r>
        <w:rPr>
          <w:rFonts w:hint="eastAsia" w:ascii="微软雅黑" w:hAnsi="微软雅黑" w:eastAsia="微软雅黑" w:cs="微软雅黑"/>
          <w:b w:val="0"/>
          <w:bCs/>
          <w:color w:val="000000" w:themeColor="text1"/>
          <w:sz w:val="21"/>
          <w:szCs w:val="21"/>
          <w14:textFill>
            <w14:solidFill>
              <w14:schemeClr w14:val="tx1"/>
            </w14:solidFill>
          </w14:textFill>
        </w:rPr>
        <w:t>服务内容</w:t>
      </w:r>
      <w:r>
        <w:rPr>
          <w:rFonts w:hint="eastAsia" w:ascii="微软雅黑" w:hAnsi="微软雅黑" w:eastAsia="微软雅黑" w:cs="微软雅黑"/>
          <w:b w:val="0"/>
          <w:bCs/>
          <w:color w:val="000000" w:themeColor="text1"/>
          <w:sz w:val="21"/>
          <w:szCs w:val="21"/>
          <w:highlight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一</w:t>
      </w: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）医疗服务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常见病、多发病、慢性病诊疗，康复诊疗、出诊及转诊。</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420" w:firstLineChars="200"/>
        <w:jc w:val="left"/>
        <w:textAlignment w:val="auto"/>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医联体合作机构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我院与宝坻区人民医院建立紧密型医共体、与宝坻区中医医院签订了医联体合作服务。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（三）基本公共卫生服务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lang w:val="en-US" w:eastAsia="zh-CN"/>
        </w:rPr>
        <w:t>公共卫生</w:t>
      </w:r>
      <w:r>
        <w:rPr>
          <w:rFonts w:hint="eastAsia" w:ascii="微软雅黑" w:hAnsi="微软雅黑" w:eastAsia="微软雅黑" w:cs="微软雅黑"/>
          <w:sz w:val="21"/>
          <w:szCs w:val="21"/>
          <w:lang w:val="en-US" w:eastAsia="zh-CN"/>
        </w:rPr>
        <w:t>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服务内容：老年人健康管理、高血压患者健康管理、糖尿病患者健康管理、严重精神障碍健康管理、中医药健康管理、健康素养促进行动、心脑血管疾病筛查、大肠癌筛查。每年定期开展老年人、慢病居民健康查体工作，通过公众号、网格群通知居民预约查体。每季度为慢病居民进行随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（2）家庭医生签约：我</w:t>
      </w:r>
      <w:r>
        <w:rPr>
          <w:rFonts w:hint="eastAsia" w:ascii="微软雅黑" w:hAnsi="微软雅黑" w:eastAsia="微软雅黑" w:cs="微软雅黑"/>
          <w:sz w:val="21"/>
          <w:szCs w:val="21"/>
          <w:lang w:val="en-US" w:eastAsia="zh-CN"/>
        </w:rPr>
        <w:t>院</w:t>
      </w:r>
      <w:r>
        <w:rPr>
          <w:rFonts w:hint="eastAsia" w:ascii="微软雅黑" w:hAnsi="微软雅黑" w:eastAsia="微软雅黑" w:cs="微软雅黑"/>
          <w:sz w:val="21"/>
          <w:szCs w:val="21"/>
          <w:lang w:val="en-US" w:eastAsia="zh-CN"/>
        </w:rPr>
        <w:t>建立</w:t>
      </w:r>
      <w:r>
        <w:rPr>
          <w:rFonts w:hint="eastAsia" w:ascii="微软雅黑" w:hAnsi="微软雅黑" w:eastAsia="微软雅黑" w:cs="微软雅黑"/>
          <w:sz w:val="21"/>
          <w:szCs w:val="21"/>
          <w:lang w:val="en-US" w:eastAsia="zh-CN"/>
        </w:rPr>
        <w:t>7</w:t>
      </w:r>
      <w:r>
        <w:rPr>
          <w:rFonts w:hint="eastAsia" w:ascii="微软雅黑" w:hAnsi="微软雅黑" w:eastAsia="微软雅黑" w:cs="微软雅黑"/>
          <w:sz w:val="21"/>
          <w:szCs w:val="21"/>
          <w:lang w:val="en-US" w:eastAsia="zh-CN"/>
        </w:rPr>
        <w:t>个家庭医生团队，提供家庭医生签约服务，为有需要的居民提供出诊服务，以及健康指导服务。具体</w:t>
      </w: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责任医生、服务区域</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范围如下：</w:t>
      </w:r>
    </w:p>
    <w:tbl>
      <w:tblPr>
        <w:tblStyle w:val="7"/>
        <w:tblW w:w="85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7"/>
        <w:gridCol w:w="964"/>
        <w:gridCol w:w="5275"/>
        <w:gridCol w:w="15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团队</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团队长</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管理范围</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李冬清</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eastAsia="zh-CN"/>
              </w:rPr>
            </w:pPr>
            <w:r>
              <w:rPr>
                <w:rFonts w:hint="eastAsia" w:ascii="微软雅黑" w:hAnsi="微软雅黑" w:eastAsia="微软雅黑" w:cs="微软雅黑"/>
                <w:i w:val="0"/>
                <w:iCs w:val="0"/>
                <w:color w:val="000000"/>
                <w:sz w:val="21"/>
                <w:szCs w:val="21"/>
                <w:u w:val="none"/>
                <w:lang w:val="en-US" w:eastAsia="zh-CN"/>
              </w:rPr>
              <w:t>北马、北王、北张、经堂、外郎、东霍</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rPr>
            </w:pPr>
            <w:r>
              <w:rPr>
                <w:rFonts w:hint="eastAsia" w:ascii="微软雅黑" w:hAnsi="微软雅黑" w:eastAsia="微软雅黑" w:cs="微软雅黑"/>
                <w:i w:val="0"/>
                <w:iCs w:val="0"/>
                <w:color w:val="000000"/>
                <w:kern w:val="0"/>
                <w:sz w:val="21"/>
                <w:szCs w:val="21"/>
                <w:u w:val="none"/>
                <w:lang w:val="en-US" w:eastAsia="zh-CN" w:bidi="ar"/>
              </w:rPr>
              <w:t>16622585167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赵曼</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sz w:val="21"/>
                <w:szCs w:val="21"/>
                <w:u w:val="none"/>
                <w:lang w:val="en-US" w:eastAsia="zh-CN"/>
              </w:rPr>
              <w:t>张台、王台、北堼</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rPr>
            </w:pPr>
            <w:r>
              <w:rPr>
                <w:rFonts w:hint="eastAsia" w:ascii="微软雅黑" w:hAnsi="微软雅黑" w:eastAsia="微软雅黑" w:cs="微软雅黑"/>
                <w:i w:val="0"/>
                <w:iCs w:val="0"/>
                <w:color w:val="000000"/>
                <w:kern w:val="0"/>
                <w:sz w:val="21"/>
                <w:szCs w:val="21"/>
                <w:u w:val="none"/>
                <w:lang w:val="en-US" w:eastAsia="zh-CN" w:bidi="ar"/>
              </w:rPr>
              <w:t>18522188981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3</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兰荣芳</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sz w:val="21"/>
                <w:szCs w:val="21"/>
                <w:u w:val="none"/>
                <w:lang w:val="en-US" w:eastAsia="zh-CN"/>
              </w:rPr>
              <w:t>白龙、安乐、打扮、北陈</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sz w:val="21"/>
                <w:szCs w:val="21"/>
                <w:u w:val="none"/>
                <w:lang w:val="en-US" w:eastAsia="zh-CN"/>
              </w:rPr>
              <w:t>13920090754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4</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梁会会</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东双、西双、九王、网户、张古</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13821178089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5</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刘秀华</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sz w:val="21"/>
                <w:szCs w:val="21"/>
                <w:u w:val="none"/>
                <w:lang w:val="en-US" w:eastAsia="zh-CN"/>
              </w:rPr>
              <w:t>西霍、哈喇、高八</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sz w:val="21"/>
                <w:szCs w:val="21"/>
                <w:u w:val="none"/>
                <w:lang w:val="en-US" w:eastAsia="zh-CN"/>
              </w:rPr>
              <w:t>16622585131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6</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刘文霞</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陈家口、破碌碡、八间</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sz w:val="21"/>
                <w:szCs w:val="21"/>
                <w:u w:val="none"/>
                <w:lang w:val="en-US" w:eastAsia="zh-CN"/>
              </w:rPr>
              <w:t>18812778730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7</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sz w:val="21"/>
                <w:szCs w:val="21"/>
                <w:u w:val="none"/>
                <w:lang w:val="en-US" w:eastAsia="zh-CN"/>
              </w:rPr>
              <w:t>张文浩</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eastAsia="zh-CN"/>
              </w:rPr>
            </w:pPr>
            <w:r>
              <w:rPr>
                <w:rFonts w:hint="eastAsia" w:ascii="微软雅黑" w:hAnsi="微软雅黑" w:eastAsia="微软雅黑" w:cs="微软雅黑"/>
                <w:i w:val="0"/>
                <w:iCs w:val="0"/>
                <w:color w:val="000000"/>
                <w:sz w:val="21"/>
                <w:szCs w:val="21"/>
                <w:u w:val="none"/>
                <w:lang w:val="en-US" w:eastAsia="zh-CN"/>
              </w:rPr>
              <w:t>前党、后党、香铺王、张举、平安家园</w:t>
            </w:r>
          </w:p>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sz w:val="21"/>
                <w:szCs w:val="21"/>
                <w:u w:val="none"/>
                <w:lang w:val="en-US" w:eastAsia="zh-CN"/>
              </w:rPr>
              <w:t>15510879737</w:t>
            </w:r>
          </w:p>
        </w:tc>
      </w:tr>
    </w:tbl>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预防保健科</w:t>
      </w:r>
    </w:p>
    <w:p>
      <w:pPr>
        <w:numPr>
          <w:ilvl w:val="0"/>
          <w:numId w:val="3"/>
        </w:numPr>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bCs/>
          <w:color w:val="000000" w:themeColor="text1"/>
          <w:sz w:val="21"/>
          <w:szCs w:val="21"/>
          <w14:textFill>
            <w14:solidFill>
              <w14:schemeClr w14:val="tx1"/>
            </w14:solidFill>
          </w14:textFill>
        </w:rPr>
        <w:t>服务内容：预防接种、健康教育、</w:t>
      </w:r>
      <w:r>
        <w:rPr>
          <w:rFonts w:hint="eastAsia" w:ascii="微软雅黑" w:hAnsi="微软雅黑" w:eastAsia="微软雅黑" w:cs="微软雅黑"/>
          <w:bCs/>
          <w:color w:val="000000" w:themeColor="text1"/>
          <w:sz w:val="21"/>
          <w:szCs w:val="21"/>
          <w14:textFill>
            <w14:solidFill>
              <w14:schemeClr w14:val="tx1"/>
            </w14:solidFill>
          </w14:textFill>
        </w:rPr>
        <w:t>健康促进，慢病监测，示范社区，健康社区，</w:t>
      </w:r>
      <w:r>
        <w:rPr>
          <w:rFonts w:hint="eastAsia" w:ascii="微软雅黑" w:hAnsi="微软雅黑" w:eastAsia="微软雅黑" w:cs="微软雅黑"/>
          <w:bCs/>
          <w:color w:val="000000" w:themeColor="text1"/>
          <w:sz w:val="21"/>
          <w:szCs w:val="21"/>
          <w14:textFill>
            <w14:solidFill>
              <w14:schemeClr w14:val="tx1"/>
            </w14:solidFill>
          </w14:textFill>
        </w:rPr>
        <w:t>乙肝密切接触者疫苗接种、地方病筛查</w:t>
      </w:r>
      <w:r>
        <w:rPr>
          <w:rFonts w:hint="eastAsia" w:ascii="微软雅黑" w:hAnsi="微软雅黑" w:eastAsia="微软雅黑" w:cs="微软雅黑"/>
          <w:bCs/>
          <w:color w:val="000000" w:themeColor="text1"/>
          <w:sz w:val="21"/>
          <w:szCs w:val="21"/>
          <w14:textFill>
            <w14:solidFill>
              <w14:schemeClr w14:val="tx1"/>
            </w14:solidFill>
          </w14:textFill>
        </w:rPr>
        <w:t>，艾滋病</w:t>
      </w:r>
      <w:r>
        <w:rPr>
          <w:rFonts w:hint="eastAsia" w:ascii="微软雅黑" w:hAnsi="微软雅黑" w:eastAsia="微软雅黑" w:cs="微软雅黑"/>
          <w:bCs/>
          <w:color w:val="000000" w:themeColor="text1"/>
          <w:sz w:val="21"/>
          <w:szCs w:val="21"/>
          <w14:textFill>
            <w14:solidFill>
              <w14:schemeClr w14:val="tx1"/>
            </w14:solidFill>
          </w14:textFill>
        </w:rPr>
        <w:t>。</w:t>
      </w:r>
    </w:p>
    <w:p>
      <w:pPr>
        <w:numPr>
          <w:ilvl w:val="0"/>
          <w:numId w:val="3"/>
        </w:numPr>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接种疫苗种类</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rPr>
        <w:t>①</w:t>
      </w:r>
      <w:r>
        <w:rPr>
          <w:rFonts w:hint="eastAsia" w:ascii="微软雅黑" w:hAnsi="微软雅黑" w:eastAsia="微软雅黑" w:cs="微软雅黑"/>
          <w:sz w:val="21"/>
          <w:szCs w:val="21"/>
        </w:rPr>
        <w:t>免疫规划疫苗：乙肝疫苗、脊髓灰质炎疫苗、百白破疫苗、麻腮风疫苗、乙脑减毒活疫苗、甲肝灭活疫苗、水痘疫苗、白破疫苗、A群流脑疫苗、A+C流脑多糖疫。</w:t>
      </w:r>
      <w:r>
        <w:rPr>
          <w:rFonts w:hint="eastAsia" w:ascii="微软雅黑" w:hAnsi="微软雅黑" w:eastAsia="微软雅黑" w:cs="微软雅黑"/>
          <w:sz w:val="21"/>
          <w:szCs w:val="21"/>
        </w:rPr>
        <w:t>②</w:t>
      </w:r>
      <w:r>
        <w:rPr>
          <w:rFonts w:hint="eastAsia" w:ascii="微软雅黑" w:hAnsi="微软雅黑" w:eastAsia="微软雅黑" w:cs="微软雅黑"/>
          <w:sz w:val="21"/>
          <w:szCs w:val="21"/>
        </w:rPr>
        <w:t>非免疫规划疫苗：乙肝（CHO）疫苗、轮状病毒疫苗、五价轮状病毒疫苗、Hib疫苗、13价肺炎、23价肺炎、五联、手足口疫苗、ACYW135群流脑疫苗、二价宫颈癌疫苗、九价宫颈癌疫苗、带状疱疹疫苗、流感疫苗。</w:t>
      </w:r>
    </w:p>
    <w:p>
      <w:pPr>
        <w:numPr>
          <w:ilvl w:val="0"/>
          <w:numId w:val="3"/>
        </w:numPr>
        <w:spacing w:line="560" w:lineRule="exact"/>
        <w:ind w:firstLine="420" w:firstLineChars="200"/>
        <w:rPr>
          <w:rFonts w:hint="eastAsia"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bCs/>
          <w:color w:val="000000" w:themeColor="text1"/>
          <w:sz w:val="21"/>
          <w:szCs w:val="21"/>
          <w14:textFill>
            <w14:solidFill>
              <w14:schemeClr w14:val="tx1"/>
            </w14:solidFill>
          </w14:textFill>
        </w:rPr>
        <w:t>预约诊疗：手机</w:t>
      </w:r>
      <w:r>
        <w:rPr>
          <w:rFonts w:hint="eastAsia" w:ascii="微软雅黑" w:hAnsi="微软雅黑" w:eastAsia="微软雅黑" w:cs="微软雅黑"/>
          <w:bCs/>
          <w:color w:val="000000" w:themeColor="text1"/>
          <w:sz w:val="21"/>
          <w:szCs w:val="21"/>
          <w14:textFill>
            <w14:solidFill>
              <w14:schemeClr w14:val="tx1"/>
            </w14:solidFill>
          </w14:textFill>
        </w:rPr>
        <w:t>微信关注“天津预防接种”公众号</w:t>
      </w:r>
      <w:r>
        <w:rPr>
          <w:rFonts w:hint="eastAsia" w:ascii="微软雅黑" w:hAnsi="微软雅黑" w:eastAsia="微软雅黑" w:cs="微软雅黑"/>
          <w:bCs/>
          <w:color w:val="000000" w:themeColor="text1"/>
          <w:sz w:val="21"/>
          <w:szCs w:val="21"/>
          <w14:textFill>
            <w14:solidFill>
              <w14:schemeClr w14:val="tx1"/>
            </w14:solidFill>
          </w14:textFill>
        </w:rPr>
        <w:t>→添加儿童信息→选择预约日期→选择预约时间段。</w:t>
      </w:r>
      <w:r>
        <w:rPr>
          <w:rFonts w:hint="eastAsia" w:ascii="微软雅黑" w:hAnsi="微软雅黑" w:eastAsia="微软雅黑" w:cs="微软雅黑"/>
          <w:bCs/>
          <w:color w:val="000000" w:themeColor="text1"/>
          <w:sz w:val="21"/>
          <w:szCs w:val="21"/>
          <w14:textFill>
            <w14:solidFill>
              <w14:schemeClr w14:val="tx1"/>
            </w14:solidFill>
          </w14:textFill>
        </w:rPr>
        <w:t>预约接种服务时间：每周一、三、五、六上午8:00-11:00，</w:t>
      </w:r>
      <w:r>
        <w:rPr>
          <w:rFonts w:hint="eastAsia" w:ascii="微软雅黑" w:hAnsi="微软雅黑" w:eastAsia="微软雅黑" w:cs="微软雅黑"/>
          <w:bCs/>
          <w:color w:val="000000" w:themeColor="text1"/>
          <w:sz w:val="21"/>
          <w:szCs w:val="21"/>
          <w14:textFill>
            <w14:solidFill>
              <w14:schemeClr w14:val="tx1"/>
            </w14:solidFill>
          </w14:textFill>
        </w:rPr>
        <w:t>联系方式：</w:t>
      </w:r>
      <w:r>
        <w:rPr>
          <w:rFonts w:hint="eastAsia" w:ascii="微软雅黑" w:hAnsi="微软雅黑" w:eastAsia="微软雅黑" w:cs="微软雅黑"/>
          <w:bCs/>
          <w:color w:val="000000" w:themeColor="text1"/>
          <w:sz w:val="21"/>
          <w:szCs w:val="21"/>
          <w14:textFill>
            <w14:solidFill>
              <w14:schemeClr w14:val="tx1"/>
            </w14:solidFill>
          </w14:textFill>
        </w:rPr>
        <w:t>22513996</w:t>
      </w:r>
      <w:r>
        <w:rPr>
          <w:rFonts w:hint="eastAsia" w:ascii="微软雅黑" w:hAnsi="微软雅黑" w:eastAsia="微软雅黑" w:cs="微软雅黑"/>
          <w:bCs/>
          <w:color w:val="000000" w:themeColor="text1"/>
          <w:sz w:val="21"/>
          <w:szCs w:val="21"/>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 xml:space="preserve">    3.妇保科</w:t>
      </w:r>
    </w:p>
    <w:p>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孕产妇保健及高危妊娠管理、妇女保健及妇科门诊常见病多发病的诊疗。</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孕检建册：我辖区已孕女性，带夫妻双方身份证原件、夫妻双方户口本原件或复印件、结婚证、房本、孕期所有检查报告单（包括B超单）工作日上午8:00-11:00均可办理。咨询电话：</w:t>
      </w:r>
      <w:r>
        <w:rPr>
          <w:rFonts w:hint="eastAsia" w:ascii="微软雅黑" w:hAnsi="微软雅黑" w:eastAsia="微软雅黑" w:cs="微软雅黑"/>
          <w:sz w:val="21"/>
          <w:szCs w:val="21"/>
          <w:lang w:val="en-US" w:eastAsia="zh-CN"/>
        </w:rPr>
        <w:t>22513997</w:t>
      </w:r>
      <w:r>
        <w:rPr>
          <w:rFonts w:hint="eastAsia" w:ascii="微软雅黑" w:hAnsi="微软雅黑" w:eastAsia="微软雅黑" w:cs="微软雅黑"/>
          <w:sz w:val="21"/>
          <w:szCs w:val="21"/>
        </w:rPr>
        <w:t>。</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产检：每位建册的孕妇都拥有大夫给制定的个体化产检时间表，按照日期进行孕期产检。咨询电话：</w:t>
      </w:r>
      <w:r>
        <w:rPr>
          <w:rFonts w:hint="eastAsia" w:ascii="微软雅黑" w:hAnsi="微软雅黑" w:eastAsia="微软雅黑" w:cs="微软雅黑"/>
          <w:sz w:val="21"/>
          <w:szCs w:val="21"/>
          <w:lang w:val="en-US" w:eastAsia="zh-CN"/>
        </w:rPr>
        <w:t>22513997</w:t>
      </w:r>
      <w:r>
        <w:rPr>
          <w:rFonts w:hint="eastAsia" w:ascii="微软雅黑" w:hAnsi="微软雅黑" w:eastAsia="微软雅黑" w:cs="微软雅黑"/>
          <w:sz w:val="21"/>
          <w:szCs w:val="21"/>
        </w:rPr>
        <w:t>。</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产后访视：产后新生儿及在家坐月子的产妇大夫会到家中做产后的一系列检查及指导。咨询电话：</w:t>
      </w:r>
      <w:r>
        <w:rPr>
          <w:rFonts w:hint="eastAsia" w:ascii="微软雅黑" w:hAnsi="微软雅黑" w:eastAsia="微软雅黑" w:cs="微软雅黑"/>
          <w:sz w:val="21"/>
          <w:szCs w:val="21"/>
          <w:lang w:val="en-US" w:eastAsia="zh-CN"/>
        </w:rPr>
        <w:t>22513997</w:t>
      </w:r>
      <w:r>
        <w:rPr>
          <w:rFonts w:hint="eastAsia" w:ascii="微软雅黑" w:hAnsi="微软雅黑" w:eastAsia="微软雅黑" w:cs="微软雅黑"/>
          <w:sz w:val="21"/>
          <w:szCs w:val="21"/>
        </w:rPr>
        <w:t>。</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rPr>
        <w:t>产后42天检查及盆底肌筛查：产后42天恶露干净的产妇可来我中心做检查及盆底肌筛查，盆底肌异常的产妇可于我中心预约进一步的盆底肌修复治疗。咨询电话：</w:t>
      </w:r>
      <w:r>
        <w:rPr>
          <w:rFonts w:hint="eastAsia" w:ascii="微软雅黑" w:hAnsi="微软雅黑" w:eastAsia="微软雅黑" w:cs="微软雅黑"/>
          <w:sz w:val="21"/>
          <w:szCs w:val="21"/>
          <w:lang w:val="en-US" w:eastAsia="zh-CN"/>
        </w:rPr>
        <w:t>22513997</w:t>
      </w:r>
      <w:r>
        <w:rPr>
          <w:rFonts w:hint="eastAsia" w:ascii="微软雅黑" w:hAnsi="微软雅黑" w:eastAsia="微软雅黑" w:cs="微软雅黑"/>
          <w:sz w:val="21"/>
          <w:szCs w:val="21"/>
          <w:lang w:eastAsia="zh-CN"/>
        </w:rPr>
        <w:t>。</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color w:val="0000FF"/>
          <w:sz w:val="21"/>
          <w:szCs w:val="21"/>
          <w:lang w:val="en-US" w:eastAsia="zh-CN"/>
        </w:rPr>
      </w:pPr>
      <w:r>
        <w:rPr>
          <w:rFonts w:hint="eastAsia" w:ascii="微软雅黑" w:hAnsi="微软雅黑" w:eastAsia="微软雅黑" w:cs="微软雅黑"/>
          <w:sz w:val="21"/>
          <w:szCs w:val="21"/>
          <w:lang w:val="en-US" w:eastAsia="zh-CN"/>
        </w:rPr>
        <w:t>4.儿保科</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服务内容</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儿童健康管理、</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儿童中医健康指导、</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传染病疫情和突发公共卫生事件报告和处理。其中</w:t>
      </w:r>
      <w:r>
        <w:rPr>
          <w:rFonts w:hint="eastAsia" w:ascii="微软雅黑" w:hAnsi="微软雅黑" w:eastAsia="微软雅黑" w:cs="微软雅黑"/>
          <w:sz w:val="21"/>
          <w:szCs w:val="21"/>
        </w:rPr>
        <w:t>儿童健康管理服务</w:t>
      </w:r>
      <w:r>
        <w:rPr>
          <w:rFonts w:hint="eastAsia" w:ascii="微软雅黑" w:hAnsi="微软雅黑" w:eastAsia="微软雅黑" w:cs="微软雅黑"/>
          <w:sz w:val="21"/>
          <w:szCs w:val="21"/>
          <w:lang w:val="en-US" w:eastAsia="zh-CN"/>
        </w:rPr>
        <w:t>包括</w:t>
      </w:r>
      <w:r>
        <w:rPr>
          <w:rFonts w:hint="eastAsia" w:ascii="微软雅黑" w:hAnsi="微软雅黑" w:eastAsia="微软雅黑" w:cs="微软雅黑"/>
          <w:sz w:val="21"/>
          <w:szCs w:val="21"/>
        </w:rPr>
        <w:t>儿童</w:t>
      </w:r>
      <w:r>
        <w:rPr>
          <w:rFonts w:hint="eastAsia" w:ascii="微软雅黑" w:hAnsi="微软雅黑" w:eastAsia="微软雅黑" w:cs="微软雅黑"/>
          <w:sz w:val="21"/>
          <w:szCs w:val="21"/>
          <w:lang w:eastAsia="zh-CN"/>
        </w:rPr>
        <w:t>常规</w:t>
      </w:r>
      <w:r>
        <w:rPr>
          <w:rFonts w:hint="eastAsia" w:ascii="微软雅黑" w:hAnsi="微软雅黑" w:eastAsia="微软雅黑" w:cs="微软雅黑"/>
          <w:sz w:val="21"/>
          <w:szCs w:val="21"/>
        </w:rPr>
        <w:t>体检，脑瘫、孤独症筛查、NBNA发育评估，</w:t>
      </w:r>
      <w:r>
        <w:rPr>
          <w:rFonts w:hint="eastAsia" w:ascii="微软雅黑" w:hAnsi="微软雅黑" w:eastAsia="微软雅黑" w:cs="微软雅黑"/>
          <w:sz w:val="21"/>
          <w:szCs w:val="21"/>
          <w:lang w:eastAsia="zh-CN"/>
        </w:rPr>
        <w:t>眼保健、喂养</w:t>
      </w:r>
      <w:r>
        <w:rPr>
          <w:rFonts w:hint="eastAsia" w:ascii="微软雅黑" w:hAnsi="微软雅黑" w:eastAsia="微软雅黑" w:cs="微软雅黑"/>
          <w:sz w:val="21"/>
          <w:szCs w:val="21"/>
        </w:rPr>
        <w:t>健康指导。</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开设</w:t>
      </w:r>
      <w:r>
        <w:rPr>
          <w:rFonts w:hint="eastAsia" w:ascii="微软雅黑" w:hAnsi="微软雅黑" w:eastAsia="微软雅黑" w:cs="微软雅黑"/>
          <w:sz w:val="21"/>
          <w:szCs w:val="21"/>
        </w:rPr>
        <w:t>检验项目</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血常规、黄疸检测、维生素D检测、铁蛋白、微量元素</w:t>
      </w:r>
      <w:r>
        <w:rPr>
          <w:rFonts w:hint="eastAsia" w:ascii="微软雅黑" w:hAnsi="微软雅黑" w:eastAsia="微软雅黑" w:cs="微软雅黑"/>
          <w:sz w:val="21"/>
          <w:szCs w:val="21"/>
          <w:lang w:eastAsia="zh-CN"/>
        </w:rPr>
        <w:t>。</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四、服务流程：</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（一）胸痛中心：</w:t>
      </w:r>
      <w:r>
        <w:rPr>
          <w:rFonts w:hint="eastAsia" w:ascii="微软雅黑" w:hAnsi="微软雅黑" w:eastAsia="微软雅黑" w:cs="微软雅黑"/>
          <w:sz w:val="21"/>
          <w:szCs w:val="21"/>
        </w:rPr>
        <w:t>胸痛患者→预检分诊→胸痛诊室→绿色通道（先诊疗后付费）→120转诊</w:t>
      </w:r>
      <w:r>
        <w:rPr>
          <w:rFonts w:hint="eastAsia" w:ascii="微软雅黑" w:hAnsi="微软雅黑" w:eastAsia="微软雅黑" w:cs="微软雅黑"/>
          <w:sz w:val="21"/>
          <w:szCs w:val="21"/>
          <w:lang w:eastAsia="zh-CN"/>
        </w:rPr>
        <w:t>。</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二</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双向转诊：门诊患者→接诊医生开转诊单→联系医联体医院做好对接→患者持转诊单到</w:t>
      </w:r>
      <w:r>
        <w:rPr>
          <w:rFonts w:hint="eastAsia" w:ascii="微软雅黑" w:hAnsi="微软雅黑" w:eastAsia="微软雅黑" w:cs="微软雅黑"/>
          <w:sz w:val="21"/>
          <w:szCs w:val="21"/>
          <w:lang w:eastAsia="zh-CN"/>
        </w:rPr>
        <w:t>宝坻区人民医院</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lang w:eastAsia="zh-CN"/>
        </w:rPr>
        <w:t>宝坻区中医医院</w:t>
      </w:r>
      <w:r>
        <w:rPr>
          <w:rFonts w:hint="eastAsia" w:ascii="微软雅黑" w:hAnsi="微软雅黑" w:eastAsia="微软雅黑" w:cs="微软雅黑"/>
          <w:sz w:val="21"/>
          <w:szCs w:val="21"/>
        </w:rPr>
        <w:t>。</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五、专业介绍：</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（一）</w:t>
      </w:r>
      <w:r>
        <w:rPr>
          <w:rFonts w:hint="eastAsia" w:ascii="微软雅黑" w:hAnsi="微软雅黑" w:eastAsia="微软雅黑" w:cs="微软雅黑"/>
          <w:sz w:val="21"/>
          <w:szCs w:val="21"/>
          <w:lang w:val="en-US" w:eastAsia="zh-CN"/>
        </w:rPr>
        <w:t>全</w:t>
      </w:r>
      <w:r>
        <w:rPr>
          <w:rFonts w:hint="eastAsia" w:ascii="微软雅黑" w:hAnsi="微软雅黑" w:eastAsia="微软雅黑" w:cs="微软雅黑"/>
          <w:sz w:val="21"/>
          <w:szCs w:val="21"/>
          <w:lang w:val="en-US" w:eastAsia="zh-CN"/>
        </w:rPr>
        <w:t>科</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现</w:t>
      </w:r>
      <w:r>
        <w:rPr>
          <w:rFonts w:hint="eastAsia" w:ascii="微软雅黑" w:hAnsi="微软雅黑" w:eastAsia="微软雅黑" w:cs="微软雅黑"/>
          <w:sz w:val="21"/>
          <w:szCs w:val="21"/>
        </w:rPr>
        <w:t>有医师</w:t>
      </w:r>
      <w:r>
        <w:rPr>
          <w:rFonts w:hint="eastAsia" w:ascii="微软雅黑" w:hAnsi="微软雅黑" w:eastAsia="微软雅黑" w:cs="微软雅黑"/>
          <w:sz w:val="21"/>
          <w:szCs w:val="21"/>
          <w:lang w:val="en-US" w:eastAsia="zh-CN"/>
        </w:rPr>
        <w:t>8</w:t>
      </w:r>
      <w:r>
        <w:rPr>
          <w:rFonts w:hint="eastAsia" w:ascii="微软雅黑" w:hAnsi="微软雅黑" w:eastAsia="微软雅黑" w:cs="微软雅黑"/>
          <w:sz w:val="21"/>
          <w:szCs w:val="21"/>
        </w:rPr>
        <w:t>人，其中副高医师</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人，主治医师5人。</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lang w:eastAsia="zh-CN"/>
        </w:rPr>
        <w:t>全</w:t>
      </w:r>
      <w:r>
        <w:rPr>
          <w:rFonts w:hint="eastAsia" w:ascii="微软雅黑" w:hAnsi="微软雅黑" w:eastAsia="微软雅黑" w:cs="微软雅黑"/>
          <w:sz w:val="21"/>
          <w:szCs w:val="21"/>
        </w:rPr>
        <w:t>科门诊</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对辖区居民的常见病、多发病、慢性病的诊治，转诊，及健康教育工作。开展幽门螺杆菌检测，并对阳性患者进行规范治疗。</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胸痛单元门诊</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与上级</w:t>
      </w:r>
      <w:r>
        <w:rPr>
          <w:rFonts w:hint="eastAsia" w:ascii="微软雅黑" w:hAnsi="微软雅黑" w:eastAsia="微软雅黑" w:cs="微软雅黑"/>
          <w:sz w:val="21"/>
          <w:szCs w:val="21"/>
          <w:lang w:eastAsia="zh-CN"/>
        </w:rPr>
        <w:t>宝坻区人民</w:t>
      </w:r>
      <w:r>
        <w:rPr>
          <w:rFonts w:hint="eastAsia" w:ascii="微软雅黑" w:hAnsi="微软雅黑" w:eastAsia="微软雅黑" w:cs="微软雅黑"/>
          <w:sz w:val="21"/>
          <w:szCs w:val="21"/>
        </w:rPr>
        <w:t>医院建立上下级转诊关系，通过</w:t>
      </w:r>
      <w:r>
        <w:rPr>
          <w:rFonts w:hint="eastAsia" w:ascii="微软雅黑" w:hAnsi="微软雅黑" w:eastAsia="微软雅黑" w:cs="微软雅黑"/>
          <w:sz w:val="21"/>
          <w:szCs w:val="21"/>
          <w:lang w:eastAsia="zh-CN"/>
        </w:rPr>
        <w:t>微信群</w:t>
      </w:r>
      <w:r>
        <w:rPr>
          <w:rFonts w:hint="eastAsia" w:ascii="微软雅黑" w:hAnsi="微软雅黑" w:eastAsia="微软雅黑" w:cs="微软雅黑"/>
          <w:sz w:val="21"/>
          <w:szCs w:val="21"/>
        </w:rPr>
        <w:t>网上会诊，可及时快速鉴诊高危胸痛患者，做出相应处理，并半小时内转入上级医院。</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发热门诊</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对居民呼吸道、胃肠道相关症状进行诊断及治疗，规范接诊流程，防范院内传染，</w:t>
      </w:r>
      <w:r>
        <w:rPr>
          <w:rFonts w:hint="eastAsia" w:ascii="微软雅黑" w:hAnsi="微软雅黑" w:eastAsia="微软雅黑" w:cs="微软雅黑"/>
          <w:sz w:val="21"/>
          <w:szCs w:val="21"/>
          <w:lang w:eastAsia="zh-CN"/>
        </w:rPr>
        <w:t>在</w:t>
      </w:r>
      <w:r>
        <w:rPr>
          <w:rFonts w:hint="eastAsia" w:ascii="微软雅黑" w:hAnsi="微软雅黑" w:eastAsia="微软雅黑" w:cs="微软雅黑"/>
          <w:sz w:val="21"/>
          <w:szCs w:val="21"/>
        </w:rPr>
        <w:t>流感高发季，开展支原体抗体、甲乙流抗原、新冠抗原检测，方便了居民就诊。</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rPr>
        <w:t>糖尿病门诊</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与</w:t>
      </w:r>
      <w:r>
        <w:rPr>
          <w:rFonts w:hint="eastAsia" w:ascii="微软雅黑" w:hAnsi="微软雅黑" w:eastAsia="微软雅黑" w:cs="微软雅黑"/>
          <w:sz w:val="21"/>
          <w:szCs w:val="21"/>
          <w:lang w:eastAsia="zh-CN"/>
        </w:rPr>
        <w:t>宝坻区人民</w:t>
      </w:r>
      <w:r>
        <w:rPr>
          <w:rFonts w:hint="eastAsia" w:ascii="微软雅黑" w:hAnsi="微软雅黑" w:eastAsia="微软雅黑" w:cs="微软雅黑"/>
          <w:sz w:val="21"/>
          <w:szCs w:val="21"/>
        </w:rPr>
        <w:t>医院建立联动，结合微医系统，对糖尿病病人实现监测血糖，调节血糖，筛查并发症，健康教育，上下级医院转诊的动态规范管理。</w:t>
      </w:r>
    </w:p>
    <w:p>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二</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国医堂</w:t>
      </w:r>
    </w:p>
    <w:p>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lang w:val="en-US" w:eastAsia="zh-CN"/>
        </w:rPr>
        <w:t>1、</w:t>
      </w:r>
      <w:r>
        <w:rPr>
          <w:rFonts w:hint="eastAsia" w:ascii="微软雅黑" w:hAnsi="微软雅黑" w:eastAsia="微软雅黑" w:cs="微软雅黑"/>
          <w:sz w:val="21"/>
          <w:szCs w:val="21"/>
          <w:highlight w:val="none"/>
        </w:rPr>
        <w:t>运用传统中医药治疗基层常见病、多发病：感冒、咳嗽、心悸、胸痹、胃脘痛、失眠、偏头痛、月经不调</w:t>
      </w:r>
      <w:r>
        <w:rPr>
          <w:rFonts w:hint="eastAsia" w:ascii="微软雅黑" w:hAnsi="微软雅黑" w:eastAsia="微软雅黑" w:cs="微软雅黑"/>
          <w:sz w:val="21"/>
          <w:szCs w:val="21"/>
          <w:highlight w:val="none"/>
          <w:lang w:eastAsia="zh-CN"/>
        </w:rPr>
        <w:t>、鼻炎、湿疹</w:t>
      </w:r>
      <w:r>
        <w:rPr>
          <w:rFonts w:hint="eastAsia" w:ascii="微软雅黑" w:hAnsi="微软雅黑" w:eastAsia="微软雅黑" w:cs="微软雅黑"/>
          <w:sz w:val="21"/>
          <w:szCs w:val="21"/>
          <w:highlight w:val="none"/>
        </w:rPr>
        <w:t>等。</w:t>
      </w:r>
    </w:p>
    <w:p>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lang w:val="en-US" w:eastAsia="zh-CN"/>
        </w:rPr>
        <w:t>2、</w:t>
      </w:r>
      <w:r>
        <w:rPr>
          <w:rFonts w:hint="eastAsia" w:ascii="微软雅黑" w:hAnsi="微软雅黑" w:eastAsia="微软雅黑" w:cs="微软雅黑"/>
          <w:sz w:val="21"/>
          <w:szCs w:val="21"/>
          <w:highlight w:val="none"/>
        </w:rPr>
        <w:t>利用针药结合治疗疼痛类疾病：颈椎病、肩周炎、网球肘、腱鞘炎、腰肌劳损、腰椎间盘突出、骨性关节炎、中风后遗症等。</w:t>
      </w:r>
    </w:p>
    <w:p>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lang w:val="en-US" w:eastAsia="zh-CN"/>
        </w:rPr>
        <w:t>3、</w:t>
      </w:r>
      <w:r>
        <w:rPr>
          <w:rFonts w:hint="eastAsia" w:ascii="微软雅黑" w:hAnsi="微软雅黑" w:eastAsia="微软雅黑" w:cs="微软雅黑"/>
          <w:sz w:val="21"/>
          <w:szCs w:val="21"/>
          <w:highlight w:val="none"/>
        </w:rPr>
        <w:t>开设中医康复治疗，目前我</w:t>
      </w:r>
      <w:r>
        <w:rPr>
          <w:rFonts w:hint="eastAsia" w:ascii="微软雅黑" w:hAnsi="微软雅黑" w:eastAsia="微软雅黑" w:cs="微软雅黑"/>
          <w:sz w:val="21"/>
          <w:szCs w:val="21"/>
          <w:highlight w:val="none"/>
          <w:lang w:eastAsia="zh-CN"/>
        </w:rPr>
        <w:t>院</w:t>
      </w:r>
      <w:r>
        <w:rPr>
          <w:rFonts w:hint="eastAsia" w:ascii="微软雅黑" w:hAnsi="微软雅黑" w:eastAsia="微软雅黑" w:cs="微软雅黑"/>
          <w:sz w:val="21"/>
          <w:szCs w:val="21"/>
          <w:highlight w:val="none"/>
        </w:rPr>
        <w:t>主要开展</w:t>
      </w:r>
      <w:r>
        <w:rPr>
          <w:rFonts w:hint="eastAsia" w:ascii="微软雅黑" w:hAnsi="微软雅黑" w:eastAsia="微软雅黑" w:cs="微软雅黑"/>
          <w:sz w:val="21"/>
          <w:szCs w:val="21"/>
          <w:highlight w:val="none"/>
          <w:lang w:eastAsia="zh-CN"/>
        </w:rPr>
        <w:t>面瘫，中风，</w:t>
      </w:r>
      <w:r>
        <w:rPr>
          <w:rFonts w:hint="eastAsia" w:ascii="微软雅黑" w:hAnsi="微软雅黑" w:eastAsia="微软雅黑" w:cs="微软雅黑"/>
          <w:sz w:val="21"/>
          <w:szCs w:val="21"/>
          <w:highlight w:val="none"/>
        </w:rPr>
        <w:t>脑出血、脑梗死、颅脑损伤等神经系统疾病后遗症的康复。</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lang w:val="en-US" w:eastAsia="zh-CN"/>
        </w:rPr>
        <w:t>4、</w:t>
      </w:r>
      <w:r>
        <w:rPr>
          <w:rFonts w:hint="eastAsia" w:ascii="微软雅黑" w:hAnsi="微软雅黑" w:eastAsia="微软雅黑" w:cs="微软雅黑"/>
          <w:sz w:val="21"/>
          <w:szCs w:val="21"/>
          <w:highlight w:val="none"/>
        </w:rPr>
        <w:t>开设耳穴针、</w:t>
      </w:r>
      <w:r>
        <w:rPr>
          <w:rFonts w:hint="eastAsia" w:ascii="微软雅黑" w:hAnsi="微软雅黑" w:eastAsia="微软雅黑" w:cs="微软雅黑"/>
          <w:sz w:val="21"/>
          <w:szCs w:val="21"/>
          <w:highlight w:val="none"/>
          <w:lang w:eastAsia="zh-CN"/>
        </w:rPr>
        <w:t>拔罐刮痧</w:t>
      </w:r>
      <w:r>
        <w:rPr>
          <w:rFonts w:hint="eastAsia" w:ascii="微软雅黑" w:hAnsi="微软雅黑" w:eastAsia="微软雅黑" w:cs="微软雅黑"/>
          <w:sz w:val="21"/>
          <w:szCs w:val="21"/>
          <w:highlight w:val="none"/>
        </w:rPr>
        <w:t>、三九贴</w:t>
      </w:r>
      <w:r>
        <w:rPr>
          <w:rFonts w:hint="eastAsia" w:ascii="微软雅黑" w:hAnsi="微软雅黑" w:eastAsia="微软雅黑" w:cs="微软雅黑"/>
          <w:sz w:val="21"/>
          <w:szCs w:val="21"/>
          <w:highlight w:val="none"/>
          <w:lang w:eastAsia="zh-CN"/>
        </w:rPr>
        <w:t>、</w:t>
      </w:r>
      <w:r>
        <w:rPr>
          <w:rFonts w:hint="eastAsia" w:ascii="微软雅黑" w:hAnsi="微软雅黑" w:eastAsia="微软雅黑" w:cs="微软雅黑"/>
          <w:sz w:val="21"/>
          <w:szCs w:val="21"/>
          <w:highlight w:val="none"/>
        </w:rPr>
        <w:t>三伏贴、针灸、推拿等治疗。</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（三）儿科</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对社区</w:t>
      </w:r>
      <w:r>
        <w:rPr>
          <w:rFonts w:hint="eastAsia" w:ascii="微软雅黑" w:hAnsi="微软雅黑" w:eastAsia="微软雅黑" w:cs="微软雅黑"/>
          <w:sz w:val="21"/>
          <w:szCs w:val="21"/>
        </w:rPr>
        <w:t>呼吸道感染、急慢性咳嗽、肺炎、发热、腹泻、贫血</w:t>
      </w:r>
      <w:r>
        <w:rPr>
          <w:rFonts w:hint="eastAsia" w:ascii="微软雅黑" w:hAnsi="微软雅黑" w:eastAsia="微软雅黑" w:cs="微软雅黑"/>
          <w:sz w:val="21"/>
          <w:szCs w:val="21"/>
          <w:lang w:val="en-US" w:eastAsia="zh-CN"/>
        </w:rPr>
        <w:t>等常见病、多发病开展诊疗工作。</w:t>
      </w:r>
    </w:p>
    <w:p>
      <w:pPr>
        <w:keepNext w:val="0"/>
        <w:keepLines w:val="0"/>
        <w:pageBreakBefore w:val="0"/>
        <w:widowControl w:val="0"/>
        <w:numPr>
          <w:ilvl w:val="0"/>
          <w:numId w:val="0"/>
        </w:numPr>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kern w:val="2"/>
          <w:sz w:val="21"/>
          <w:szCs w:val="21"/>
          <w:lang w:val="en-US" w:eastAsia="zh-CN" w:bidi="ar-SA"/>
        </w:rPr>
        <w:t>（四）</w:t>
      </w:r>
      <w:r>
        <w:rPr>
          <w:rFonts w:hint="eastAsia" w:ascii="微软雅黑" w:hAnsi="微软雅黑" w:eastAsia="微软雅黑" w:cs="微软雅黑"/>
          <w:sz w:val="21"/>
          <w:szCs w:val="21"/>
          <w:lang w:eastAsia="zh-CN"/>
        </w:rPr>
        <w:t>口腔科</w:t>
      </w:r>
    </w:p>
    <w:p>
      <w:pPr>
        <w:keepNext w:val="0"/>
        <w:keepLines w:val="0"/>
        <w:pageBreakBefore w:val="0"/>
        <w:widowControl w:val="0"/>
        <w:numPr>
          <w:ilvl w:val="0"/>
          <w:numId w:val="0"/>
        </w:numPr>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eastAsia="zh-CN"/>
        </w:rPr>
        <w:t>口腔科主要开展1.龋病的治疗充填，牙髓疾病、根尖周疾病的根管治疗，牙周病的基础治疗；2.各类口腔粘膜疾病的诊断和治疗；3.各类残根、畸形牙、多生牙、智齿的拔除；4.各类固定义齿、活动义齿、全口义齿的修复；5.牙体缺损全瓷冠、烤瓷冠等美容修复；6.儿童的窝沟封闭、涂氟防龋预防，儿童早期错颌畸形的预防和功能矫正，青少年、成人牙列不齐的固定矫正和隐形矫正。</w:t>
      </w:r>
      <w:r>
        <w:rPr>
          <w:rFonts w:hint="eastAsia" w:ascii="微软雅黑" w:hAnsi="微软雅黑" w:eastAsia="微软雅黑" w:cs="微软雅黑"/>
          <w:sz w:val="21"/>
          <w:szCs w:val="21"/>
          <w:lang w:val="en-US" w:eastAsia="zh-CN"/>
        </w:rPr>
        <w:t>就诊须知：每周一至周六上午8:00-11:15，下午13:30-16:30。</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六、就诊须知：</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全科门诊为</w:t>
      </w:r>
      <w:r>
        <w:rPr>
          <w:rFonts w:hint="eastAsia" w:ascii="微软雅黑" w:hAnsi="微软雅黑" w:eastAsia="微软雅黑" w:cs="微软雅黑"/>
          <w:sz w:val="21"/>
          <w:szCs w:val="21"/>
        </w:rPr>
        <w:t>无假日门诊，</w:t>
      </w:r>
      <w:r>
        <w:rPr>
          <w:rFonts w:hint="eastAsia" w:ascii="微软雅黑" w:hAnsi="微软雅黑" w:eastAsia="微软雅黑" w:cs="微软雅黑"/>
          <w:sz w:val="21"/>
          <w:szCs w:val="21"/>
          <w:lang w:eastAsia="zh-CN"/>
        </w:rPr>
        <w:t>全天</w:t>
      </w:r>
      <w:r>
        <w:rPr>
          <w:rFonts w:hint="eastAsia" w:ascii="微软雅黑" w:hAnsi="微软雅黑" w:eastAsia="微软雅黑" w:cs="微软雅黑"/>
          <w:sz w:val="21"/>
          <w:szCs w:val="21"/>
          <w:lang w:val="en-US" w:eastAsia="zh-CN"/>
        </w:rPr>
        <w:t>24小时</w:t>
      </w:r>
      <w:r>
        <w:rPr>
          <w:rFonts w:hint="eastAsia" w:ascii="微软雅黑" w:hAnsi="微软雅黑" w:eastAsia="微软雅黑" w:cs="微软雅黑"/>
          <w:sz w:val="21"/>
          <w:szCs w:val="21"/>
          <w:lang w:eastAsia="zh-CN"/>
        </w:rPr>
        <w:t>应诊</w:t>
      </w:r>
      <w:r>
        <w:rPr>
          <w:rFonts w:hint="eastAsia" w:ascii="微软雅黑" w:hAnsi="微软雅黑" w:eastAsia="微软雅黑" w:cs="微软雅黑"/>
          <w:sz w:val="21"/>
          <w:szCs w:val="21"/>
        </w:rPr>
        <w:t>。</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bCs/>
          <w:color w:val="000000" w:themeColor="text1"/>
          <w:sz w:val="21"/>
          <w:szCs w:val="21"/>
          <w:lang w:val="en-US" w:eastAsia="zh-CN"/>
          <w14:textFill>
            <w14:solidFill>
              <w14:schemeClr w14:val="tx1"/>
            </w14:solidFill>
          </w14:textFill>
        </w:rPr>
        <w:t>七</w:t>
      </w:r>
      <w:r>
        <w:rPr>
          <w:rFonts w:hint="eastAsia" w:ascii="微软雅黑" w:hAnsi="微软雅黑" w:eastAsia="微软雅黑" w:cs="微软雅黑"/>
          <w:bCs/>
          <w:color w:val="000000" w:themeColor="text1"/>
          <w:sz w:val="21"/>
          <w:szCs w:val="21"/>
          <w14:textFill>
            <w14:solidFill>
              <w14:schemeClr w14:val="tx1"/>
            </w14:solidFill>
          </w14:textFill>
        </w:rPr>
        <w:t>、预约诊疗</w:t>
      </w:r>
      <w:r>
        <w:rPr>
          <w:rFonts w:hint="eastAsia" w:ascii="微软雅黑" w:hAnsi="微软雅黑" w:eastAsia="微软雅黑" w:cs="微软雅黑"/>
          <w:bCs/>
          <w:color w:val="000000" w:themeColor="text1"/>
          <w:sz w:val="21"/>
          <w:szCs w:val="21"/>
          <w14:textFill>
            <w14:solidFill>
              <w14:schemeClr w14:val="tx1"/>
            </w14:solidFill>
          </w14:textFill>
        </w:rPr>
        <w:t>：</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特需出诊：需上门服务的签约居民，与门诊护理部预约出诊时间，由家庭医生开具相关费用。门诊护理部预约电话：</w:t>
      </w:r>
      <w:r>
        <w:rPr>
          <w:rFonts w:hint="eastAsia" w:ascii="微软雅黑" w:hAnsi="微软雅黑" w:eastAsia="微软雅黑" w:cs="微软雅黑"/>
          <w:sz w:val="21"/>
          <w:szCs w:val="21"/>
          <w:lang w:val="en-US" w:eastAsia="zh-CN"/>
        </w:rPr>
        <w:t>22513998。</w:t>
      </w:r>
      <w:r>
        <w:rPr>
          <w:rFonts w:hint="eastAsia" w:ascii="微软雅黑" w:hAnsi="微软雅黑" w:eastAsia="微软雅黑" w:cs="微软雅黑"/>
          <w:sz w:val="21"/>
          <w:szCs w:val="21"/>
        </w:rPr>
        <w:t>出诊项目包括：导尿术、换药、胃管置管术、静脉采血。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bCs/>
          <w:color w:val="000000" w:themeColor="text1"/>
          <w:sz w:val="21"/>
          <w:szCs w:val="21"/>
          <w:lang w:val="en-US" w:eastAsia="zh-CN"/>
          <w14:textFill>
            <w14:solidFill>
              <w14:schemeClr w14:val="tx1"/>
            </w14:solidFill>
          </w14:textFill>
        </w:rPr>
        <w:t>八、</w:t>
      </w:r>
      <w:r>
        <w:rPr>
          <w:rFonts w:hint="eastAsia" w:ascii="微软雅黑" w:hAnsi="微软雅黑" w:eastAsia="微软雅黑" w:cs="微软雅黑"/>
          <w:bCs/>
          <w:color w:val="000000" w:themeColor="text1"/>
          <w:sz w:val="21"/>
          <w:szCs w:val="21"/>
          <w14:textFill>
            <w14:solidFill>
              <w14:schemeClr w14:val="tx1"/>
            </w14:solidFill>
          </w14:textFill>
        </w:rPr>
        <w:t>检验检查</w:t>
      </w:r>
      <w:r>
        <w:rPr>
          <w:rFonts w:hint="eastAsia" w:ascii="微软雅黑" w:hAnsi="微软雅黑" w:eastAsia="微软雅黑" w:cs="微软雅黑"/>
          <w:bCs/>
          <w:color w:val="000000" w:themeColor="text1"/>
          <w:sz w:val="21"/>
          <w:szCs w:val="21"/>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color w:val="0000FF"/>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一</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超声科</w:t>
      </w:r>
      <w:r>
        <w:rPr>
          <w:rFonts w:hint="eastAsia" w:ascii="微软雅黑" w:hAnsi="微软雅黑" w:eastAsia="微软雅黑" w:cs="微软雅黑"/>
          <w:sz w:val="21"/>
          <w:szCs w:val="21"/>
          <w:lang w:val="en-US" w:eastAsia="zh-CN"/>
        </w:rPr>
        <w:t>检查</w:t>
      </w:r>
    </w:p>
    <w:p>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检查项目</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肝胆胰脾、双肾膀胱及前列腺、子宫及附件、</w:t>
      </w:r>
      <w:r>
        <w:rPr>
          <w:rFonts w:hint="eastAsia" w:ascii="微软雅黑" w:hAnsi="微软雅黑" w:eastAsia="微软雅黑" w:cs="微软雅黑"/>
          <w:sz w:val="21"/>
          <w:szCs w:val="21"/>
          <w:lang w:val="en-US" w:eastAsia="zh-CN"/>
        </w:rPr>
        <w:t>颈动脉、甲状腺、乳腺等。</w:t>
      </w:r>
    </w:p>
    <w:p>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获取报告：一般普通门诊病人在检查完毕后30分钟内发放。有特殊情况时须向病人说明情况。</w:t>
      </w:r>
    </w:p>
    <w:p>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超声检查注意事项：</w:t>
      </w:r>
    </w:p>
    <w:p>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检查肝胆胰脾前晚食易消化食物，检查当天清晨空腹</w:t>
      </w:r>
      <w:r>
        <w:rPr>
          <w:rFonts w:hint="eastAsia" w:ascii="微软雅黑" w:hAnsi="微软雅黑" w:eastAsia="微软雅黑" w:cs="微软雅黑"/>
          <w:sz w:val="21"/>
          <w:szCs w:val="21"/>
          <w:lang w:eastAsia="zh-CN"/>
        </w:rPr>
        <w:t>。</w:t>
      </w:r>
    </w:p>
    <w:p>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检查膀胱前列腺时应憋尿，使膀胱充盈约</w:t>
      </w:r>
      <w:r>
        <w:rPr>
          <w:rFonts w:hint="eastAsia" w:ascii="微软雅黑" w:hAnsi="微软雅黑" w:eastAsia="微软雅黑" w:cs="微软雅黑"/>
          <w:sz w:val="21"/>
          <w:szCs w:val="21"/>
        </w:rPr>
        <w:t>½</w:t>
      </w:r>
    </w:p>
    <w:p>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子宫及附件检查，须憋尿，膀胱完全充盈方可检查。</w:t>
      </w:r>
    </w:p>
    <w:p>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二</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检验科</w:t>
      </w:r>
      <w:r>
        <w:rPr>
          <w:rFonts w:hint="eastAsia" w:ascii="微软雅黑" w:hAnsi="微软雅黑" w:eastAsia="微软雅黑" w:cs="微软雅黑"/>
          <w:sz w:val="21"/>
          <w:szCs w:val="21"/>
          <w:lang w:val="en-US" w:eastAsia="zh-CN"/>
        </w:rPr>
        <w:t>检查</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lang w:val="en-US" w:eastAsia="zh-CN"/>
        </w:rPr>
        <w:t>检查</w:t>
      </w:r>
      <w:r>
        <w:rPr>
          <w:rFonts w:hint="eastAsia" w:ascii="微软雅黑" w:hAnsi="微软雅黑" w:eastAsia="微软雅黑" w:cs="微软雅黑"/>
          <w:sz w:val="21"/>
          <w:szCs w:val="21"/>
        </w:rPr>
        <w:t>项目</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血流变，肝肾功能，血脂，血糖，电解质，同型半胱氨酸，糖化血红蛋白，凝血四项，血常规，c反应蛋白，肺炎支原体，甲乙型流感病毒，风湿三项，尿常规，便常规，分泌物检测，人绒毛膜促性腺激素，铁蛋白，血型检测等。</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检验时间：生化项目采血（静脉采血）时间</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周一</w:t>
      </w:r>
      <w:r>
        <w:rPr>
          <w:rFonts w:hint="eastAsia" w:ascii="微软雅黑" w:hAnsi="微软雅黑" w:eastAsia="微软雅黑" w:cs="微软雅黑"/>
          <w:sz w:val="21"/>
          <w:szCs w:val="21"/>
          <w:lang w:val="en-US" w:eastAsia="zh-CN"/>
        </w:rPr>
        <w:t>至周日</w:t>
      </w:r>
      <w:r>
        <w:rPr>
          <w:rFonts w:hint="eastAsia" w:ascii="微软雅黑" w:hAnsi="微软雅黑" w:eastAsia="微软雅黑" w:cs="微软雅黑"/>
          <w:sz w:val="21"/>
          <w:szCs w:val="21"/>
        </w:rPr>
        <w:t>的早晨八点到九点半</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末梢血和尿常规、便常规</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周一到周日</w:t>
      </w:r>
      <w:r>
        <w:rPr>
          <w:rFonts w:hint="eastAsia" w:ascii="微软雅黑" w:hAnsi="微软雅黑" w:eastAsia="微软雅黑" w:cs="微软雅黑"/>
          <w:sz w:val="21"/>
          <w:szCs w:val="21"/>
          <w:lang w:val="en-US" w:eastAsia="zh-CN"/>
        </w:rPr>
        <w:t>全天</w:t>
      </w:r>
      <w:r>
        <w:rPr>
          <w:rFonts w:hint="eastAsia" w:ascii="微软雅黑" w:hAnsi="微软雅黑" w:eastAsia="微软雅黑" w:cs="微软雅黑"/>
          <w:sz w:val="21"/>
          <w:szCs w:val="21"/>
          <w:lang w:eastAsia="zh-CN"/>
        </w:rPr>
        <w:t>。</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静脉采血注意事项:需提前空腹至少八小时</w:t>
      </w:r>
      <w:r>
        <w:rPr>
          <w:rFonts w:hint="eastAsia" w:ascii="微软雅黑" w:hAnsi="微软雅黑" w:eastAsia="微软雅黑" w:cs="微软雅黑"/>
          <w:sz w:val="21"/>
          <w:szCs w:val="21"/>
          <w:lang w:eastAsia="zh-CN"/>
        </w:rPr>
        <w:t>。</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rPr>
        <w:t>获取报告时间：检查当日下午三点，到检验科采血窗口。</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三</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放射科</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ab/>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放射科检查流程</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患者交完费→登记室登记→等待检查→检查结束等待30分钟登记室取报告→取完报告找接诊医生。</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ab/>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检查须知及注意事项：</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在接受放射检查前，告知医生是否有药物过敏史及怀（备）孕情况。</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避免穿戴金属饰品或衣物，以免影响检查结果</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平时带的项链、耳钉、女士立胸、衣服上的金属饰品及纽扣。</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在四肢放射检查前，最好不要贴膏药，在骨科医生的允许情况下摘掉支具。</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如果出现异常反应，如头晕、呕吐等不适，应当及时告知医生。</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九</w:t>
      </w:r>
      <w:r>
        <w:rPr>
          <w:rFonts w:hint="eastAsia" w:ascii="微软雅黑" w:hAnsi="微软雅黑" w:eastAsia="微软雅黑" w:cs="微软雅黑"/>
          <w:sz w:val="21"/>
          <w:szCs w:val="21"/>
        </w:rPr>
        <w:t>、分级诊疗</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建立双向转诊关系的医院：</w:t>
      </w:r>
      <w:r>
        <w:rPr>
          <w:rFonts w:hint="eastAsia" w:ascii="微软雅黑" w:hAnsi="微软雅黑" w:eastAsia="微软雅黑" w:cs="微软雅黑"/>
          <w:sz w:val="21"/>
          <w:szCs w:val="21"/>
          <w:lang w:val="en-US" w:eastAsia="zh-CN"/>
        </w:rPr>
        <w:t>天津市宝坻区人民医院、天津市宝坻区中医医院</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bookmarkStart w:id="1" w:name="_GoBack"/>
      <w:bookmarkEnd w:id="1"/>
      <w:r>
        <w:rPr>
          <w:rFonts w:hint="eastAsia" w:ascii="微软雅黑" w:hAnsi="微软雅黑" w:eastAsia="微软雅黑" w:cs="微软雅黑"/>
          <w:sz w:val="21"/>
          <w:szCs w:val="21"/>
        </w:rPr>
        <w:t>双向转诊流程图</w:t>
      </w:r>
      <w:r>
        <w:rPr>
          <w:rFonts w:hint="eastAsia" w:ascii="微软雅黑" w:hAnsi="微软雅黑" w:eastAsia="微软雅黑" w:cs="微软雅黑"/>
          <w:sz w:val="21"/>
          <w:szCs w:val="21"/>
          <w:lang w:val="en-US" w:eastAsia="zh-CN"/>
        </w:rPr>
        <w:t>如下</w:t>
      </w:r>
      <w:r>
        <w:rPr>
          <w:rFonts w:hint="eastAsia" w:ascii="微软雅黑" w:hAnsi="微软雅黑" w:eastAsia="微软雅黑" w:cs="微软雅黑"/>
          <w:sz w:val="21"/>
          <w:szCs w:val="21"/>
          <w:lang w:eastAsia="zh-CN"/>
        </w:rPr>
        <w:t>：</w:t>
      </w:r>
    </w:p>
    <w:p>
      <w:pPr>
        <w:tabs>
          <w:tab w:val="left" w:pos="740"/>
        </w:tabs>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mc:AlternateContent>
          <mc:Choice Requires="wpg">
            <w:drawing>
              <wp:anchor distT="0" distB="0" distL="114300" distR="114300" simplePos="0" relativeHeight="251660288" behindDoc="0" locked="0" layoutInCell="1" allowOverlap="1">
                <wp:simplePos x="0" y="0"/>
                <wp:positionH relativeFrom="column">
                  <wp:posOffset>-222885</wp:posOffset>
                </wp:positionH>
                <wp:positionV relativeFrom="paragraph">
                  <wp:posOffset>269875</wp:posOffset>
                </wp:positionV>
                <wp:extent cx="5798820" cy="4324350"/>
                <wp:effectExtent l="4445" t="5080" r="6985" b="13970"/>
                <wp:wrapNone/>
                <wp:docPr id="85" name="组合 85"/>
                <wp:cNvGraphicFramePr/>
                <a:graphic xmlns:a="http://schemas.openxmlformats.org/drawingml/2006/main">
                  <a:graphicData uri="http://schemas.microsoft.com/office/word/2010/wordprocessingGroup">
                    <wpg:wgp>
                      <wpg:cNvGrpSpPr/>
                      <wpg:grpSpPr>
                        <a:xfrm>
                          <a:off x="0" y="0"/>
                          <a:ext cx="5798820" cy="4324350"/>
                          <a:chOff x="1449" y="3105"/>
                          <a:chExt cx="9132" cy="6810"/>
                        </a:xfrm>
                      </wpg:grpSpPr>
                      <wps:wsp>
                        <wps:cNvPr id="86" name="Text Box 86"/>
                        <wps:cNvSpPr txBox="1">
                          <a:spLocks noChangeArrowheads="1"/>
                        </wps:cNvSpPr>
                        <wps:spPr bwMode="auto">
                          <a:xfrm>
                            <a:off x="6315" y="8085"/>
                            <a:ext cx="3705" cy="525"/>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szCs w:val="21"/>
                                </w:rPr>
                                <w:t>安排医生接诊</w:t>
                              </w:r>
                            </w:p>
                          </w:txbxContent>
                        </wps:txbx>
                        <wps:bodyPr rot="0" vert="horz" wrap="square" lIns="91440" tIns="45720" rIns="91440" bIns="45720" anchor="t" anchorCtr="0" upright="1">
                          <a:noAutofit/>
                        </wps:bodyPr>
                      </wps:wsp>
                      <wps:wsp>
                        <wps:cNvPr id="87" name="Text Box 87"/>
                        <wps:cNvSpPr txBox="1">
                          <a:spLocks noChangeArrowheads="1"/>
                        </wps:cNvSpPr>
                        <wps:spPr bwMode="auto">
                          <a:xfrm>
                            <a:off x="5577" y="9434"/>
                            <a:ext cx="2253" cy="481"/>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szCs w:val="21"/>
                                </w:rPr>
                                <w:t>患者需门诊诊治</w:t>
                              </w:r>
                            </w:p>
                            <w:p/>
                          </w:txbxContent>
                        </wps:txbx>
                        <wps:bodyPr rot="0" vert="horz" wrap="square" lIns="91440" tIns="45720" rIns="91440" bIns="45720" anchor="t" anchorCtr="0" upright="1">
                          <a:noAutofit/>
                        </wps:bodyPr>
                      </wps:wsp>
                      <wps:wsp>
                        <wps:cNvPr id="91" name="Text Box 91"/>
                        <wps:cNvSpPr txBox="1">
                          <a:spLocks noChangeArrowheads="1"/>
                        </wps:cNvSpPr>
                        <wps:spPr bwMode="auto">
                          <a:xfrm>
                            <a:off x="8394" y="9434"/>
                            <a:ext cx="2166" cy="481"/>
                          </a:xfrm>
                          <a:prstGeom prst="rect">
                            <a:avLst/>
                          </a:prstGeom>
                          <a:solidFill>
                            <a:srgbClr val="FFFFFF"/>
                          </a:solidFill>
                          <a:ln w="9525">
                            <a:solidFill>
                              <a:srgbClr val="000000"/>
                            </a:solidFill>
                            <a:miter lim="800000"/>
                          </a:ln>
                        </wps:spPr>
                        <wps:txbx>
                          <w:txbxContent>
                            <w:p>
                              <w:pPr>
                                <w:spacing w:line="276" w:lineRule="auto"/>
                                <w:jc w:val="center"/>
                              </w:pPr>
                              <w:r>
                                <w:rPr>
                                  <w:rFonts w:hint="eastAsia" w:asciiTheme="minorEastAsia" w:hAnsiTheme="minorEastAsia"/>
                                  <w:szCs w:val="21"/>
                                </w:rPr>
                                <w:t>患者需住院</w:t>
                              </w:r>
                            </w:p>
                          </w:txbxContent>
                        </wps:txbx>
                        <wps:bodyPr rot="0" vert="horz" wrap="square" lIns="91440" tIns="45720" rIns="91440" bIns="45720" anchor="t" anchorCtr="0" upright="1">
                          <a:noAutofit/>
                        </wps:bodyPr>
                      </wps:wsp>
                      <wps:wsp>
                        <wps:cNvPr id="95" name="Text Box 95"/>
                        <wps:cNvSpPr txBox="1">
                          <a:spLocks noChangeArrowheads="1"/>
                        </wps:cNvSpPr>
                        <wps:spPr bwMode="auto">
                          <a:xfrm>
                            <a:off x="1470" y="7095"/>
                            <a:ext cx="9111" cy="518"/>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b/>
                                  <w:color w:val="FF0000"/>
                                  <w:szCs w:val="21"/>
                                </w:rPr>
                                <w:t xml:space="preserve">                      </w:t>
                              </w:r>
                              <w:r>
                                <w:rPr>
                                  <w:rFonts w:hint="eastAsia" w:asciiTheme="minorEastAsia" w:hAnsiTheme="minorEastAsia"/>
                                  <w:color w:val="auto"/>
                                  <w:szCs w:val="21"/>
                                  <w:lang w:val="en-US" w:eastAsia="zh-CN"/>
                                </w:rPr>
                                <w:t>天津市宝坻区人民医院/天津市宝坻区中医医院</w:t>
                              </w:r>
                              <w:r>
                                <w:rPr>
                                  <w:rFonts w:hint="eastAsia" w:asciiTheme="minorEastAsia" w:hAnsiTheme="minorEastAsia"/>
                                  <w:color w:val="auto"/>
                                  <w:szCs w:val="21"/>
                                </w:rPr>
                                <w:t>就诊</w:t>
                              </w:r>
                              <w:r>
                                <w:rPr>
                                  <w:rFonts w:hint="eastAsia" w:asciiTheme="minorEastAsia" w:hAnsiTheme="minorEastAsia"/>
                                  <w:color w:val="auto"/>
                                  <w:szCs w:val="21"/>
                                  <w:lang w:val="en-US" w:eastAsia="zh-CN"/>
                                </w:rPr>
                                <w:t>一楼服务台</w:t>
                              </w:r>
                              <w:r>
                                <w:rPr>
                                  <w:rFonts w:hint="eastAsia" w:asciiTheme="minorEastAsia" w:hAnsiTheme="minorEastAsia"/>
                                  <w:color w:val="FF0000"/>
                                  <w:szCs w:val="21"/>
                                </w:rPr>
                                <w:t xml:space="preserve"> </w:t>
                              </w:r>
                              <w:r>
                                <w:rPr>
                                  <w:rFonts w:hint="eastAsia" w:asciiTheme="minorEastAsia" w:hAnsiTheme="minorEastAsia"/>
                                  <w:szCs w:val="21"/>
                                </w:rPr>
                                <w:t xml:space="preserve">                                                                                                                                                                                                                                                                                                                                                                                                                                                                                                                                                             </w:t>
                              </w:r>
                            </w:p>
                          </w:txbxContent>
                        </wps:txbx>
                        <wps:bodyPr rot="0" vert="horz" wrap="square" lIns="91440" tIns="45720" rIns="91440" bIns="45720" anchor="t" anchorCtr="0" upright="1">
                          <a:spAutoFit/>
                        </wps:bodyPr>
                      </wps:wsp>
                      <wps:wsp>
                        <wps:cNvPr id="96" name="AutoShape 96"/>
                        <wps:cNvCnPr>
                          <a:cxnSpLocks noChangeShapeType="1"/>
                        </wps:cNvCnPr>
                        <wps:spPr bwMode="auto">
                          <a:xfrm>
                            <a:off x="8244" y="6623"/>
                            <a:ext cx="6" cy="472"/>
                          </a:xfrm>
                          <a:prstGeom prst="straightConnector1">
                            <a:avLst/>
                          </a:prstGeom>
                          <a:noFill/>
                          <a:ln w="9525">
                            <a:solidFill>
                              <a:srgbClr val="000000"/>
                            </a:solidFill>
                            <a:round/>
                            <a:tailEnd type="triangle" w="med" len="med"/>
                          </a:ln>
                        </wps:spPr>
                        <wps:bodyPr/>
                      </wps:wsp>
                      <wps:wsp>
                        <wps:cNvPr id="97" name="AutoShape 97"/>
                        <wps:cNvCnPr>
                          <a:cxnSpLocks noChangeShapeType="1"/>
                        </wps:cNvCnPr>
                        <wps:spPr bwMode="auto">
                          <a:xfrm flipV="1">
                            <a:off x="3094" y="4860"/>
                            <a:ext cx="1" cy="2235"/>
                          </a:xfrm>
                          <a:prstGeom prst="straightConnector1">
                            <a:avLst/>
                          </a:prstGeom>
                          <a:noFill/>
                          <a:ln w="3175">
                            <a:solidFill>
                              <a:srgbClr val="000000"/>
                            </a:solidFill>
                            <a:prstDash val="dashDot"/>
                            <a:round/>
                            <a:tailEnd type="triangle" w="med" len="med"/>
                          </a:ln>
                        </wps:spPr>
                        <wps:bodyPr/>
                      </wps:wsp>
                      <wps:wsp>
                        <wps:cNvPr id="98" name="Text Box 98"/>
                        <wps:cNvSpPr txBox="1">
                          <a:spLocks noChangeArrowheads="1"/>
                        </wps:cNvSpPr>
                        <wps:spPr bwMode="auto">
                          <a:xfrm>
                            <a:off x="5745" y="6105"/>
                            <a:ext cx="4836" cy="877"/>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color w:val="auto"/>
                                  <w:szCs w:val="21"/>
                                </w:rPr>
                              </w:pPr>
                              <w:r>
                                <w:rPr>
                                  <w:rFonts w:hint="eastAsia" w:asciiTheme="minorEastAsia" w:hAnsiTheme="minorEastAsia"/>
                                  <w:color w:val="auto"/>
                                  <w:szCs w:val="21"/>
                                </w:rPr>
                                <w:t>患者持双向转诊单到</w:t>
                              </w:r>
                              <w:r>
                                <w:rPr>
                                  <w:rFonts w:hint="eastAsia" w:asciiTheme="minorEastAsia" w:hAnsiTheme="minorEastAsia"/>
                                  <w:color w:val="auto"/>
                                  <w:szCs w:val="21"/>
                                  <w:lang w:val="en-US" w:eastAsia="zh-CN"/>
                                </w:rPr>
                                <w:t>天津市宝坻区人民医院/天津市宝坻区中医医院</w:t>
                              </w:r>
                              <w:r>
                                <w:rPr>
                                  <w:rFonts w:hint="eastAsia" w:asciiTheme="minorEastAsia" w:hAnsiTheme="minorEastAsia"/>
                                  <w:color w:val="auto"/>
                                  <w:szCs w:val="21"/>
                                </w:rPr>
                                <w:t>就诊</w:t>
                              </w:r>
                            </w:p>
                          </w:txbxContent>
                        </wps:txbx>
                        <wps:bodyPr rot="0" vert="horz" wrap="square" lIns="91440" tIns="45720" rIns="91440" bIns="45720" anchor="t" anchorCtr="0" upright="1">
                          <a:spAutoFit/>
                        </wps:bodyPr>
                      </wps:wsp>
                      <wps:wsp>
                        <wps:cNvPr id="99" name="AutoShape 99"/>
                        <wps:cNvCnPr>
                          <a:cxnSpLocks noChangeShapeType="1"/>
                        </wps:cNvCnPr>
                        <wps:spPr bwMode="auto">
                          <a:xfrm>
                            <a:off x="8259" y="5607"/>
                            <a:ext cx="15" cy="498"/>
                          </a:xfrm>
                          <a:prstGeom prst="straightConnector1">
                            <a:avLst/>
                          </a:prstGeom>
                          <a:noFill/>
                          <a:ln w="9525">
                            <a:solidFill>
                              <a:srgbClr val="000000"/>
                            </a:solidFill>
                            <a:round/>
                            <a:tailEnd type="triangle" w="med" len="med"/>
                          </a:ln>
                        </wps:spPr>
                        <wps:bodyPr/>
                      </wps:wsp>
                      <wpg:grpSp>
                        <wpg:cNvPr id="100" name="Group 100"/>
                        <wpg:cNvGrpSpPr/>
                        <wpg:grpSpPr>
                          <a:xfrm>
                            <a:off x="1449" y="3105"/>
                            <a:ext cx="9105" cy="2502"/>
                            <a:chOff x="1449" y="3105"/>
                            <a:chExt cx="9105" cy="2502"/>
                          </a:xfrm>
                        </wpg:grpSpPr>
                        <wps:wsp>
                          <wps:cNvPr id="101" name="Text Box 101"/>
                          <wps:cNvSpPr txBox="1">
                            <a:spLocks noChangeArrowheads="1"/>
                          </wps:cNvSpPr>
                          <wps:spPr bwMode="auto">
                            <a:xfrm>
                              <a:off x="1449" y="3975"/>
                              <a:ext cx="3060" cy="885"/>
                            </a:xfrm>
                            <a:prstGeom prst="rect">
                              <a:avLst/>
                            </a:prstGeom>
                            <a:solidFill>
                              <a:srgbClr val="FFFFFF"/>
                            </a:solidFill>
                            <a:ln w="9525">
                              <a:solidFill>
                                <a:srgbClr val="000000"/>
                              </a:solidFill>
                              <a:miter lim="800000"/>
                            </a:ln>
                          </wps:spPr>
                          <wps:txbx>
                            <w:txbxContent>
                              <w:p>
                                <w:pPr>
                                  <w:spacing w:line="276" w:lineRule="auto"/>
                                  <w:jc w:val="center"/>
                                  <w:rPr>
                                    <w:rFonts w:hint="default" w:eastAsia="宋体" w:asciiTheme="minorEastAsia" w:hAnsiTheme="minorEastAsia"/>
                                    <w:color w:val="auto"/>
                                    <w:szCs w:val="21"/>
                                    <w:lang w:val="en-US" w:eastAsia="zh-CN"/>
                                  </w:rPr>
                                </w:pPr>
                                <w:r>
                                  <w:rPr>
                                    <w:rFonts w:hint="eastAsia" w:asciiTheme="minorEastAsia" w:hAnsiTheme="minorEastAsia"/>
                                    <w:color w:val="auto"/>
                                    <w:szCs w:val="21"/>
                                    <w:lang w:val="en-US" w:eastAsia="zh-CN"/>
                                  </w:rPr>
                                  <w:t>天津市宝坻区霍各庄卫生院责任医生</w:t>
                                </w:r>
                              </w:p>
                            </w:txbxContent>
                          </wps:txbx>
                          <wps:bodyPr rot="0" vert="horz" wrap="square" lIns="91440" tIns="45720" rIns="91440" bIns="45720" anchor="t" anchorCtr="0" upright="1">
                            <a:noAutofit/>
                          </wps:bodyPr>
                        </wps:wsp>
                        <wps:wsp>
                          <wps:cNvPr id="102" name="Text Box 102"/>
                          <wps:cNvSpPr txBox="1">
                            <a:spLocks noChangeArrowheads="1"/>
                          </wps:cNvSpPr>
                          <wps:spPr bwMode="auto">
                            <a:xfrm>
                              <a:off x="5718" y="3105"/>
                              <a:ext cx="4836" cy="525"/>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szCs w:val="21"/>
                                  </w:rPr>
                                  <w:t>接诊符合双向转诊指征的患者</w:t>
                                </w:r>
                              </w:p>
                            </w:txbxContent>
                          </wps:txbx>
                          <wps:bodyPr rot="0" vert="horz" wrap="square" lIns="91440" tIns="45720" rIns="91440" bIns="45720" anchor="ctr" anchorCtr="0" upright="1">
                            <a:noAutofit/>
                          </wps:bodyPr>
                        </wps:wsp>
                        <wps:wsp>
                          <wps:cNvPr id="103" name="Text Box 103"/>
                          <wps:cNvSpPr txBox="1">
                            <a:spLocks noChangeArrowheads="1"/>
                          </wps:cNvSpPr>
                          <wps:spPr bwMode="auto">
                            <a:xfrm>
                              <a:off x="5718" y="4115"/>
                              <a:ext cx="4836" cy="505"/>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 w:val="26"/>
                                    <w:szCs w:val="26"/>
                                  </w:rPr>
                                </w:pPr>
                                <w:r>
                                  <w:rPr>
                                    <w:rFonts w:hint="eastAsia" w:asciiTheme="minorEastAsia" w:hAnsiTheme="minorEastAsia"/>
                                    <w:szCs w:val="21"/>
                                  </w:rPr>
                                  <w:t>填写双向转诊上转单</w:t>
                                </w:r>
                              </w:p>
                            </w:txbxContent>
                          </wps:txbx>
                          <wps:bodyPr rot="0" vert="horz" wrap="square" lIns="91440" tIns="45720" rIns="91440" bIns="45720" anchor="t" anchorCtr="0" upright="1">
                            <a:noAutofit/>
                          </wps:bodyPr>
                        </wps:wsp>
                        <wps:wsp>
                          <wps:cNvPr id="104" name="AutoShape 104"/>
                          <wps:cNvCnPr>
                            <a:cxnSpLocks noChangeShapeType="1"/>
                          </wps:cNvCnPr>
                          <wps:spPr bwMode="auto">
                            <a:xfrm>
                              <a:off x="8244" y="3630"/>
                              <a:ext cx="15" cy="485"/>
                            </a:xfrm>
                            <a:prstGeom prst="straightConnector1">
                              <a:avLst/>
                            </a:prstGeom>
                            <a:noFill/>
                            <a:ln w="9525">
                              <a:solidFill>
                                <a:srgbClr val="000000"/>
                              </a:solidFill>
                              <a:round/>
                              <a:tailEnd type="triangle" w="med" len="med"/>
                            </a:ln>
                          </wps:spPr>
                          <wps:bodyPr/>
                        </wps:wsp>
                        <wps:wsp>
                          <wps:cNvPr id="105" name="Text Box 105"/>
                          <wps:cNvSpPr txBox="1">
                            <a:spLocks noChangeArrowheads="1"/>
                          </wps:cNvSpPr>
                          <wps:spPr bwMode="auto">
                            <a:xfrm>
                              <a:off x="5724" y="5135"/>
                              <a:ext cx="4830" cy="472"/>
                            </a:xfrm>
                            <a:prstGeom prst="rect">
                              <a:avLst/>
                            </a:prstGeom>
                            <a:solidFill>
                              <a:srgbClr val="FFFFFF"/>
                            </a:solidFill>
                            <a:ln w="9525">
                              <a:solidFill>
                                <a:srgbClr val="000000"/>
                              </a:solidFill>
                              <a:miter lim="800000"/>
                            </a:ln>
                          </wps:spPr>
                          <wps:txbx>
                            <w:txbxContent>
                              <w:p>
                                <w:pPr>
                                  <w:snapToGrid w:val="0"/>
                                  <w:spacing w:line="276" w:lineRule="auto"/>
                                  <w:jc w:val="center"/>
                                  <w:rPr>
                                    <w:rFonts w:asciiTheme="minorEastAsia" w:hAnsiTheme="minorEastAsia"/>
                                    <w:szCs w:val="21"/>
                                  </w:rPr>
                                </w:pPr>
                                <w:r>
                                  <w:rPr>
                                    <w:rFonts w:hint="eastAsia" w:asciiTheme="minorEastAsia" w:hAnsiTheme="minorEastAsia"/>
                                    <w:szCs w:val="21"/>
                                  </w:rPr>
                                  <w:t>向患者交待双向转诊注意事项</w:t>
                                </w:r>
                              </w:p>
                            </w:txbxContent>
                          </wps:txbx>
                          <wps:bodyPr rot="0" vert="horz" wrap="square" lIns="91440" tIns="45720" rIns="91440" bIns="45720" anchor="t" anchorCtr="0" upright="1">
                            <a:spAutoFit/>
                          </wps:bodyPr>
                        </wps:wsp>
                        <wps:wsp>
                          <wps:cNvPr id="106" name="AutoShape 106"/>
                          <wps:cNvCnPr>
                            <a:cxnSpLocks noChangeShapeType="1"/>
                          </wps:cNvCnPr>
                          <wps:spPr bwMode="auto">
                            <a:xfrm>
                              <a:off x="8274" y="4620"/>
                              <a:ext cx="0" cy="515"/>
                            </a:xfrm>
                            <a:prstGeom prst="straightConnector1">
                              <a:avLst/>
                            </a:prstGeom>
                            <a:noFill/>
                            <a:ln w="9525">
                              <a:solidFill>
                                <a:srgbClr val="000000"/>
                              </a:solidFill>
                              <a:round/>
                              <a:tailEnd type="triangle" w="med" len="med"/>
                            </a:ln>
                          </wps:spPr>
                          <wps:bodyPr/>
                        </wps:wsp>
                        <wps:wsp>
                          <wps:cNvPr id="107" name="AutoShape 107"/>
                          <wps:cNvCnPr>
                            <a:cxnSpLocks noChangeShapeType="1"/>
                          </wps:cNvCnPr>
                          <wps:spPr bwMode="auto">
                            <a:xfrm>
                              <a:off x="5274" y="3411"/>
                              <a:ext cx="444" cy="1"/>
                            </a:xfrm>
                            <a:prstGeom prst="straightConnector1">
                              <a:avLst/>
                            </a:prstGeom>
                            <a:noFill/>
                            <a:ln w="9525">
                              <a:solidFill>
                                <a:srgbClr val="000000"/>
                              </a:solidFill>
                              <a:round/>
                            </a:ln>
                          </wps:spPr>
                          <wps:bodyPr/>
                        </wps:wsp>
                        <wps:wsp>
                          <wps:cNvPr id="108" name="AutoShape 108"/>
                          <wps:cNvCnPr>
                            <a:cxnSpLocks noChangeShapeType="1"/>
                          </wps:cNvCnPr>
                          <wps:spPr bwMode="auto">
                            <a:xfrm>
                              <a:off x="5274" y="5384"/>
                              <a:ext cx="444" cy="1"/>
                            </a:xfrm>
                            <a:prstGeom prst="straightConnector1">
                              <a:avLst/>
                            </a:prstGeom>
                            <a:noFill/>
                            <a:ln w="9525">
                              <a:solidFill>
                                <a:srgbClr val="000000"/>
                              </a:solidFill>
                              <a:round/>
                            </a:ln>
                          </wps:spPr>
                          <wps:bodyPr/>
                        </wps:wsp>
                        <wps:wsp>
                          <wps:cNvPr id="109" name="AutoShape 109"/>
                          <wps:cNvCnPr>
                            <a:cxnSpLocks noChangeShapeType="1"/>
                          </wps:cNvCnPr>
                          <wps:spPr bwMode="auto">
                            <a:xfrm>
                              <a:off x="5280" y="3412"/>
                              <a:ext cx="6" cy="1972"/>
                            </a:xfrm>
                            <a:prstGeom prst="straightConnector1">
                              <a:avLst/>
                            </a:prstGeom>
                            <a:noFill/>
                            <a:ln w="9525">
                              <a:solidFill>
                                <a:srgbClr val="000000"/>
                              </a:solidFill>
                              <a:round/>
                            </a:ln>
                          </wps:spPr>
                          <wps:bodyPr/>
                        </wps:wsp>
                        <wps:wsp>
                          <wps:cNvPr id="110" name="AutoShape 110"/>
                          <wps:cNvCnPr>
                            <a:cxnSpLocks noChangeShapeType="1"/>
                          </wps:cNvCnPr>
                          <wps:spPr bwMode="auto">
                            <a:xfrm>
                              <a:off x="4530" y="4350"/>
                              <a:ext cx="1215" cy="0"/>
                            </a:xfrm>
                            <a:prstGeom prst="straightConnector1">
                              <a:avLst/>
                            </a:prstGeom>
                            <a:noFill/>
                            <a:ln w="9525">
                              <a:solidFill>
                                <a:srgbClr val="000000"/>
                              </a:solidFill>
                              <a:round/>
                            </a:ln>
                          </wps:spPr>
                          <wps:bodyPr/>
                        </wps:wsp>
                      </wpg:grpSp>
                      <wps:wsp>
                        <wps:cNvPr id="111" name="AutoShape 111"/>
                        <wps:cNvCnPr>
                          <a:cxnSpLocks noChangeShapeType="1"/>
                        </wps:cNvCnPr>
                        <wps:spPr bwMode="auto">
                          <a:xfrm>
                            <a:off x="8244" y="7613"/>
                            <a:ext cx="0" cy="472"/>
                          </a:xfrm>
                          <a:prstGeom prst="straightConnector1">
                            <a:avLst/>
                          </a:prstGeom>
                          <a:noFill/>
                          <a:ln w="9525">
                            <a:solidFill>
                              <a:srgbClr val="000000"/>
                            </a:solidFill>
                            <a:round/>
                            <a:tailEnd type="triangle" w="med" len="med"/>
                          </a:ln>
                        </wps:spPr>
                        <wps:bodyPr/>
                      </wps:wsp>
                      <wpg:grpSp>
                        <wpg:cNvPr id="112" name="Group 112"/>
                        <wpg:cNvGrpSpPr/>
                        <wpg:grpSpPr>
                          <a:xfrm>
                            <a:off x="6675" y="8610"/>
                            <a:ext cx="2985" cy="824"/>
                            <a:chOff x="6495" y="8850"/>
                            <a:chExt cx="3315" cy="824"/>
                          </a:xfrm>
                        </wpg:grpSpPr>
                        <wps:wsp>
                          <wps:cNvPr id="113" name="AutoShape 113"/>
                          <wps:cNvCnPr>
                            <a:cxnSpLocks noChangeShapeType="1"/>
                          </wps:cNvCnPr>
                          <wps:spPr bwMode="auto">
                            <a:xfrm>
                              <a:off x="8244" y="8850"/>
                              <a:ext cx="0" cy="547"/>
                            </a:xfrm>
                            <a:prstGeom prst="straightConnector1">
                              <a:avLst/>
                            </a:prstGeom>
                            <a:noFill/>
                            <a:ln w="9525">
                              <a:solidFill>
                                <a:srgbClr val="000000"/>
                              </a:solidFill>
                              <a:round/>
                              <a:tailEnd type="triangle" w="med" len="med"/>
                            </a:ln>
                          </wps:spPr>
                          <wps:bodyPr/>
                        </wps:wsp>
                        <wps:wsp>
                          <wps:cNvPr id="114" name="AutoShape 114"/>
                          <wps:cNvCnPr>
                            <a:cxnSpLocks noChangeShapeType="1"/>
                          </wps:cNvCnPr>
                          <wps:spPr bwMode="auto">
                            <a:xfrm>
                              <a:off x="6495" y="9397"/>
                              <a:ext cx="3315" cy="0"/>
                            </a:xfrm>
                            <a:prstGeom prst="straightConnector1">
                              <a:avLst/>
                            </a:prstGeom>
                            <a:noFill/>
                            <a:ln w="9525">
                              <a:solidFill>
                                <a:srgbClr val="000000"/>
                              </a:solidFill>
                              <a:round/>
                            </a:ln>
                          </wps:spPr>
                          <wps:bodyPr/>
                        </wps:wsp>
                        <wps:wsp>
                          <wps:cNvPr id="115" name="AutoShape 115"/>
                          <wps:cNvCnPr>
                            <a:cxnSpLocks noChangeShapeType="1"/>
                          </wps:cNvCnPr>
                          <wps:spPr bwMode="auto">
                            <a:xfrm>
                              <a:off x="6495" y="9397"/>
                              <a:ext cx="0" cy="277"/>
                            </a:xfrm>
                            <a:prstGeom prst="straightConnector1">
                              <a:avLst/>
                            </a:prstGeom>
                            <a:noFill/>
                            <a:ln w="9525">
                              <a:solidFill>
                                <a:srgbClr val="000000"/>
                              </a:solidFill>
                              <a:round/>
                              <a:tailEnd type="triangle" w="med" len="med"/>
                            </a:ln>
                          </wps:spPr>
                          <wps:bodyPr/>
                        </wps:wsp>
                        <wps:wsp>
                          <wps:cNvPr id="116" name="AutoShape 116"/>
                          <wps:cNvCnPr>
                            <a:cxnSpLocks noChangeShapeType="1"/>
                          </wps:cNvCnPr>
                          <wps:spPr bwMode="auto">
                            <a:xfrm>
                              <a:off x="9810" y="9397"/>
                              <a:ext cx="0" cy="277"/>
                            </a:xfrm>
                            <a:prstGeom prst="straightConnector1">
                              <a:avLst/>
                            </a:prstGeom>
                            <a:noFill/>
                            <a:ln w="9525">
                              <a:solidFill>
                                <a:srgbClr val="000000"/>
                              </a:solidFill>
                              <a:round/>
                              <a:tailEnd type="triangle" w="med" len="med"/>
                            </a:ln>
                          </wps:spPr>
                          <wps:bodyPr/>
                        </wps:wsp>
                      </wpg:grpSp>
                    </wpg:wgp>
                  </a:graphicData>
                </a:graphic>
              </wp:anchor>
            </w:drawing>
          </mc:Choice>
          <mc:Fallback>
            <w:pict>
              <v:group id="_x0000_s1026" o:spid="_x0000_s1026" o:spt="203" style="position:absolute;left:0pt;margin-left:-17.55pt;margin-top:21.25pt;height:340.5pt;width:456.6pt;z-index:251660288;mso-width-relative:page;mso-height-relative:page;" coordorigin="1449,3105" coordsize="9132,6810" o:gfxdata="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">
                <o:lock v:ext="edit" aspectratio="f"/>
                <v:shape id="Text Box 86" o:spid="_x0000_s1026" o:spt="202" type="#_x0000_t202" style="position:absolute;left:6315;top:8085;height:525;width:3705;" fillcolor="#FFFFFF" filled="t" stroked="t" coordsize="21600,21600" o:gfxdata="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et3s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276" w:lineRule="auto"/>
                          <w:jc w:val="center"/>
                          <w:rPr>
                            <w:rFonts w:asciiTheme="minorEastAsia" w:hAnsiTheme="minorEastAsia"/>
                            <w:szCs w:val="21"/>
                          </w:rPr>
                        </w:pPr>
                        <w:r>
                          <w:rPr>
                            <w:rFonts w:hint="eastAsia" w:asciiTheme="minorEastAsia" w:hAnsiTheme="minorEastAsia"/>
                            <w:szCs w:val="21"/>
                          </w:rPr>
                          <w:t>安排医生接诊</w:t>
                        </w:r>
                      </w:p>
                    </w:txbxContent>
                  </v:textbox>
                </v:shape>
                <v:shape id="Text Box 87" o:spid="_x0000_s1026" o:spt="202" type="#_x0000_t202" style="position:absolute;left:5577;top:9434;height:481;width:2253;" fillcolor="#FFFFFF" filled="t" stroked="t" coordsize="21600,21600" o:gfxdata="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qfSK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276" w:lineRule="auto"/>
                          <w:jc w:val="center"/>
                          <w:rPr>
                            <w:rFonts w:asciiTheme="minorEastAsia" w:hAnsiTheme="minorEastAsia"/>
                            <w:szCs w:val="21"/>
                          </w:rPr>
                        </w:pPr>
                        <w:r>
                          <w:rPr>
                            <w:rFonts w:hint="eastAsia" w:asciiTheme="minorEastAsia" w:hAnsiTheme="minorEastAsia"/>
                            <w:szCs w:val="21"/>
                          </w:rPr>
                          <w:t>患者需门诊诊治</w:t>
                        </w:r>
                      </w:p>
                      <w:p/>
                    </w:txbxContent>
                  </v:textbox>
                </v:shape>
                <v:shape id="Text Box 91" o:spid="_x0000_s1026" o:spt="202" type="#_x0000_t202" style="position:absolute;left:8394;top:9434;height:481;width:2166;" fillcolor="#FFFFFF" filled="t" stroked="t" coordsize="21600,21600" o:gfxdata="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9t5GL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276" w:lineRule="auto"/>
                          <w:jc w:val="center"/>
                        </w:pPr>
                        <w:r>
                          <w:rPr>
                            <w:rFonts w:hint="eastAsia" w:asciiTheme="minorEastAsia" w:hAnsiTheme="minorEastAsia"/>
                            <w:szCs w:val="21"/>
                          </w:rPr>
                          <w:t>患者需住院</w:t>
                        </w:r>
                      </w:p>
                    </w:txbxContent>
                  </v:textbox>
                </v:shape>
                <v:shape id="Text Box 95" o:spid="_x0000_s1026" o:spt="202" type="#_x0000_t202" style="position:absolute;left:1470;top:7095;height:518;width:9111;" fillcolor="#FFFFFF" filled="t" stroked="t" coordsize="21600,21600" o:gfxdata="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mobl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style="mso-fit-shape-to-text:t;">
                    <w:txbxContent>
                      <w:p>
                        <w:pPr>
                          <w:spacing w:line="276" w:lineRule="auto"/>
                          <w:jc w:val="center"/>
                          <w:rPr>
                            <w:rFonts w:asciiTheme="minorEastAsia" w:hAnsiTheme="minorEastAsia"/>
                            <w:szCs w:val="21"/>
                          </w:rPr>
                        </w:pPr>
                        <w:r>
                          <w:rPr>
                            <w:rFonts w:hint="eastAsia" w:asciiTheme="minorEastAsia" w:hAnsiTheme="minorEastAsia"/>
                            <w:b/>
                            <w:color w:val="FF0000"/>
                            <w:szCs w:val="21"/>
                          </w:rPr>
                          <w:t xml:space="preserve">                      </w:t>
                        </w:r>
                        <w:r>
                          <w:rPr>
                            <w:rFonts w:hint="eastAsia" w:asciiTheme="minorEastAsia" w:hAnsiTheme="minorEastAsia"/>
                            <w:color w:val="auto"/>
                            <w:szCs w:val="21"/>
                            <w:lang w:val="en-US" w:eastAsia="zh-CN"/>
                          </w:rPr>
                          <w:t>天津市宝坻区人民医院/天津市宝坻区中医医院</w:t>
                        </w:r>
                        <w:r>
                          <w:rPr>
                            <w:rFonts w:hint="eastAsia" w:asciiTheme="minorEastAsia" w:hAnsiTheme="minorEastAsia"/>
                            <w:color w:val="auto"/>
                            <w:szCs w:val="21"/>
                          </w:rPr>
                          <w:t>就诊</w:t>
                        </w:r>
                        <w:r>
                          <w:rPr>
                            <w:rFonts w:hint="eastAsia" w:asciiTheme="minorEastAsia" w:hAnsiTheme="minorEastAsia"/>
                            <w:color w:val="auto"/>
                            <w:szCs w:val="21"/>
                            <w:lang w:val="en-US" w:eastAsia="zh-CN"/>
                          </w:rPr>
                          <w:t>一楼服务台</w:t>
                        </w:r>
                        <w:r>
                          <w:rPr>
                            <w:rFonts w:hint="eastAsia" w:asciiTheme="minorEastAsia" w:hAnsiTheme="minorEastAsia"/>
                            <w:color w:val="FF0000"/>
                            <w:szCs w:val="21"/>
                          </w:rPr>
                          <w:t xml:space="preserve"> </w:t>
                        </w:r>
                        <w:r>
                          <w:rPr>
                            <w:rFonts w:hint="eastAsia" w:asciiTheme="minorEastAsia" w:hAnsiTheme="minorEastAsia"/>
                            <w:szCs w:val="21"/>
                          </w:rPr>
                          <w:t xml:space="preserve">                                                                                                                                                                                                                                                                                                                                                                                                                                                                                                                                                             </w:t>
                        </w:r>
                      </w:p>
                    </w:txbxContent>
                  </v:textbox>
                </v:shape>
                <v:shape id="AutoShape 96" o:spid="_x0000_s1026" o:spt="32" type="#_x0000_t32" style="position:absolute;left:8244;top:6623;height:472;width:6;" filled="f" stroked="t" coordsize="21600,21600" o:gfxdata="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vrXT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97" o:spid="_x0000_s1026" o:spt="32" type="#_x0000_t32" style="position:absolute;left:3094;top:4860;flip:y;height:2235;width:1;" filled="f" stroked="t" coordsize="21600,21600" o:gfxdata="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nv1CvQAA&#10;ANsAAAAPAAAAAAAAAAEAIAAAACIAAABkcnMvZG93bnJldi54bWxQSwECFAAUAAAACACHTuJAMy8F&#10;njsAAAA5AAAAEAAAAAAAAAABACAAAAAMAQAAZHJzL3NoYXBleG1sLnhtbFBLBQYAAAAABgAGAFsB&#10;AAC2AwAAAAA=&#10;">
                  <v:fill on="f" focussize="0,0"/>
                  <v:stroke weight="0.25pt" color="#000000" joinstyle="round" dashstyle="dashDot" endarrow="block"/>
                  <v:imagedata o:title=""/>
                  <o:lock v:ext="edit" aspectratio="f"/>
                </v:shape>
                <v:shape id="Text Box 98" o:spid="_x0000_s1026" o:spt="202" type="#_x0000_t202" style="position:absolute;left:5745;top:6105;height:877;width:4836;" fillcolor="#FFFFFF" filled="t" stroked="t" coordsize="21600,21600" o:gfxdata="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Gu0C7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style="mso-fit-shape-to-text:t;">
                    <w:txbxContent>
                      <w:p>
                        <w:pPr>
                          <w:spacing w:line="276" w:lineRule="auto"/>
                          <w:jc w:val="center"/>
                          <w:rPr>
                            <w:rFonts w:asciiTheme="minorEastAsia" w:hAnsiTheme="minorEastAsia"/>
                            <w:color w:val="auto"/>
                            <w:szCs w:val="21"/>
                          </w:rPr>
                        </w:pPr>
                        <w:r>
                          <w:rPr>
                            <w:rFonts w:hint="eastAsia" w:asciiTheme="minorEastAsia" w:hAnsiTheme="minorEastAsia"/>
                            <w:color w:val="auto"/>
                            <w:szCs w:val="21"/>
                          </w:rPr>
                          <w:t>患者持双向转诊单到</w:t>
                        </w:r>
                        <w:r>
                          <w:rPr>
                            <w:rFonts w:hint="eastAsia" w:asciiTheme="minorEastAsia" w:hAnsiTheme="minorEastAsia"/>
                            <w:color w:val="auto"/>
                            <w:szCs w:val="21"/>
                            <w:lang w:val="en-US" w:eastAsia="zh-CN"/>
                          </w:rPr>
                          <w:t>天津市宝坻区人民医院/天津市宝坻区中医医院</w:t>
                        </w:r>
                        <w:r>
                          <w:rPr>
                            <w:rFonts w:hint="eastAsia" w:asciiTheme="minorEastAsia" w:hAnsiTheme="minorEastAsia"/>
                            <w:color w:val="auto"/>
                            <w:szCs w:val="21"/>
                          </w:rPr>
                          <w:t>就诊</w:t>
                        </w:r>
                      </w:p>
                    </w:txbxContent>
                  </v:textbox>
                </v:shape>
                <v:shape id="AutoShape 99" o:spid="_x0000_s1026" o:spt="32" type="#_x0000_t32" style="position:absolute;left:8259;top:5607;height:498;width:15;" filled="f" stroked="t" coordsize="21600,21600" o:gfxdata="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2VDP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id="Group 100" o:spid="_x0000_s1026" o:spt="203" style="position:absolute;left:1449;top:3105;height:2502;width:9105;" coordorigin="1449,3105" coordsize="9105,2502" o:gfxdata="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Nmp3RvwAAANwAAAAPAAAAAAAAAAEAIAAAACIAAABkcnMvZG93bnJldi54&#10;bWxQSwECFAAUAAAACACHTuJAMy8FnjsAAAA5AAAAFQAAAAAAAAABACAAAAAOAQAAZHJzL2dyb3Vw&#10;c2hhcGV4bWwueG1sUEsFBgAAAAAGAAYAYAEAAMsDAAAAAA==&#10;">
                  <o:lock v:ext="edit" aspectratio="f"/>
                  <v:shape id="Text Box 101" o:spid="_x0000_s1026" o:spt="202" type="#_x0000_t202" style="position:absolute;left:1449;top:3975;height:885;width:3060;" fillcolor="#FFFFFF" filled="t" stroked="t" coordsize="21600,21600" o:gfxdata="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wp4w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line="276" w:lineRule="auto"/>
                            <w:jc w:val="center"/>
                            <w:rPr>
                              <w:rFonts w:hint="default" w:eastAsia="宋体" w:asciiTheme="minorEastAsia" w:hAnsiTheme="minorEastAsia"/>
                              <w:color w:val="auto"/>
                              <w:szCs w:val="21"/>
                              <w:lang w:val="en-US" w:eastAsia="zh-CN"/>
                            </w:rPr>
                          </w:pPr>
                          <w:r>
                            <w:rPr>
                              <w:rFonts w:hint="eastAsia" w:asciiTheme="minorEastAsia" w:hAnsiTheme="minorEastAsia"/>
                              <w:color w:val="auto"/>
                              <w:szCs w:val="21"/>
                              <w:lang w:val="en-US" w:eastAsia="zh-CN"/>
                            </w:rPr>
                            <w:t>天津市宝坻区霍各庄卫生院责任医生</w:t>
                          </w:r>
                        </w:p>
                      </w:txbxContent>
                    </v:textbox>
                  </v:shape>
                  <v:shape id="Text Box 102" o:spid="_x0000_s1026" o:spt="202" type="#_x0000_t202" style="position:absolute;left:5718;top:3105;height:525;width:4836;v-text-anchor:middle;" fillcolor="#FFFFFF" filled="t" stroked="t" coordsize="21600,21600" o:gfxdata="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gSnargAAADcAAAA&#10;DwAAAAAAAAABACAAAAAiAAAAZHJzL2Rvd25yZXYueG1sUEsBAhQAFAAAAAgAh07iQDMvBZ47AAAA&#10;OQAAABAAAAAAAAAAAQAgAAAABwEAAGRycy9zaGFwZXhtbC54bWxQSwUGAAAAAAYABgBbAQAAsQMA&#10;AAAA&#10;">
                    <v:fill on="t" focussize="0,0"/>
                    <v:stroke color="#000000" miterlimit="8" joinstyle="miter"/>
                    <v:imagedata o:title=""/>
                    <o:lock v:ext="edit" aspectratio="f"/>
                    <v:textbox>
                      <w:txbxContent>
                        <w:p>
                          <w:pPr>
                            <w:spacing w:line="276" w:lineRule="auto"/>
                            <w:jc w:val="center"/>
                            <w:rPr>
                              <w:rFonts w:asciiTheme="minorEastAsia" w:hAnsiTheme="minorEastAsia"/>
                              <w:szCs w:val="21"/>
                            </w:rPr>
                          </w:pPr>
                          <w:r>
                            <w:rPr>
                              <w:rFonts w:hint="eastAsia" w:asciiTheme="minorEastAsia" w:hAnsiTheme="minorEastAsia"/>
                              <w:szCs w:val="21"/>
                            </w:rPr>
                            <w:t>接诊符合双向转诊指征的患者</w:t>
                          </w:r>
                        </w:p>
                      </w:txbxContent>
                    </v:textbox>
                  </v:shape>
                  <v:shape id="Text Box 103" o:spid="_x0000_s1026" o:spt="202" type="#_x0000_t202" style="position:absolute;left:5718;top:4115;height:505;width:4836;" fillcolor="#FFFFFF" filled="t" stroked="t" coordsize="21600,21600" o:gfxdata="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9cpdy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spacing w:line="276" w:lineRule="auto"/>
                            <w:jc w:val="center"/>
                            <w:rPr>
                              <w:rFonts w:asciiTheme="minorEastAsia" w:hAnsiTheme="minorEastAsia"/>
                              <w:sz w:val="26"/>
                              <w:szCs w:val="26"/>
                            </w:rPr>
                          </w:pPr>
                          <w:r>
                            <w:rPr>
                              <w:rFonts w:hint="eastAsia" w:asciiTheme="minorEastAsia" w:hAnsiTheme="minorEastAsia"/>
                              <w:szCs w:val="21"/>
                            </w:rPr>
                            <w:t>填写双向转诊上转单</w:t>
                          </w:r>
                        </w:p>
                      </w:txbxContent>
                    </v:textbox>
                  </v:shape>
                  <v:shape id="AutoShape 104" o:spid="_x0000_s1026" o:spt="32" type="#_x0000_t32" style="position:absolute;left:8244;top:3630;height:485;width:15;" filled="f" stroked="t" coordsize="21600,21600" o:gfxdata="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VHzwy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Text Box 105" o:spid="_x0000_s1026" o:spt="202" type="#_x0000_t202" style="position:absolute;left:5724;top:5135;height:472;width:4830;" fillcolor="#FFFFFF" filled="t" stroked="t" coordsize="21600,21600" o:gfxdata="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HmprL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style="mso-fit-shape-to-text:t;">
                      <w:txbxContent>
                        <w:p>
                          <w:pPr>
                            <w:snapToGrid w:val="0"/>
                            <w:spacing w:line="276" w:lineRule="auto"/>
                            <w:jc w:val="center"/>
                            <w:rPr>
                              <w:rFonts w:asciiTheme="minorEastAsia" w:hAnsiTheme="minorEastAsia"/>
                              <w:szCs w:val="21"/>
                            </w:rPr>
                          </w:pPr>
                          <w:r>
                            <w:rPr>
                              <w:rFonts w:hint="eastAsia" w:asciiTheme="minorEastAsia" w:hAnsiTheme="minorEastAsia"/>
                              <w:szCs w:val="21"/>
                            </w:rPr>
                            <w:t>向患者交待双向转诊注意事项</w:t>
                          </w:r>
                        </w:p>
                      </w:txbxContent>
                    </v:textbox>
                  </v:shape>
                  <v:shape id="AutoShape 106" o:spid="_x0000_s1026" o:spt="32" type="#_x0000_t32" style="position:absolute;left:8274;top:4620;height:515;width:0;" filled="f" stroked="t" coordsize="21600,21600" o:gfxdata="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rZ9OC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07" o:spid="_x0000_s1026" o:spt="32" type="#_x0000_t32" style="position:absolute;left:5274;top:3411;height:1;width:444;" filled="f" stroked="t" coordsize="21600,21600" o:gfxdata="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qqmJ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AutoShape 108" o:spid="_x0000_s1026" o:spt="32" type="#_x0000_t32" style="position:absolute;left:5274;top:5384;height:1;width:444;" filled="f" stroked="t" coordsize="21600,21600" o:gfxdata="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jU9+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109" o:spid="_x0000_s1026" o:spt="32" type="#_x0000_t32" style="position:absolute;left:5280;top:3412;height:1972;width:6;" filled="f" stroked="t" coordsize="21600,21600" o:gfxdata="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5mGC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110" o:spid="_x0000_s1026" o:spt="32" type="#_x0000_t32" style="position:absolute;left:4530;top:4350;height:0;width:1215;" filled="f" stroked="t" coordsize="21600,21600" o:gfxdata="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mqcg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group>
                <v:shape id="AutoShape 111" o:spid="_x0000_s1026" o:spt="32" type="#_x0000_t32" style="position:absolute;left:8244;top:7613;height:472;width:0;" filled="f" stroked="t" coordsize="21600,21600" o:gfxdata="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6fpJ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group id="Group 112" o:spid="_x0000_s1026" o:spt="203" style="position:absolute;left:6675;top:8610;height:824;width:2985;" coordorigin="6495,8850" coordsize="3315,824" o:gfxdata="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90w4L0AAADcAAAADwAAAAAAAAABACAAAAAiAAAAZHJzL2Rvd25yZXYueG1s&#10;UEsBAhQAFAAAAAgAh07iQDMvBZ47AAAAOQAAABUAAAAAAAAAAQAgAAAADAEAAGRycy9ncm91cHNo&#10;YXBleG1sLnhtbFBLBQYAAAAABgAGAGABAADJAwAAAAA=&#10;">
                  <o:lock v:ext="edit" aspectratio="f"/>
                  <v:shape id="AutoShape 113" o:spid="_x0000_s1026" o:spt="32" type="#_x0000_t32" style="position:absolute;left:8244;top:8850;height:547;width:0;" filled="f" stroked="t" coordsize="21600,21600" o:gfxdata="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93waW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14" o:spid="_x0000_s1026" o:spt="32" type="#_x0000_t32" style="position:absolute;left:6495;top:9397;height:0;width:3315;" filled="f" stroked="t" coordsize="21600,21600" o:gfxdata="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qhoSO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115" o:spid="_x0000_s1026" o:spt="32" type="#_x0000_t32" style="position:absolute;left:6495;top:9397;height:277;width:0;" filled="f" stroked="t" coordsize="21600,21600" o:gfxdata="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S/Eq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16" o:spid="_x0000_s1026" o:spt="32" type="#_x0000_t32" style="position:absolute;left:9810;top:9397;height:277;width:0;" filled="f" stroked="t" coordsize="21600,21600" o:gfxdata="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8AYj2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group>
              </v:group>
            </w:pict>
          </mc:Fallback>
        </mc:AlternateContent>
      </w:r>
      <w:r>
        <w:rPr>
          <w:rFonts w:hint="eastAsia" w:ascii="微软雅黑" w:hAnsi="微软雅黑" w:eastAsia="微软雅黑" w:cs="微软雅黑"/>
          <w:sz w:val="21"/>
          <w:szCs w:val="21"/>
        </w:rPr>
        <w:t xml:space="preserve">    </w:t>
      </w:r>
    </w:p>
    <w:p>
      <w:pPr>
        <w:spacing w:line="500" w:lineRule="exact"/>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w:t>
      </w:r>
    </w:p>
    <w:p>
      <w:pPr>
        <w:tabs>
          <w:tab w:val="left" w:pos="740"/>
        </w:tabs>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p>
      <w:pPr>
        <w:ind w:firstLine="420" w:firstLineChars="200"/>
        <w:rPr>
          <w:rFonts w:hint="eastAsia" w:ascii="微软雅黑" w:hAnsi="微软雅黑" w:eastAsia="微软雅黑" w:cs="微软雅黑"/>
          <w:sz w:val="21"/>
          <w:szCs w:val="21"/>
        </w:rPr>
      </w:pPr>
    </w:p>
    <w:p>
      <w:pPr>
        <w:ind w:firstLine="420" w:firstLineChars="200"/>
        <w:rPr>
          <w:rFonts w:hint="eastAsia" w:ascii="微软雅黑" w:hAnsi="微软雅黑" w:eastAsia="微软雅黑" w:cs="微软雅黑"/>
          <w:sz w:val="21"/>
          <w:szCs w:val="21"/>
        </w:rPr>
      </w:pPr>
    </w:p>
    <w:p>
      <w:pPr>
        <w:ind w:firstLine="420" w:firstLineChars="200"/>
        <w:rPr>
          <w:rFonts w:hint="eastAsia" w:ascii="微软雅黑" w:hAnsi="微软雅黑" w:eastAsia="微软雅黑" w:cs="微软雅黑"/>
          <w:sz w:val="21"/>
          <w:szCs w:val="21"/>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十、远程医疗：</w:t>
      </w:r>
    </w:p>
    <w:p>
      <w:pPr>
        <w:keepNext w:val="0"/>
        <w:keepLines w:val="0"/>
        <w:pageBreakBefore w:val="0"/>
        <w:widowControl w:val="0"/>
        <w:tabs>
          <w:tab w:val="left" w:pos="102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远程心电监测（24小时心电图），全科医生接诊，开具申请单</w:t>
      </w:r>
      <w:r>
        <w:rPr>
          <w:rFonts w:hint="eastAsia" w:ascii="微软雅黑" w:hAnsi="微软雅黑" w:eastAsia="微软雅黑" w:cs="微软雅黑"/>
          <w:sz w:val="21"/>
          <w:szCs w:val="21"/>
          <w:lang w:eastAsia="zh-CN"/>
        </w:rPr>
        <w:t>并负责</w:t>
      </w:r>
      <w:r>
        <w:rPr>
          <w:rFonts w:hint="eastAsia" w:ascii="微软雅黑" w:hAnsi="微软雅黑" w:eastAsia="微软雅黑" w:cs="微软雅黑"/>
          <w:sz w:val="21"/>
          <w:szCs w:val="21"/>
        </w:rPr>
        <w:t>佩带。价格：</w:t>
      </w:r>
      <w:r>
        <w:rPr>
          <w:rFonts w:hint="eastAsia" w:ascii="微软雅黑" w:hAnsi="微软雅黑" w:eastAsia="微软雅黑" w:cs="微软雅黑"/>
          <w:color w:val="auto"/>
          <w:sz w:val="21"/>
          <w:szCs w:val="21"/>
          <w:lang w:val="en-US" w:eastAsia="zh-CN"/>
        </w:rPr>
        <w:t>160</w:t>
      </w:r>
      <w:r>
        <w:rPr>
          <w:rFonts w:hint="eastAsia" w:ascii="微软雅黑" w:hAnsi="微软雅黑" w:eastAsia="微软雅黑" w:cs="微软雅黑"/>
          <w:sz w:val="21"/>
          <w:szCs w:val="21"/>
        </w:rPr>
        <w:t>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十一、医院地址：天津市宝坻区霍各庄镇东霍各庄村。</w:t>
      </w:r>
    </w:p>
    <w:sectPr>
      <w:footerReference r:id="rId3" w:type="default"/>
      <w:pgSz w:w="11906" w:h="16838"/>
      <w:pgMar w:top="2098" w:right="1474" w:bottom="1984" w:left="1587" w:header="851" w:footer="1587"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AuhIZC5gEAAMcD&#10;AAAOAAAAAAAAAAEAIAAAAB8BAABkcnMvZTJvRG9jLnhtbFBLBQYAAAAABgAGAFkBAAB3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F9872A"/>
    <w:multiLevelType w:val="singleLevel"/>
    <w:tmpl w:val="E0F9872A"/>
    <w:lvl w:ilvl="0" w:tentative="0">
      <w:start w:val="2"/>
      <w:numFmt w:val="chineseCounting"/>
      <w:suff w:val="nothing"/>
      <w:lvlText w:val="（%1）"/>
      <w:lvlJc w:val="left"/>
      <w:rPr>
        <w:rFonts w:hint="eastAsia"/>
      </w:rPr>
    </w:lvl>
  </w:abstractNum>
  <w:abstractNum w:abstractNumId="1">
    <w:nsid w:val="F5254BE6"/>
    <w:multiLevelType w:val="singleLevel"/>
    <w:tmpl w:val="F5254BE6"/>
    <w:lvl w:ilvl="0" w:tentative="0">
      <w:start w:val="2"/>
      <w:numFmt w:val="decimal"/>
      <w:suff w:val="nothing"/>
      <w:lvlText w:val="%1、"/>
      <w:lvlJc w:val="left"/>
    </w:lvl>
  </w:abstractNum>
  <w:abstractNum w:abstractNumId="2">
    <w:nsid w:val="F909E98F"/>
    <w:multiLevelType w:val="singleLevel"/>
    <w:tmpl w:val="F909E98F"/>
    <w:lvl w:ilvl="0" w:tentative="0">
      <w:start w:val="1"/>
      <w:numFmt w:val="decimal"/>
      <w:suff w:val="nothing"/>
      <w:lvlText w:val="（%1）"/>
      <w:lvlJc w:val="left"/>
    </w:lvl>
  </w:abstractNum>
  <w:abstractNum w:abstractNumId="3">
    <w:nsid w:val="6A87E33F"/>
    <w:multiLevelType w:val="singleLevel"/>
    <w:tmpl w:val="6A87E33F"/>
    <w:lvl w:ilvl="0" w:tentative="0">
      <w:start w:val="1"/>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zMTJhNThjODBjY2VlMmMwMmYzMWMzYzc3ZTU5MmEifQ=="/>
  </w:docVars>
  <w:rsids>
    <w:rsidRoot w:val="4E8E0D5D"/>
    <w:rsid w:val="003357D8"/>
    <w:rsid w:val="00494FFB"/>
    <w:rsid w:val="004F5239"/>
    <w:rsid w:val="00615EA1"/>
    <w:rsid w:val="010C299E"/>
    <w:rsid w:val="013C690E"/>
    <w:rsid w:val="016043AA"/>
    <w:rsid w:val="01854DF6"/>
    <w:rsid w:val="01904F18"/>
    <w:rsid w:val="01E52B01"/>
    <w:rsid w:val="01E66FA5"/>
    <w:rsid w:val="02672DC5"/>
    <w:rsid w:val="027654C7"/>
    <w:rsid w:val="02866093"/>
    <w:rsid w:val="028B6241"/>
    <w:rsid w:val="028E13EB"/>
    <w:rsid w:val="02B250DA"/>
    <w:rsid w:val="02B41F9E"/>
    <w:rsid w:val="02F0175E"/>
    <w:rsid w:val="02F56D74"/>
    <w:rsid w:val="02F96864"/>
    <w:rsid w:val="031B7630"/>
    <w:rsid w:val="032338E1"/>
    <w:rsid w:val="03265180"/>
    <w:rsid w:val="03294BC4"/>
    <w:rsid w:val="03353D51"/>
    <w:rsid w:val="033A6423"/>
    <w:rsid w:val="033D1DCF"/>
    <w:rsid w:val="036061C0"/>
    <w:rsid w:val="036C617D"/>
    <w:rsid w:val="036D4CFA"/>
    <w:rsid w:val="03764359"/>
    <w:rsid w:val="037F1DDC"/>
    <w:rsid w:val="03E01910"/>
    <w:rsid w:val="03E601EE"/>
    <w:rsid w:val="040C0819"/>
    <w:rsid w:val="04267BE9"/>
    <w:rsid w:val="044163B3"/>
    <w:rsid w:val="04572F0C"/>
    <w:rsid w:val="04691DDD"/>
    <w:rsid w:val="04730898"/>
    <w:rsid w:val="047B7DC8"/>
    <w:rsid w:val="048D2738"/>
    <w:rsid w:val="04A668AD"/>
    <w:rsid w:val="04A7196A"/>
    <w:rsid w:val="04B74C29"/>
    <w:rsid w:val="04D94B9F"/>
    <w:rsid w:val="04ED08EF"/>
    <w:rsid w:val="04FC088E"/>
    <w:rsid w:val="04FC263C"/>
    <w:rsid w:val="051D49E5"/>
    <w:rsid w:val="054B711F"/>
    <w:rsid w:val="05542478"/>
    <w:rsid w:val="05690402"/>
    <w:rsid w:val="056D0835"/>
    <w:rsid w:val="05974724"/>
    <w:rsid w:val="05AF3B52"/>
    <w:rsid w:val="05CA03F8"/>
    <w:rsid w:val="05F7322D"/>
    <w:rsid w:val="061816F7"/>
    <w:rsid w:val="061B2F96"/>
    <w:rsid w:val="06314567"/>
    <w:rsid w:val="0653264B"/>
    <w:rsid w:val="06787267"/>
    <w:rsid w:val="067D77AC"/>
    <w:rsid w:val="069A035E"/>
    <w:rsid w:val="06AE3E0A"/>
    <w:rsid w:val="071A324D"/>
    <w:rsid w:val="0734173C"/>
    <w:rsid w:val="073A569E"/>
    <w:rsid w:val="07612C2A"/>
    <w:rsid w:val="07613C0E"/>
    <w:rsid w:val="07754928"/>
    <w:rsid w:val="077F43DC"/>
    <w:rsid w:val="07966D78"/>
    <w:rsid w:val="07AC659B"/>
    <w:rsid w:val="07CB6F6E"/>
    <w:rsid w:val="07D16CD0"/>
    <w:rsid w:val="08716E9D"/>
    <w:rsid w:val="0881384D"/>
    <w:rsid w:val="08BF22FE"/>
    <w:rsid w:val="08BF520D"/>
    <w:rsid w:val="08C43471"/>
    <w:rsid w:val="08C77405"/>
    <w:rsid w:val="08C835F4"/>
    <w:rsid w:val="08D17D60"/>
    <w:rsid w:val="09021F6F"/>
    <w:rsid w:val="094C3466"/>
    <w:rsid w:val="09756E61"/>
    <w:rsid w:val="09821693"/>
    <w:rsid w:val="09880942"/>
    <w:rsid w:val="099E26EF"/>
    <w:rsid w:val="0A0D60C8"/>
    <w:rsid w:val="0A5B1BB3"/>
    <w:rsid w:val="0AA23C86"/>
    <w:rsid w:val="0AAA19CF"/>
    <w:rsid w:val="0ABB4D47"/>
    <w:rsid w:val="0ADE6740"/>
    <w:rsid w:val="0AEE2A27"/>
    <w:rsid w:val="0B071D3B"/>
    <w:rsid w:val="0B3F3282"/>
    <w:rsid w:val="0B7E024F"/>
    <w:rsid w:val="0BA17A99"/>
    <w:rsid w:val="0BDE2D08"/>
    <w:rsid w:val="0C594818"/>
    <w:rsid w:val="0C6B6869"/>
    <w:rsid w:val="0C6D2071"/>
    <w:rsid w:val="0C722836"/>
    <w:rsid w:val="0CB67574"/>
    <w:rsid w:val="0CF54541"/>
    <w:rsid w:val="0CF804C6"/>
    <w:rsid w:val="0D1B387B"/>
    <w:rsid w:val="0D34791F"/>
    <w:rsid w:val="0D8B01D7"/>
    <w:rsid w:val="0DC45CC1"/>
    <w:rsid w:val="0DE77F12"/>
    <w:rsid w:val="0DF52F7A"/>
    <w:rsid w:val="0DF77159"/>
    <w:rsid w:val="0E085A19"/>
    <w:rsid w:val="0E277063"/>
    <w:rsid w:val="0E8548DB"/>
    <w:rsid w:val="0ECC01AA"/>
    <w:rsid w:val="0F2E7896"/>
    <w:rsid w:val="0F3D3F7D"/>
    <w:rsid w:val="0F732A0F"/>
    <w:rsid w:val="0FAE6C29"/>
    <w:rsid w:val="0FB71F81"/>
    <w:rsid w:val="0FDB5272"/>
    <w:rsid w:val="0FF7237E"/>
    <w:rsid w:val="103F5AD3"/>
    <w:rsid w:val="1079567F"/>
    <w:rsid w:val="107C4FE0"/>
    <w:rsid w:val="108856CC"/>
    <w:rsid w:val="108B0D18"/>
    <w:rsid w:val="10B4201D"/>
    <w:rsid w:val="1132547A"/>
    <w:rsid w:val="1154554F"/>
    <w:rsid w:val="116021A5"/>
    <w:rsid w:val="11987B90"/>
    <w:rsid w:val="11A7392F"/>
    <w:rsid w:val="11B06C88"/>
    <w:rsid w:val="11CC10FB"/>
    <w:rsid w:val="11E22BBA"/>
    <w:rsid w:val="11F04423"/>
    <w:rsid w:val="120D005F"/>
    <w:rsid w:val="121F5BBC"/>
    <w:rsid w:val="1246139A"/>
    <w:rsid w:val="12525F91"/>
    <w:rsid w:val="12592FC4"/>
    <w:rsid w:val="12843C71"/>
    <w:rsid w:val="12B10F0A"/>
    <w:rsid w:val="130736EC"/>
    <w:rsid w:val="130A23C8"/>
    <w:rsid w:val="130C4392"/>
    <w:rsid w:val="132F3F4B"/>
    <w:rsid w:val="134F1DF4"/>
    <w:rsid w:val="13531FC1"/>
    <w:rsid w:val="13893C35"/>
    <w:rsid w:val="13C95DDF"/>
    <w:rsid w:val="13F6019C"/>
    <w:rsid w:val="1444190A"/>
    <w:rsid w:val="147D6BCA"/>
    <w:rsid w:val="14B051F1"/>
    <w:rsid w:val="14D62EA9"/>
    <w:rsid w:val="14DE3B0C"/>
    <w:rsid w:val="14E804E7"/>
    <w:rsid w:val="152D4306"/>
    <w:rsid w:val="1585042C"/>
    <w:rsid w:val="1598015F"/>
    <w:rsid w:val="15D05608"/>
    <w:rsid w:val="15EA5FFB"/>
    <w:rsid w:val="15FF1F8C"/>
    <w:rsid w:val="16507050"/>
    <w:rsid w:val="16930926"/>
    <w:rsid w:val="16943AFE"/>
    <w:rsid w:val="169C5A2D"/>
    <w:rsid w:val="16B81863"/>
    <w:rsid w:val="16DE7DF3"/>
    <w:rsid w:val="17155F41"/>
    <w:rsid w:val="172872C1"/>
    <w:rsid w:val="173C0FBE"/>
    <w:rsid w:val="17604CAC"/>
    <w:rsid w:val="17DE07C9"/>
    <w:rsid w:val="182241ED"/>
    <w:rsid w:val="186E61FA"/>
    <w:rsid w:val="1875756F"/>
    <w:rsid w:val="187A3B4C"/>
    <w:rsid w:val="18910E95"/>
    <w:rsid w:val="18B2778A"/>
    <w:rsid w:val="18C272A1"/>
    <w:rsid w:val="18C94AD3"/>
    <w:rsid w:val="18CD0120"/>
    <w:rsid w:val="18FA2EDF"/>
    <w:rsid w:val="18FF04F5"/>
    <w:rsid w:val="192E1A32"/>
    <w:rsid w:val="1941206D"/>
    <w:rsid w:val="19466124"/>
    <w:rsid w:val="194D1260"/>
    <w:rsid w:val="19766A09"/>
    <w:rsid w:val="19946E7F"/>
    <w:rsid w:val="19D96F98"/>
    <w:rsid w:val="19F33460"/>
    <w:rsid w:val="1A73021B"/>
    <w:rsid w:val="1ACF6C75"/>
    <w:rsid w:val="1AF72038"/>
    <w:rsid w:val="1B124510"/>
    <w:rsid w:val="1B245FF1"/>
    <w:rsid w:val="1B5B4B1C"/>
    <w:rsid w:val="1B6F0841"/>
    <w:rsid w:val="1BEC4D61"/>
    <w:rsid w:val="1BED0AD9"/>
    <w:rsid w:val="1C092910"/>
    <w:rsid w:val="1C205EFD"/>
    <w:rsid w:val="1C55110C"/>
    <w:rsid w:val="1C9A2A0F"/>
    <w:rsid w:val="1CFF0AC4"/>
    <w:rsid w:val="1D0E6F59"/>
    <w:rsid w:val="1D341120"/>
    <w:rsid w:val="1D3C1EC6"/>
    <w:rsid w:val="1D6A0633"/>
    <w:rsid w:val="1D7C2114"/>
    <w:rsid w:val="1D7E5E8C"/>
    <w:rsid w:val="1DA8115B"/>
    <w:rsid w:val="1DC85359"/>
    <w:rsid w:val="1E09731E"/>
    <w:rsid w:val="1E2A6014"/>
    <w:rsid w:val="1E4531BB"/>
    <w:rsid w:val="1E6A2FD8"/>
    <w:rsid w:val="1EA336D1"/>
    <w:rsid w:val="1EB15DEE"/>
    <w:rsid w:val="1F0514E0"/>
    <w:rsid w:val="1F1620F4"/>
    <w:rsid w:val="1F2667DB"/>
    <w:rsid w:val="1F43738D"/>
    <w:rsid w:val="1F542BBF"/>
    <w:rsid w:val="1F5F3A9B"/>
    <w:rsid w:val="1F6966C8"/>
    <w:rsid w:val="1F974FE3"/>
    <w:rsid w:val="1FA923BC"/>
    <w:rsid w:val="1FAD4807"/>
    <w:rsid w:val="1FB7185B"/>
    <w:rsid w:val="1FDD539E"/>
    <w:rsid w:val="1FF00B97"/>
    <w:rsid w:val="1FF70178"/>
    <w:rsid w:val="20711CD8"/>
    <w:rsid w:val="20803CC9"/>
    <w:rsid w:val="20991CAD"/>
    <w:rsid w:val="20A63147"/>
    <w:rsid w:val="20B87907"/>
    <w:rsid w:val="20DD111C"/>
    <w:rsid w:val="20E24984"/>
    <w:rsid w:val="20FA4B00"/>
    <w:rsid w:val="20FE1726"/>
    <w:rsid w:val="213F1DD6"/>
    <w:rsid w:val="21954E35"/>
    <w:rsid w:val="21A67C4F"/>
    <w:rsid w:val="21EB3CFD"/>
    <w:rsid w:val="21EE56B5"/>
    <w:rsid w:val="222437EA"/>
    <w:rsid w:val="226B475F"/>
    <w:rsid w:val="226C6BFB"/>
    <w:rsid w:val="228F6446"/>
    <w:rsid w:val="22941CAE"/>
    <w:rsid w:val="22A00653"/>
    <w:rsid w:val="22A83CD5"/>
    <w:rsid w:val="22A86A93"/>
    <w:rsid w:val="22AE0FC2"/>
    <w:rsid w:val="22C630D1"/>
    <w:rsid w:val="22CC1448"/>
    <w:rsid w:val="22E06CA1"/>
    <w:rsid w:val="23103A2A"/>
    <w:rsid w:val="2318004D"/>
    <w:rsid w:val="232132C2"/>
    <w:rsid w:val="232F678F"/>
    <w:rsid w:val="23460410"/>
    <w:rsid w:val="234A05BF"/>
    <w:rsid w:val="234C6EB3"/>
    <w:rsid w:val="235356C5"/>
    <w:rsid w:val="235A4CA6"/>
    <w:rsid w:val="238D1B0F"/>
    <w:rsid w:val="23A75A11"/>
    <w:rsid w:val="23AA1467"/>
    <w:rsid w:val="23C460BD"/>
    <w:rsid w:val="23D528B6"/>
    <w:rsid w:val="23DD3EED"/>
    <w:rsid w:val="244F0582"/>
    <w:rsid w:val="246071CE"/>
    <w:rsid w:val="247578BD"/>
    <w:rsid w:val="24B06F90"/>
    <w:rsid w:val="24B86128"/>
    <w:rsid w:val="252E1F46"/>
    <w:rsid w:val="2533755C"/>
    <w:rsid w:val="2556695E"/>
    <w:rsid w:val="257638ED"/>
    <w:rsid w:val="25B35BEF"/>
    <w:rsid w:val="25D16D75"/>
    <w:rsid w:val="25EE7927"/>
    <w:rsid w:val="25F712C5"/>
    <w:rsid w:val="26051F50"/>
    <w:rsid w:val="26247A14"/>
    <w:rsid w:val="26306192"/>
    <w:rsid w:val="26794D50"/>
    <w:rsid w:val="26820B6A"/>
    <w:rsid w:val="26A5092E"/>
    <w:rsid w:val="26A56238"/>
    <w:rsid w:val="26B368B9"/>
    <w:rsid w:val="26E825C8"/>
    <w:rsid w:val="272F01F7"/>
    <w:rsid w:val="274A7F66"/>
    <w:rsid w:val="275D6109"/>
    <w:rsid w:val="276C144B"/>
    <w:rsid w:val="27993E70"/>
    <w:rsid w:val="27AC35F6"/>
    <w:rsid w:val="27B9633B"/>
    <w:rsid w:val="27BA3F65"/>
    <w:rsid w:val="27E2170E"/>
    <w:rsid w:val="27FC457D"/>
    <w:rsid w:val="28137B19"/>
    <w:rsid w:val="282560F4"/>
    <w:rsid w:val="284521C2"/>
    <w:rsid w:val="2854771D"/>
    <w:rsid w:val="2896248B"/>
    <w:rsid w:val="28A075FF"/>
    <w:rsid w:val="28AB7D51"/>
    <w:rsid w:val="28AD3ACA"/>
    <w:rsid w:val="28DA74B8"/>
    <w:rsid w:val="290D27BA"/>
    <w:rsid w:val="291875E1"/>
    <w:rsid w:val="293E5F8E"/>
    <w:rsid w:val="29567CBD"/>
    <w:rsid w:val="295E6B72"/>
    <w:rsid w:val="296543A4"/>
    <w:rsid w:val="29BF3AB4"/>
    <w:rsid w:val="29C63095"/>
    <w:rsid w:val="29FF77DC"/>
    <w:rsid w:val="2A0A7B30"/>
    <w:rsid w:val="2A5A37DD"/>
    <w:rsid w:val="2A662182"/>
    <w:rsid w:val="2A6D12F8"/>
    <w:rsid w:val="2A856A1C"/>
    <w:rsid w:val="2A9B6575"/>
    <w:rsid w:val="2AB17BAD"/>
    <w:rsid w:val="2AC2171C"/>
    <w:rsid w:val="2ACA2711"/>
    <w:rsid w:val="2ADA2EDA"/>
    <w:rsid w:val="2B0A07D4"/>
    <w:rsid w:val="2B37791C"/>
    <w:rsid w:val="2B4A3852"/>
    <w:rsid w:val="2B54647E"/>
    <w:rsid w:val="2B800589"/>
    <w:rsid w:val="2BF5257A"/>
    <w:rsid w:val="2C9034E6"/>
    <w:rsid w:val="2CA5739C"/>
    <w:rsid w:val="2CF577ED"/>
    <w:rsid w:val="2D0F08AF"/>
    <w:rsid w:val="2D256324"/>
    <w:rsid w:val="2D340B63"/>
    <w:rsid w:val="2D3A16A4"/>
    <w:rsid w:val="2D40315E"/>
    <w:rsid w:val="2D524C40"/>
    <w:rsid w:val="2D5C161A"/>
    <w:rsid w:val="2D625F54"/>
    <w:rsid w:val="2D6D1A79"/>
    <w:rsid w:val="2DA1222C"/>
    <w:rsid w:val="2DE0049D"/>
    <w:rsid w:val="2DE610BC"/>
    <w:rsid w:val="2E051CB2"/>
    <w:rsid w:val="2E0E6DB8"/>
    <w:rsid w:val="2E276A03"/>
    <w:rsid w:val="2E3706E6"/>
    <w:rsid w:val="2E552C39"/>
    <w:rsid w:val="2E61338C"/>
    <w:rsid w:val="2E6D483E"/>
    <w:rsid w:val="2E930B5B"/>
    <w:rsid w:val="2E9A77AF"/>
    <w:rsid w:val="2EC85340"/>
    <w:rsid w:val="2ED457CC"/>
    <w:rsid w:val="2EE713B8"/>
    <w:rsid w:val="2EF51D26"/>
    <w:rsid w:val="2F367926"/>
    <w:rsid w:val="2F4B3ADA"/>
    <w:rsid w:val="2F866E22"/>
    <w:rsid w:val="2FBB034A"/>
    <w:rsid w:val="2FDD2BAB"/>
    <w:rsid w:val="30055F99"/>
    <w:rsid w:val="30442F65"/>
    <w:rsid w:val="30476D7A"/>
    <w:rsid w:val="30534132"/>
    <w:rsid w:val="306C7E5F"/>
    <w:rsid w:val="30B50BEA"/>
    <w:rsid w:val="30D45596"/>
    <w:rsid w:val="313510A1"/>
    <w:rsid w:val="31450434"/>
    <w:rsid w:val="315E56FD"/>
    <w:rsid w:val="31705EE7"/>
    <w:rsid w:val="31AD0696"/>
    <w:rsid w:val="31B22151"/>
    <w:rsid w:val="32222E32"/>
    <w:rsid w:val="3227669B"/>
    <w:rsid w:val="322A7F39"/>
    <w:rsid w:val="32456B21"/>
    <w:rsid w:val="3253123E"/>
    <w:rsid w:val="325D20BC"/>
    <w:rsid w:val="32703D8D"/>
    <w:rsid w:val="327306FD"/>
    <w:rsid w:val="3289460C"/>
    <w:rsid w:val="328F1215"/>
    <w:rsid w:val="32BC2D35"/>
    <w:rsid w:val="32DE76C4"/>
    <w:rsid w:val="32F32A21"/>
    <w:rsid w:val="332B4462"/>
    <w:rsid w:val="33691AE3"/>
    <w:rsid w:val="338F274A"/>
    <w:rsid w:val="33AC2A88"/>
    <w:rsid w:val="33C148CD"/>
    <w:rsid w:val="34036C94"/>
    <w:rsid w:val="340F05A9"/>
    <w:rsid w:val="345117AD"/>
    <w:rsid w:val="345533DC"/>
    <w:rsid w:val="34841780"/>
    <w:rsid w:val="34F36D08"/>
    <w:rsid w:val="35185E76"/>
    <w:rsid w:val="35215623"/>
    <w:rsid w:val="35352FE9"/>
    <w:rsid w:val="35BB78C9"/>
    <w:rsid w:val="35C506A4"/>
    <w:rsid w:val="35EB5C31"/>
    <w:rsid w:val="35FF348B"/>
    <w:rsid w:val="36193EBC"/>
    <w:rsid w:val="3632560E"/>
    <w:rsid w:val="363745F6"/>
    <w:rsid w:val="36512587"/>
    <w:rsid w:val="366A2C0A"/>
    <w:rsid w:val="369553E2"/>
    <w:rsid w:val="369D517D"/>
    <w:rsid w:val="36DE12F2"/>
    <w:rsid w:val="37021484"/>
    <w:rsid w:val="3718765B"/>
    <w:rsid w:val="37304231"/>
    <w:rsid w:val="374775D7"/>
    <w:rsid w:val="374B6C62"/>
    <w:rsid w:val="376F016D"/>
    <w:rsid w:val="37A12A4B"/>
    <w:rsid w:val="37A54D91"/>
    <w:rsid w:val="37B502A5"/>
    <w:rsid w:val="37BB3CBF"/>
    <w:rsid w:val="37FC2378"/>
    <w:rsid w:val="380D1562"/>
    <w:rsid w:val="381227EA"/>
    <w:rsid w:val="382A38D8"/>
    <w:rsid w:val="38314519"/>
    <w:rsid w:val="3846699B"/>
    <w:rsid w:val="385B709E"/>
    <w:rsid w:val="388C0703"/>
    <w:rsid w:val="389E1CF2"/>
    <w:rsid w:val="38B834B7"/>
    <w:rsid w:val="38BD1B07"/>
    <w:rsid w:val="38DB20AB"/>
    <w:rsid w:val="38E41D66"/>
    <w:rsid w:val="395D29A2"/>
    <w:rsid w:val="39697599"/>
    <w:rsid w:val="396D6ECE"/>
    <w:rsid w:val="397C0DCD"/>
    <w:rsid w:val="39B50A30"/>
    <w:rsid w:val="39CC2FA3"/>
    <w:rsid w:val="39E11BE9"/>
    <w:rsid w:val="3A040CA6"/>
    <w:rsid w:val="3A0E4C4C"/>
    <w:rsid w:val="3A2D7253"/>
    <w:rsid w:val="3A36092A"/>
    <w:rsid w:val="3A576901"/>
    <w:rsid w:val="3A797CAF"/>
    <w:rsid w:val="3A8723CC"/>
    <w:rsid w:val="3A87397B"/>
    <w:rsid w:val="3ABD5DEE"/>
    <w:rsid w:val="3B1C3C75"/>
    <w:rsid w:val="3B616289"/>
    <w:rsid w:val="3B9031CD"/>
    <w:rsid w:val="3BB371F1"/>
    <w:rsid w:val="3BBD597A"/>
    <w:rsid w:val="3BCE402B"/>
    <w:rsid w:val="3BD3519D"/>
    <w:rsid w:val="3BF03FA1"/>
    <w:rsid w:val="3BF75330"/>
    <w:rsid w:val="3C0B4B35"/>
    <w:rsid w:val="3C1A7D20"/>
    <w:rsid w:val="3C4764FA"/>
    <w:rsid w:val="3C4E0423"/>
    <w:rsid w:val="3C5502A8"/>
    <w:rsid w:val="3C5F1DD5"/>
    <w:rsid w:val="3CB9566C"/>
    <w:rsid w:val="3CDE3DFA"/>
    <w:rsid w:val="3D015D3A"/>
    <w:rsid w:val="3D606F05"/>
    <w:rsid w:val="3D69577B"/>
    <w:rsid w:val="3D6A38DF"/>
    <w:rsid w:val="3D791D75"/>
    <w:rsid w:val="3D93654B"/>
    <w:rsid w:val="3DE43692"/>
    <w:rsid w:val="3DF00289"/>
    <w:rsid w:val="3E3068D7"/>
    <w:rsid w:val="3E446ED7"/>
    <w:rsid w:val="3E521EBC"/>
    <w:rsid w:val="3E6A012A"/>
    <w:rsid w:val="3E725142"/>
    <w:rsid w:val="3EB05C6A"/>
    <w:rsid w:val="3F316DAB"/>
    <w:rsid w:val="3F632CDC"/>
    <w:rsid w:val="3F780536"/>
    <w:rsid w:val="3F895187"/>
    <w:rsid w:val="3FA255B3"/>
    <w:rsid w:val="3FAF1A7E"/>
    <w:rsid w:val="3FC62130"/>
    <w:rsid w:val="3FCE63A8"/>
    <w:rsid w:val="3FF12096"/>
    <w:rsid w:val="3FF80758"/>
    <w:rsid w:val="40153FD6"/>
    <w:rsid w:val="40363976"/>
    <w:rsid w:val="403A4AB5"/>
    <w:rsid w:val="407F76A2"/>
    <w:rsid w:val="40BD2D00"/>
    <w:rsid w:val="40E57E4D"/>
    <w:rsid w:val="4133521D"/>
    <w:rsid w:val="414138D2"/>
    <w:rsid w:val="414B02DC"/>
    <w:rsid w:val="414F5751"/>
    <w:rsid w:val="418E2292"/>
    <w:rsid w:val="41931657"/>
    <w:rsid w:val="41A41AB6"/>
    <w:rsid w:val="41A872D6"/>
    <w:rsid w:val="41CA0DF1"/>
    <w:rsid w:val="41D754D6"/>
    <w:rsid w:val="41F71DD8"/>
    <w:rsid w:val="4201746D"/>
    <w:rsid w:val="42593685"/>
    <w:rsid w:val="425F3C2F"/>
    <w:rsid w:val="426D00FA"/>
    <w:rsid w:val="42703746"/>
    <w:rsid w:val="427C658F"/>
    <w:rsid w:val="42B75819"/>
    <w:rsid w:val="42DE2DA6"/>
    <w:rsid w:val="430B7913"/>
    <w:rsid w:val="43454BD3"/>
    <w:rsid w:val="4357358D"/>
    <w:rsid w:val="43594E0B"/>
    <w:rsid w:val="43A01E09"/>
    <w:rsid w:val="43D23F8D"/>
    <w:rsid w:val="43F263DD"/>
    <w:rsid w:val="440D3CD6"/>
    <w:rsid w:val="440E76BA"/>
    <w:rsid w:val="4435614C"/>
    <w:rsid w:val="44D501D8"/>
    <w:rsid w:val="44E64193"/>
    <w:rsid w:val="454113CA"/>
    <w:rsid w:val="457D7633"/>
    <w:rsid w:val="45EA7CB3"/>
    <w:rsid w:val="46050F7F"/>
    <w:rsid w:val="460C7C2A"/>
    <w:rsid w:val="46477A59"/>
    <w:rsid w:val="465F614C"/>
    <w:rsid w:val="466F1F67"/>
    <w:rsid w:val="46780E1B"/>
    <w:rsid w:val="468123C6"/>
    <w:rsid w:val="46A41C10"/>
    <w:rsid w:val="46BC1650"/>
    <w:rsid w:val="470D1EAB"/>
    <w:rsid w:val="475D2C64"/>
    <w:rsid w:val="479C6D8B"/>
    <w:rsid w:val="47AD71EA"/>
    <w:rsid w:val="47B642F1"/>
    <w:rsid w:val="47BE68A2"/>
    <w:rsid w:val="47C02A7A"/>
    <w:rsid w:val="47C50090"/>
    <w:rsid w:val="47DE1152"/>
    <w:rsid w:val="48111527"/>
    <w:rsid w:val="48147269"/>
    <w:rsid w:val="481B05F8"/>
    <w:rsid w:val="48231CFC"/>
    <w:rsid w:val="48934632"/>
    <w:rsid w:val="48CE7418"/>
    <w:rsid w:val="48D32483"/>
    <w:rsid w:val="48E72288"/>
    <w:rsid w:val="49137521"/>
    <w:rsid w:val="49301E81"/>
    <w:rsid w:val="49393D21"/>
    <w:rsid w:val="49554EDB"/>
    <w:rsid w:val="4977360C"/>
    <w:rsid w:val="49793828"/>
    <w:rsid w:val="498B355B"/>
    <w:rsid w:val="498B66EB"/>
    <w:rsid w:val="49AB1508"/>
    <w:rsid w:val="49DB003F"/>
    <w:rsid w:val="49E07016"/>
    <w:rsid w:val="4A201EF6"/>
    <w:rsid w:val="4A5D4EF8"/>
    <w:rsid w:val="4A6D4E4E"/>
    <w:rsid w:val="4A78588E"/>
    <w:rsid w:val="4AAD305D"/>
    <w:rsid w:val="4AD60806"/>
    <w:rsid w:val="4B02784D"/>
    <w:rsid w:val="4B11724C"/>
    <w:rsid w:val="4B1A6945"/>
    <w:rsid w:val="4B310029"/>
    <w:rsid w:val="4B4340EE"/>
    <w:rsid w:val="4B5758A1"/>
    <w:rsid w:val="4B6E133E"/>
    <w:rsid w:val="4B955F8C"/>
    <w:rsid w:val="4BA60E50"/>
    <w:rsid w:val="4BA754D9"/>
    <w:rsid w:val="4BBF74EC"/>
    <w:rsid w:val="4BD25472"/>
    <w:rsid w:val="4BD44D46"/>
    <w:rsid w:val="4BE11211"/>
    <w:rsid w:val="4BED4059"/>
    <w:rsid w:val="4BF43EA0"/>
    <w:rsid w:val="4C0B2731"/>
    <w:rsid w:val="4C325FD8"/>
    <w:rsid w:val="4C431ECB"/>
    <w:rsid w:val="4C46376A"/>
    <w:rsid w:val="4C465518"/>
    <w:rsid w:val="4C4A07A6"/>
    <w:rsid w:val="4C561BFF"/>
    <w:rsid w:val="4C5E4611"/>
    <w:rsid w:val="4CC528E0"/>
    <w:rsid w:val="4CDA2830"/>
    <w:rsid w:val="4CDA6B47"/>
    <w:rsid w:val="4D312CA5"/>
    <w:rsid w:val="4D3735CE"/>
    <w:rsid w:val="4D4001B9"/>
    <w:rsid w:val="4D616AAD"/>
    <w:rsid w:val="4D6B3488"/>
    <w:rsid w:val="4D6D5452"/>
    <w:rsid w:val="4D905AE9"/>
    <w:rsid w:val="4DC826E0"/>
    <w:rsid w:val="4DCB203A"/>
    <w:rsid w:val="4DF109D9"/>
    <w:rsid w:val="4E4F1B9B"/>
    <w:rsid w:val="4E8741C6"/>
    <w:rsid w:val="4E8E0D5D"/>
    <w:rsid w:val="4EA97825"/>
    <w:rsid w:val="4ECE0172"/>
    <w:rsid w:val="4ED84B4D"/>
    <w:rsid w:val="4EDD6607"/>
    <w:rsid w:val="4EEB653A"/>
    <w:rsid w:val="4EFA7318"/>
    <w:rsid w:val="4F0C1D3E"/>
    <w:rsid w:val="4F0C63A5"/>
    <w:rsid w:val="4F302BDB"/>
    <w:rsid w:val="4F31437C"/>
    <w:rsid w:val="4F343D4D"/>
    <w:rsid w:val="4F6273C0"/>
    <w:rsid w:val="4F824AB9"/>
    <w:rsid w:val="4F8E0154"/>
    <w:rsid w:val="4F9F566B"/>
    <w:rsid w:val="4FB76E58"/>
    <w:rsid w:val="4FD95B8A"/>
    <w:rsid w:val="501114A9"/>
    <w:rsid w:val="504D3DB0"/>
    <w:rsid w:val="50720FD1"/>
    <w:rsid w:val="509B22D6"/>
    <w:rsid w:val="511931FB"/>
    <w:rsid w:val="512C5624"/>
    <w:rsid w:val="515626A1"/>
    <w:rsid w:val="518F170F"/>
    <w:rsid w:val="51C969CF"/>
    <w:rsid w:val="521265C8"/>
    <w:rsid w:val="521F0CE5"/>
    <w:rsid w:val="52291B63"/>
    <w:rsid w:val="52377DDC"/>
    <w:rsid w:val="52393C08"/>
    <w:rsid w:val="523F1387"/>
    <w:rsid w:val="524676E1"/>
    <w:rsid w:val="524D13AE"/>
    <w:rsid w:val="5257047F"/>
    <w:rsid w:val="5260529F"/>
    <w:rsid w:val="52633FEA"/>
    <w:rsid w:val="52662470"/>
    <w:rsid w:val="527728CF"/>
    <w:rsid w:val="527D0BB3"/>
    <w:rsid w:val="529139F4"/>
    <w:rsid w:val="52A42543"/>
    <w:rsid w:val="52A82A88"/>
    <w:rsid w:val="52CA50F4"/>
    <w:rsid w:val="52D715BF"/>
    <w:rsid w:val="530A6B20"/>
    <w:rsid w:val="53402FC3"/>
    <w:rsid w:val="53422EDD"/>
    <w:rsid w:val="53615C83"/>
    <w:rsid w:val="5373753A"/>
    <w:rsid w:val="53807561"/>
    <w:rsid w:val="538434F5"/>
    <w:rsid w:val="538C3DBD"/>
    <w:rsid w:val="53994B4A"/>
    <w:rsid w:val="53B36EAB"/>
    <w:rsid w:val="53EE24D0"/>
    <w:rsid w:val="53F1220D"/>
    <w:rsid w:val="540463E4"/>
    <w:rsid w:val="540E2DBF"/>
    <w:rsid w:val="54267CA2"/>
    <w:rsid w:val="542E16B3"/>
    <w:rsid w:val="54344177"/>
    <w:rsid w:val="5438608E"/>
    <w:rsid w:val="543D5452"/>
    <w:rsid w:val="544140E5"/>
    <w:rsid w:val="54631F9D"/>
    <w:rsid w:val="546B6463"/>
    <w:rsid w:val="547A66A6"/>
    <w:rsid w:val="54907B68"/>
    <w:rsid w:val="54AC3462"/>
    <w:rsid w:val="54BF40B9"/>
    <w:rsid w:val="54C17E31"/>
    <w:rsid w:val="54C94F38"/>
    <w:rsid w:val="55022203"/>
    <w:rsid w:val="551408A9"/>
    <w:rsid w:val="55342CF9"/>
    <w:rsid w:val="558F7F2F"/>
    <w:rsid w:val="55A17305"/>
    <w:rsid w:val="55AE1B1A"/>
    <w:rsid w:val="55EC0491"/>
    <w:rsid w:val="55F71430"/>
    <w:rsid w:val="560E52F8"/>
    <w:rsid w:val="562A0E65"/>
    <w:rsid w:val="56306A59"/>
    <w:rsid w:val="563F39B0"/>
    <w:rsid w:val="566E3FE9"/>
    <w:rsid w:val="567053AF"/>
    <w:rsid w:val="56824C41"/>
    <w:rsid w:val="574B60D8"/>
    <w:rsid w:val="575E2B2D"/>
    <w:rsid w:val="577D2531"/>
    <w:rsid w:val="578259EC"/>
    <w:rsid w:val="57825F9E"/>
    <w:rsid w:val="578577C1"/>
    <w:rsid w:val="57A8768E"/>
    <w:rsid w:val="57CC0FC7"/>
    <w:rsid w:val="580469B3"/>
    <w:rsid w:val="58051830"/>
    <w:rsid w:val="58296419"/>
    <w:rsid w:val="584E0089"/>
    <w:rsid w:val="58655923"/>
    <w:rsid w:val="586B4C84"/>
    <w:rsid w:val="589D0BB5"/>
    <w:rsid w:val="58AE7AFC"/>
    <w:rsid w:val="58B008E9"/>
    <w:rsid w:val="58B52488"/>
    <w:rsid w:val="58CB6A28"/>
    <w:rsid w:val="58DA6810"/>
    <w:rsid w:val="58DE25B5"/>
    <w:rsid w:val="58F46A27"/>
    <w:rsid w:val="596C0CB3"/>
    <w:rsid w:val="5980475F"/>
    <w:rsid w:val="599F088C"/>
    <w:rsid w:val="59C12681"/>
    <w:rsid w:val="59C72A09"/>
    <w:rsid w:val="59C778E7"/>
    <w:rsid w:val="59CC2AAD"/>
    <w:rsid w:val="59E75CB2"/>
    <w:rsid w:val="5A0233C6"/>
    <w:rsid w:val="5A2E41BB"/>
    <w:rsid w:val="5A604280"/>
    <w:rsid w:val="5AC11897"/>
    <w:rsid w:val="5B3D3F8A"/>
    <w:rsid w:val="5B81031A"/>
    <w:rsid w:val="5B962018"/>
    <w:rsid w:val="5BF846A1"/>
    <w:rsid w:val="5C2A0B83"/>
    <w:rsid w:val="5C471564"/>
    <w:rsid w:val="5C8F0B8C"/>
    <w:rsid w:val="5C8F6A67"/>
    <w:rsid w:val="5CC11929"/>
    <w:rsid w:val="5CC2508E"/>
    <w:rsid w:val="5CC93D27"/>
    <w:rsid w:val="5CDA72D3"/>
    <w:rsid w:val="5D2D2791"/>
    <w:rsid w:val="5D350482"/>
    <w:rsid w:val="5D435D1D"/>
    <w:rsid w:val="5D794F45"/>
    <w:rsid w:val="5D86262B"/>
    <w:rsid w:val="5D883BE2"/>
    <w:rsid w:val="5DA70E69"/>
    <w:rsid w:val="5DAB687E"/>
    <w:rsid w:val="5DF1166D"/>
    <w:rsid w:val="5DFE16F5"/>
    <w:rsid w:val="5E1436C8"/>
    <w:rsid w:val="5E744A50"/>
    <w:rsid w:val="5E9F7435"/>
    <w:rsid w:val="5EC41D86"/>
    <w:rsid w:val="5ECB647C"/>
    <w:rsid w:val="5ED56A95"/>
    <w:rsid w:val="5EDD61AF"/>
    <w:rsid w:val="5F2B2A77"/>
    <w:rsid w:val="5F3523ED"/>
    <w:rsid w:val="5F612B5C"/>
    <w:rsid w:val="5F872A58"/>
    <w:rsid w:val="5FBC7B73"/>
    <w:rsid w:val="603910DA"/>
    <w:rsid w:val="60681AA9"/>
    <w:rsid w:val="607322A7"/>
    <w:rsid w:val="60FF065F"/>
    <w:rsid w:val="615C3ADA"/>
    <w:rsid w:val="618E553F"/>
    <w:rsid w:val="61965AFD"/>
    <w:rsid w:val="619863BE"/>
    <w:rsid w:val="61AB60F1"/>
    <w:rsid w:val="61BF0E4D"/>
    <w:rsid w:val="61F91536"/>
    <w:rsid w:val="62255EA3"/>
    <w:rsid w:val="62683FE2"/>
    <w:rsid w:val="62770B73"/>
    <w:rsid w:val="62885CA6"/>
    <w:rsid w:val="62A3501A"/>
    <w:rsid w:val="62C751AC"/>
    <w:rsid w:val="62D57C3F"/>
    <w:rsid w:val="63122F7C"/>
    <w:rsid w:val="63504565"/>
    <w:rsid w:val="63536F5B"/>
    <w:rsid w:val="636E721D"/>
    <w:rsid w:val="637D12DF"/>
    <w:rsid w:val="63864720"/>
    <w:rsid w:val="638E1826"/>
    <w:rsid w:val="638E5F67"/>
    <w:rsid w:val="63FD1194"/>
    <w:rsid w:val="64407C88"/>
    <w:rsid w:val="644E3B55"/>
    <w:rsid w:val="64880A39"/>
    <w:rsid w:val="648D5F82"/>
    <w:rsid w:val="64A62BA0"/>
    <w:rsid w:val="64D12312"/>
    <w:rsid w:val="64DB0A9B"/>
    <w:rsid w:val="64EF09EB"/>
    <w:rsid w:val="65064640"/>
    <w:rsid w:val="650C7EE3"/>
    <w:rsid w:val="655136DA"/>
    <w:rsid w:val="659C7C08"/>
    <w:rsid w:val="65BE41D8"/>
    <w:rsid w:val="65D73958"/>
    <w:rsid w:val="65EB7404"/>
    <w:rsid w:val="66166BA8"/>
    <w:rsid w:val="66187ACD"/>
    <w:rsid w:val="66342B59"/>
    <w:rsid w:val="66504CE3"/>
    <w:rsid w:val="6655487D"/>
    <w:rsid w:val="667F048D"/>
    <w:rsid w:val="6699621D"/>
    <w:rsid w:val="66BB693E"/>
    <w:rsid w:val="66F43704"/>
    <w:rsid w:val="67095D94"/>
    <w:rsid w:val="671408F3"/>
    <w:rsid w:val="677F6056"/>
    <w:rsid w:val="67B53825"/>
    <w:rsid w:val="67F72090"/>
    <w:rsid w:val="682E5386"/>
    <w:rsid w:val="685E1247"/>
    <w:rsid w:val="68802085"/>
    <w:rsid w:val="68907DEF"/>
    <w:rsid w:val="689C543D"/>
    <w:rsid w:val="68FC7232"/>
    <w:rsid w:val="68FF6B09"/>
    <w:rsid w:val="69823BDB"/>
    <w:rsid w:val="69A00505"/>
    <w:rsid w:val="69B83AA1"/>
    <w:rsid w:val="6A163D2C"/>
    <w:rsid w:val="6A1C4030"/>
    <w:rsid w:val="6A38073E"/>
    <w:rsid w:val="6A425452"/>
    <w:rsid w:val="6A795CF7"/>
    <w:rsid w:val="6A817E95"/>
    <w:rsid w:val="6AB06526"/>
    <w:rsid w:val="6B317667"/>
    <w:rsid w:val="6B680BAF"/>
    <w:rsid w:val="6BAF2C82"/>
    <w:rsid w:val="6BD24BEE"/>
    <w:rsid w:val="6BD4493D"/>
    <w:rsid w:val="6BF31356"/>
    <w:rsid w:val="6C05153C"/>
    <w:rsid w:val="6C156F89"/>
    <w:rsid w:val="6C417D7E"/>
    <w:rsid w:val="6C5C4BB7"/>
    <w:rsid w:val="6C9854C4"/>
    <w:rsid w:val="6CCB2AC6"/>
    <w:rsid w:val="6CF03552"/>
    <w:rsid w:val="6D3003E0"/>
    <w:rsid w:val="6D464F20"/>
    <w:rsid w:val="6D592EA5"/>
    <w:rsid w:val="6D604192"/>
    <w:rsid w:val="6D981C1F"/>
    <w:rsid w:val="6DCA721B"/>
    <w:rsid w:val="6DD349A2"/>
    <w:rsid w:val="6DF45878"/>
    <w:rsid w:val="6E0C43BB"/>
    <w:rsid w:val="6E154A1C"/>
    <w:rsid w:val="6E5042A8"/>
    <w:rsid w:val="6E557B10"/>
    <w:rsid w:val="6E600263"/>
    <w:rsid w:val="6E6E06E9"/>
    <w:rsid w:val="6E786ABC"/>
    <w:rsid w:val="6E91041D"/>
    <w:rsid w:val="6E9461B0"/>
    <w:rsid w:val="6EB81E4D"/>
    <w:rsid w:val="6EB82830"/>
    <w:rsid w:val="6ECD58F9"/>
    <w:rsid w:val="6ECF78C3"/>
    <w:rsid w:val="6F1D2190"/>
    <w:rsid w:val="6F24506F"/>
    <w:rsid w:val="6F711063"/>
    <w:rsid w:val="6F894A4A"/>
    <w:rsid w:val="6FA40502"/>
    <w:rsid w:val="6FD35191"/>
    <w:rsid w:val="6FFD045F"/>
    <w:rsid w:val="702B1923"/>
    <w:rsid w:val="70936D43"/>
    <w:rsid w:val="70B77024"/>
    <w:rsid w:val="70F81FDA"/>
    <w:rsid w:val="71072C18"/>
    <w:rsid w:val="71166233"/>
    <w:rsid w:val="711B73D3"/>
    <w:rsid w:val="712612F0"/>
    <w:rsid w:val="714A1C1F"/>
    <w:rsid w:val="71A1594E"/>
    <w:rsid w:val="71B7463E"/>
    <w:rsid w:val="71CE1B51"/>
    <w:rsid w:val="71DC5E53"/>
    <w:rsid w:val="71F87130"/>
    <w:rsid w:val="71FB066A"/>
    <w:rsid w:val="72CC4119"/>
    <w:rsid w:val="72EF2AA3"/>
    <w:rsid w:val="733221CE"/>
    <w:rsid w:val="7375655F"/>
    <w:rsid w:val="73B928EF"/>
    <w:rsid w:val="73BF47DD"/>
    <w:rsid w:val="73F61362"/>
    <w:rsid w:val="74035919"/>
    <w:rsid w:val="743D707D"/>
    <w:rsid w:val="7452064E"/>
    <w:rsid w:val="745A5E80"/>
    <w:rsid w:val="746C5BB4"/>
    <w:rsid w:val="74A4534E"/>
    <w:rsid w:val="74B53B97"/>
    <w:rsid w:val="74CB0B2C"/>
    <w:rsid w:val="74D01C2F"/>
    <w:rsid w:val="74FA31C0"/>
    <w:rsid w:val="7538447B"/>
    <w:rsid w:val="75416349"/>
    <w:rsid w:val="7551370F"/>
    <w:rsid w:val="75555C41"/>
    <w:rsid w:val="755E2D8E"/>
    <w:rsid w:val="756E3B68"/>
    <w:rsid w:val="758B3EEE"/>
    <w:rsid w:val="759F209F"/>
    <w:rsid w:val="75AC2C6C"/>
    <w:rsid w:val="75EA6D90"/>
    <w:rsid w:val="76665502"/>
    <w:rsid w:val="767E29CC"/>
    <w:rsid w:val="76945A25"/>
    <w:rsid w:val="769B32FE"/>
    <w:rsid w:val="76B1432E"/>
    <w:rsid w:val="76B20EDE"/>
    <w:rsid w:val="76EE28B0"/>
    <w:rsid w:val="76FD6F97"/>
    <w:rsid w:val="7709593C"/>
    <w:rsid w:val="774E6946"/>
    <w:rsid w:val="77BF249E"/>
    <w:rsid w:val="77E67A2B"/>
    <w:rsid w:val="7826607A"/>
    <w:rsid w:val="783D6476"/>
    <w:rsid w:val="783E1615"/>
    <w:rsid w:val="784F6B45"/>
    <w:rsid w:val="78567297"/>
    <w:rsid w:val="785E1CB7"/>
    <w:rsid w:val="787C365F"/>
    <w:rsid w:val="78AD0D21"/>
    <w:rsid w:val="78AD18CD"/>
    <w:rsid w:val="78BB4A14"/>
    <w:rsid w:val="78CF4963"/>
    <w:rsid w:val="78F06F5F"/>
    <w:rsid w:val="78F66D07"/>
    <w:rsid w:val="790C460E"/>
    <w:rsid w:val="79123ACF"/>
    <w:rsid w:val="79200D1B"/>
    <w:rsid w:val="79451F7B"/>
    <w:rsid w:val="79711576"/>
    <w:rsid w:val="79735BA3"/>
    <w:rsid w:val="79A94DE0"/>
    <w:rsid w:val="79D447C4"/>
    <w:rsid w:val="79DC7DD4"/>
    <w:rsid w:val="79DF4732"/>
    <w:rsid w:val="7A08012D"/>
    <w:rsid w:val="7A150154"/>
    <w:rsid w:val="7A221FCC"/>
    <w:rsid w:val="7A5616AF"/>
    <w:rsid w:val="7A6A04A0"/>
    <w:rsid w:val="7A6A5F24"/>
    <w:rsid w:val="7A867039"/>
    <w:rsid w:val="7AAA4D40"/>
    <w:rsid w:val="7AC35E02"/>
    <w:rsid w:val="7B15123B"/>
    <w:rsid w:val="7B286721"/>
    <w:rsid w:val="7B6F2841"/>
    <w:rsid w:val="7B933A26"/>
    <w:rsid w:val="7B94598A"/>
    <w:rsid w:val="7B9A1258"/>
    <w:rsid w:val="7BAE6AB2"/>
    <w:rsid w:val="7BB37C24"/>
    <w:rsid w:val="7BBA5457"/>
    <w:rsid w:val="7BF24BF0"/>
    <w:rsid w:val="7BFD56DB"/>
    <w:rsid w:val="7C0E7550"/>
    <w:rsid w:val="7C110C5B"/>
    <w:rsid w:val="7C3945CD"/>
    <w:rsid w:val="7C806D20"/>
    <w:rsid w:val="7C9E6B26"/>
    <w:rsid w:val="7CAF663E"/>
    <w:rsid w:val="7CB06670"/>
    <w:rsid w:val="7CB43C54"/>
    <w:rsid w:val="7CC3033B"/>
    <w:rsid w:val="7D02742F"/>
    <w:rsid w:val="7D1D4F36"/>
    <w:rsid w:val="7D366D5F"/>
    <w:rsid w:val="7D4A0A5C"/>
    <w:rsid w:val="7D831878"/>
    <w:rsid w:val="7D8C4BD1"/>
    <w:rsid w:val="7D913F95"/>
    <w:rsid w:val="7DB83C18"/>
    <w:rsid w:val="7DE24C9C"/>
    <w:rsid w:val="7DEA16D5"/>
    <w:rsid w:val="7DEE7639"/>
    <w:rsid w:val="7E01111B"/>
    <w:rsid w:val="7E33329E"/>
    <w:rsid w:val="7EDC636B"/>
    <w:rsid w:val="7EE70E76"/>
    <w:rsid w:val="7EEA6053"/>
    <w:rsid w:val="7F0A3FFF"/>
    <w:rsid w:val="7F2552DD"/>
    <w:rsid w:val="7F2A46A1"/>
    <w:rsid w:val="7F370917"/>
    <w:rsid w:val="7F3B433E"/>
    <w:rsid w:val="7F3D2627"/>
    <w:rsid w:val="7F9D6E47"/>
    <w:rsid w:val="7FA04963"/>
    <w:rsid w:val="7FB534D6"/>
    <w:rsid w:val="7FB66DFD"/>
    <w:rsid w:val="7FE75982"/>
    <w:rsid w:val="7FEE1B73"/>
    <w:rsid w:val="7FF51166"/>
    <w:rsid w:val="7FF944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4120;&#29992;&#25991;&#26723;\&#25991;&#23383;&#25991;&#31295;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文字文稿1.dot</Template>
  <Pages>8</Pages>
  <Words>3097</Words>
  <Characters>3282</Characters>
  <Lines>0</Lines>
  <Paragraphs>0</Paragraphs>
  <TotalTime>6</TotalTime>
  <ScaleCrop>false</ScaleCrop>
  <LinksUpToDate>false</LinksUpToDate>
  <CharactersWithSpaces>3305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2023-08-24T09:08:00Z</dcterms:created>
  <dc:creator>行者</dc:creator>
  <cp:lastModifiedBy>86155</cp:lastModifiedBy>
  <cp:lastPrinted>2024-08-26T01:46:00Z</cp:lastPrinted>
  <dcterms:modified xsi:type="dcterms:W3CDTF">2024-09-16T00:24:06Z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CA002C1C921A47039793C5D02AA53600_13</vt:lpwstr>
  </property>
</Properties>
</file>