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方正仿宋简体" w:hAnsi="方正仿宋简体" w:eastAsia="方正仿宋简体" w:cs="方正仿宋简体"/>
          <w:b w:val="0"/>
          <w:bCs w:val="0"/>
          <w:color w:val="auto"/>
          <w:sz w:val="34"/>
          <w:szCs w:val="34"/>
          <w:lang w:val="en-US" w:eastAsia="zh-CN"/>
        </w:rPr>
        <w:id w:val="147474696"/>
        <w15:color w:val="DBDBDB"/>
        <w:docPartObj>
          <w:docPartGallery w:val="Table of Contents"/>
          <w:docPartUnique/>
        </w:docPartObj>
      </w:sdtPr>
      <w:sdtEndPr>
        <w:rPr>
          <w:rFonts w:hint="default" w:ascii="Times New Roman" w:hAnsi="Times New Roman" w:eastAsia="方正小标宋简体" w:cs="Times New Roman"/>
          <w:b/>
          <w:bCs/>
          <w:i w:val="0"/>
          <w:caps w:val="0"/>
          <w:color w:val="auto"/>
          <w:spacing w:val="0"/>
          <w:kern w:val="0"/>
          <w:sz w:val="32"/>
          <w:szCs w:val="44"/>
          <w:shd w:val="clear" w:color="auto" w:fill="FFFFFF"/>
          <w:lang w:val="en-US" w:eastAsia="zh-CN" w:bidi="ar-SA"/>
        </w:rPr>
      </w:sdtEndPr>
      <w:sdtContent>
        <w:p>
          <w:pPr>
            <w:keepNext w:val="0"/>
            <w:keepLines w:val="0"/>
            <w:pageBreakBefore w:val="0"/>
            <w:widowControl w:val="0"/>
            <w:shd w:val="clear" w:color="auto"/>
            <w:kinsoku/>
            <w:wordWrap/>
            <w:overflowPunct/>
            <w:topLinePunct w:val="0"/>
            <w:autoSpaceDE/>
            <w:autoSpaceDN/>
            <w:bidi w:val="0"/>
            <w:adjustRightInd/>
            <w:snapToGrid/>
            <w:spacing w:line="556" w:lineRule="exact"/>
            <w:ind w:left="0" w:leftChars="0" w:firstLine="0" w:firstLineChars="0"/>
            <w:jc w:val="left"/>
            <w:textAlignment w:val="auto"/>
            <w:rPr>
              <w:rFonts w:hint="eastAsia" w:ascii="方正仿宋简体" w:hAnsi="方正仿宋简体" w:eastAsia="方正仿宋简体" w:cs="方正仿宋简体"/>
              <w:b w:val="0"/>
              <w:bCs w:val="0"/>
              <w:color w:val="auto"/>
              <w:sz w:val="34"/>
              <w:szCs w:val="34"/>
              <w:lang w:val="en-US" w:eastAsia="zh-CN"/>
            </w:rPr>
          </w:pPr>
          <w:bookmarkStart w:id="36" w:name="_GoBack"/>
          <w:r>
            <w:rPr>
              <w:rFonts w:hint="eastAsia" w:ascii="方正仿宋简体" w:hAnsi="方正仿宋简体" w:eastAsia="方正仿宋简体" w:cs="方正仿宋简体"/>
              <w:b w:val="0"/>
              <w:bCs w:val="0"/>
              <w:color w:val="auto"/>
              <w:sz w:val="34"/>
              <w:szCs w:val="34"/>
              <w:lang w:val="en-US" w:eastAsia="zh-CN"/>
            </w:rPr>
            <w:t>附件2</w:t>
          </w:r>
        </w:p>
        <w:bookmarkEnd w:id="36"/>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eastAsia="宋体" w:cs="Times New Roman"/>
              <w:i w:val="0"/>
              <w:caps w:val="0"/>
              <w:color w:val="auto"/>
              <w:spacing w:val="0"/>
              <w:kern w:val="0"/>
              <w:sz w:val="21"/>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eastAsia="宋体" w:cs="Times New Roman"/>
              <w:i w:val="0"/>
              <w:caps w:val="0"/>
              <w:color w:val="auto"/>
              <w:spacing w:val="0"/>
              <w:kern w:val="0"/>
              <w:sz w:val="21"/>
              <w:szCs w:val="32"/>
              <w:shd w:val="clear" w:color="auto" w:fill="FFFFFF"/>
              <w:lang w:val="en-US" w:eastAsia="zh-CN" w:bidi="ar-SA"/>
            </w:rPr>
          </w:pPr>
        </w:p>
        <w:p>
          <w:pPr>
            <w:keepNext w:val="0"/>
            <w:keepLines w:val="0"/>
            <w:pageBreakBefore w:val="0"/>
            <w:widowControl w:val="0"/>
            <w:shd w:val="clear" w:color="auto"/>
            <w:kinsoku/>
            <w:wordWrap/>
            <w:overflowPunct/>
            <w:topLinePunct w:val="0"/>
            <w:autoSpaceDE/>
            <w:autoSpaceDN/>
            <w:bidi w:val="0"/>
            <w:adjustRightInd/>
            <w:snapToGrid/>
            <w:ind w:firstLine="0" w:firstLineChars="0"/>
            <w:jc w:val="center"/>
            <w:textAlignment w:val="auto"/>
            <w:rPr>
              <w:color w:val="auto"/>
              <w:lang w:val="en-US" w:eastAsia="zh-CN"/>
            </w:rPr>
          </w:pPr>
        </w:p>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outlineLvl w:val="9"/>
            <w:rPr>
              <w:rFonts w:hint="default" w:ascii="宋体" w:hAnsi="宋体" w:eastAsia="方正小标宋简体"/>
              <w:color w:val="auto"/>
              <w:spacing w:val="0"/>
              <w:kern w:val="0"/>
              <w:sz w:val="44"/>
              <w:szCs w:val="44"/>
              <w:shd w:val="clear"/>
              <w:lang w:val="en-US" w:eastAsia="zh-CN"/>
            </w:rPr>
          </w:pPr>
          <w:r>
            <w:rPr>
              <w:rFonts w:hint="default" w:ascii="宋体" w:hAnsi="宋体" w:eastAsia="方正小标宋简体"/>
              <w:color w:val="auto"/>
              <w:spacing w:val="0"/>
              <w:kern w:val="0"/>
              <w:sz w:val="44"/>
              <w:szCs w:val="44"/>
              <w:shd w:val="clear"/>
              <w:lang w:val="en-US" w:eastAsia="zh-CN"/>
            </w:rPr>
            <w:t>天津市</w:t>
          </w:r>
          <w:r>
            <w:rPr>
              <w:rFonts w:hint="eastAsia" w:ascii="宋体" w:hAnsi="宋体" w:eastAsia="方正小标宋简体"/>
              <w:color w:val="auto"/>
              <w:spacing w:val="0"/>
              <w:kern w:val="0"/>
              <w:sz w:val="44"/>
              <w:szCs w:val="44"/>
              <w:shd w:val="clear"/>
              <w:lang w:val="en-US" w:eastAsia="zh-CN"/>
            </w:rPr>
            <w:t>宝坻区</w:t>
          </w:r>
          <w:r>
            <w:rPr>
              <w:rFonts w:hint="default" w:ascii="宋体" w:hAnsi="宋体" w:eastAsia="方正小标宋简体"/>
              <w:color w:val="auto"/>
              <w:spacing w:val="0"/>
              <w:kern w:val="0"/>
              <w:sz w:val="44"/>
              <w:szCs w:val="44"/>
              <w:shd w:val="clear"/>
              <w:lang w:val="en-US" w:eastAsia="zh-CN"/>
            </w:rPr>
            <w:t>金融突发事件应急预案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outlineLvl w:val="9"/>
            <w:rPr>
              <w:rFonts w:hint="eastAsia" w:ascii="宋体" w:hAnsi="宋体" w:eastAsia="楷体_GB2312" w:cs="楷体_GB2312"/>
              <w:bCs/>
              <w:color w:val="auto"/>
              <w:spacing w:val="0"/>
              <w:kern w:val="0"/>
              <w:sz w:val="32"/>
              <w:szCs w:val="32"/>
              <w:shd w:val="clear"/>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outlineLvl w:val="9"/>
            <w:rPr>
              <w:rFonts w:hint="eastAsia" w:ascii="宋体" w:hAnsi="宋体" w:eastAsia="楷体_GB2312" w:cs="楷体_GB2312"/>
              <w:bCs/>
              <w:color w:val="auto"/>
              <w:spacing w:val="0"/>
              <w:kern w:val="0"/>
              <w:sz w:val="32"/>
              <w:szCs w:val="32"/>
              <w:shd w:val="clear"/>
              <w:lang w:val="en-US" w:eastAsia="zh-CN"/>
            </w:rPr>
          </w:pPr>
          <w:r>
            <w:rPr>
              <w:rFonts w:hint="eastAsia" w:ascii="宋体" w:hAnsi="宋体" w:eastAsia="楷体_GB2312" w:cs="楷体_GB2312"/>
              <w:bCs/>
              <w:spacing w:val="0"/>
              <w:kern w:val="0"/>
              <w:sz w:val="32"/>
              <w:szCs w:val="32"/>
              <w:shd w:val="clear"/>
              <w:lang w:val="en-US" w:eastAsia="zh-CN"/>
            </w:rPr>
            <w:t>（征求意见稿）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outlineLvl w:val="9"/>
            <w:rPr>
              <w:rFonts w:hint="eastAsia" w:ascii="宋体" w:hAnsi="宋体" w:eastAsia="楷体_GB2312" w:cs="楷体_GB2312"/>
              <w:bCs/>
              <w:color w:val="auto"/>
              <w:spacing w:val="0"/>
              <w:kern w:val="0"/>
              <w:sz w:val="32"/>
              <w:szCs w:val="32"/>
              <w:shd w:val="clear"/>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outlineLvl w:val="9"/>
            <w:rPr>
              <w:rFonts w:hint="eastAsia" w:ascii="宋体" w:hAnsi="宋体" w:eastAsia="楷体_GB2312" w:cs="楷体_GB2312"/>
              <w:bCs/>
              <w:color w:val="auto"/>
              <w:spacing w:val="0"/>
              <w:kern w:val="0"/>
              <w:sz w:val="32"/>
              <w:szCs w:val="32"/>
              <w:shd w:val="clear"/>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outlineLvl w:val="9"/>
            <w:rPr>
              <w:rFonts w:hint="eastAsia" w:ascii="宋体" w:hAnsi="宋体" w:eastAsia="楷体_GB2312" w:cs="楷体_GB2312"/>
              <w:bCs/>
              <w:color w:val="auto"/>
              <w:spacing w:val="0"/>
              <w:kern w:val="0"/>
              <w:sz w:val="32"/>
              <w:szCs w:val="32"/>
              <w:shd w:val="clear"/>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outlineLvl w:val="9"/>
            <w:rPr>
              <w:rFonts w:hint="eastAsia" w:ascii="宋体" w:hAnsi="宋体" w:eastAsia="楷体_GB2312" w:cs="楷体_GB2312"/>
              <w:bCs/>
              <w:color w:val="auto"/>
              <w:spacing w:val="0"/>
              <w:kern w:val="0"/>
              <w:sz w:val="32"/>
              <w:szCs w:val="32"/>
              <w:shd w:val="clear"/>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outlineLvl w:val="9"/>
            <w:rPr>
              <w:rFonts w:hint="eastAsia" w:ascii="宋体" w:hAnsi="宋体" w:eastAsia="楷体_GB2312" w:cs="楷体_GB2312"/>
              <w:bCs/>
              <w:color w:val="auto"/>
              <w:spacing w:val="0"/>
              <w:kern w:val="0"/>
              <w:sz w:val="32"/>
              <w:szCs w:val="32"/>
              <w:shd w:val="clear"/>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outlineLvl w:val="9"/>
            <w:rPr>
              <w:rFonts w:hint="eastAsia" w:ascii="宋体" w:hAnsi="宋体" w:eastAsia="楷体_GB2312" w:cs="楷体_GB2312"/>
              <w:bCs/>
              <w:color w:val="auto"/>
              <w:spacing w:val="0"/>
              <w:kern w:val="0"/>
              <w:sz w:val="32"/>
              <w:szCs w:val="32"/>
              <w:shd w:val="clear"/>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outlineLvl w:val="9"/>
            <w:rPr>
              <w:rFonts w:hint="eastAsia" w:ascii="宋体" w:hAnsi="宋体" w:eastAsia="楷体_GB2312" w:cs="楷体_GB2312"/>
              <w:bCs/>
              <w:color w:val="auto"/>
              <w:spacing w:val="0"/>
              <w:kern w:val="0"/>
              <w:sz w:val="32"/>
              <w:szCs w:val="32"/>
              <w:shd w:val="clear"/>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outlineLvl w:val="9"/>
            <w:rPr>
              <w:rFonts w:hint="eastAsia" w:ascii="宋体" w:hAnsi="宋体" w:eastAsia="楷体_GB2312" w:cs="楷体_GB2312"/>
              <w:bCs/>
              <w:color w:val="auto"/>
              <w:spacing w:val="0"/>
              <w:kern w:val="0"/>
              <w:sz w:val="32"/>
              <w:szCs w:val="32"/>
              <w:shd w:val="clear"/>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outlineLvl w:val="9"/>
            <w:rPr>
              <w:rFonts w:hint="eastAsia" w:ascii="宋体" w:hAnsi="宋体" w:eastAsia="楷体_GB2312" w:cs="楷体_GB2312"/>
              <w:bCs/>
              <w:color w:val="auto"/>
              <w:spacing w:val="0"/>
              <w:kern w:val="0"/>
              <w:sz w:val="32"/>
              <w:szCs w:val="32"/>
              <w:shd w:val="clear"/>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outlineLvl w:val="9"/>
            <w:rPr>
              <w:rFonts w:hint="eastAsia" w:ascii="宋体" w:hAnsi="宋体" w:eastAsia="楷体_GB2312" w:cs="楷体_GB2312"/>
              <w:bCs/>
              <w:color w:val="auto"/>
              <w:spacing w:val="0"/>
              <w:kern w:val="0"/>
              <w:sz w:val="32"/>
              <w:szCs w:val="32"/>
              <w:shd w:val="clear"/>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outlineLvl w:val="9"/>
            <w:rPr>
              <w:rFonts w:hint="eastAsia" w:ascii="宋体" w:hAnsi="宋体" w:eastAsia="楷体_GB2312" w:cs="楷体_GB2312"/>
              <w:bCs/>
              <w:color w:val="auto"/>
              <w:spacing w:val="0"/>
              <w:kern w:val="0"/>
              <w:sz w:val="32"/>
              <w:szCs w:val="32"/>
              <w:shd w:val="clear"/>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outlineLvl w:val="9"/>
            <w:rPr>
              <w:rFonts w:hint="eastAsia" w:ascii="宋体" w:hAnsi="宋体" w:eastAsia="楷体_GB2312" w:cs="楷体_GB2312"/>
              <w:bCs/>
              <w:color w:val="auto"/>
              <w:spacing w:val="0"/>
              <w:kern w:val="0"/>
              <w:sz w:val="32"/>
              <w:szCs w:val="32"/>
              <w:shd w:val="clear"/>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outlineLvl w:val="9"/>
            <w:rPr>
              <w:rFonts w:hint="eastAsia" w:ascii="宋体" w:hAnsi="宋体" w:eastAsia="楷体_GB2312" w:cs="楷体_GB2312"/>
              <w:bCs/>
              <w:color w:val="auto"/>
              <w:spacing w:val="0"/>
              <w:kern w:val="0"/>
              <w:sz w:val="32"/>
              <w:szCs w:val="32"/>
              <w:shd w:val="clear"/>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outlineLvl w:val="9"/>
            <w:rPr>
              <w:rFonts w:hint="default" w:ascii="宋体" w:hAnsi="宋体" w:eastAsia="楷体_GB2312" w:cs="楷体_GB2312"/>
              <w:bCs/>
              <w:spacing w:val="0"/>
              <w:kern w:val="0"/>
              <w:sz w:val="32"/>
              <w:szCs w:val="32"/>
              <w:shd w:val="clear"/>
              <w:lang w:val="en-US" w:eastAsia="zh-CN"/>
            </w:rPr>
          </w:pPr>
          <w:r>
            <w:rPr>
              <w:rFonts w:hint="eastAsia" w:ascii="宋体" w:hAnsi="宋体" w:eastAsia="楷体_GB2312" w:cs="楷体_GB2312"/>
              <w:bCs/>
              <w:spacing w:val="0"/>
              <w:kern w:val="0"/>
              <w:sz w:val="32"/>
              <w:szCs w:val="32"/>
              <w:shd w:val="clear"/>
              <w:lang w:val="en-US" w:eastAsia="zh-CN"/>
            </w:rPr>
            <w:t>宝坻区金融突发事件应急处置领导小组办公室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outlineLvl w:val="9"/>
            <w:rPr>
              <w:rFonts w:hint="eastAsia" w:ascii="宋体" w:hAnsi="宋体" w:eastAsia="楷体_GB2312" w:cs="楷体_GB2312"/>
              <w:bCs/>
              <w:spacing w:val="0"/>
              <w:kern w:val="0"/>
              <w:sz w:val="32"/>
              <w:szCs w:val="32"/>
              <w:shd w:val="clear"/>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outlineLvl w:val="9"/>
            <w:rPr>
              <w:rFonts w:hint="default" w:ascii="宋体" w:hAnsi="宋体" w:eastAsia="宋体" w:cs="Times New Roman"/>
              <w:i w:val="0"/>
              <w:caps w:val="0"/>
              <w:color w:val="auto"/>
              <w:spacing w:val="0"/>
              <w:kern w:val="0"/>
              <w:sz w:val="21"/>
              <w:szCs w:val="32"/>
              <w:shd w:val="clear" w:color="auto" w:fill="FFFFFF"/>
              <w:lang w:val="en-US" w:eastAsia="zh-CN" w:bidi="ar-SA"/>
            </w:rPr>
          </w:pPr>
          <w:r>
            <w:rPr>
              <w:rFonts w:hint="default" w:ascii="Times New Roman" w:hAnsi="Times New Roman" w:eastAsia="楷体_GB2312" w:cs="Times New Roman"/>
              <w:bCs/>
              <w:spacing w:val="0"/>
              <w:kern w:val="0"/>
              <w:sz w:val="32"/>
              <w:szCs w:val="32"/>
              <w:shd w:val="clear"/>
              <w:lang w:val="en-US" w:eastAsia="zh-CN"/>
            </w:rPr>
            <w:t>2024</w:t>
          </w:r>
          <w:r>
            <w:rPr>
              <w:rFonts w:hint="eastAsia" w:ascii="宋体" w:hAnsi="宋体" w:eastAsia="楷体_GB2312" w:cs="楷体_GB2312"/>
              <w:bCs/>
              <w:spacing w:val="0"/>
              <w:kern w:val="0"/>
              <w:sz w:val="32"/>
              <w:szCs w:val="32"/>
              <w:shd w:val="clear"/>
              <w:lang w:val="en-US" w:eastAsia="zh-CN"/>
            </w:rPr>
            <w:t>年</w:t>
          </w:r>
          <w:r>
            <w:rPr>
              <w:rFonts w:hint="default" w:ascii="Times New Roman" w:hAnsi="Times New Roman" w:eastAsia="楷体_GB2312" w:cs="Times New Roman"/>
              <w:bCs/>
              <w:spacing w:val="0"/>
              <w:kern w:val="0"/>
              <w:sz w:val="32"/>
              <w:szCs w:val="32"/>
              <w:shd w:val="clear"/>
              <w:lang w:val="en-US" w:eastAsia="zh-CN"/>
            </w:rPr>
            <w:t>7</w:t>
          </w:r>
          <w:r>
            <w:rPr>
              <w:rFonts w:hint="eastAsia" w:ascii="宋体" w:hAnsi="宋体" w:eastAsia="楷体_GB2312" w:cs="楷体_GB2312"/>
              <w:bCs/>
              <w:spacing w:val="0"/>
              <w:kern w:val="0"/>
              <w:sz w:val="32"/>
              <w:szCs w:val="32"/>
              <w:shd w:val="clear"/>
              <w:lang w:val="en-US" w:eastAsia="zh-CN"/>
            </w:rPr>
            <w:t>月</w:t>
          </w:r>
        </w:p>
        <w:p>
          <w:pPr>
            <w:spacing w:before="0" w:beforeLines="0" w:after="0" w:afterLines="0" w:line="240" w:lineRule="auto"/>
            <w:ind w:left="0" w:leftChars="0" w:right="0" w:rightChars="0" w:firstLine="0" w:firstLineChars="0"/>
            <w:jc w:val="both"/>
            <w:rPr>
              <w:rFonts w:ascii="宋体" w:hAnsi="宋体" w:eastAsia="宋体" w:cs="Times New Roman"/>
              <w:i w:val="0"/>
              <w:caps w:val="0"/>
              <w:color w:val="auto"/>
              <w:spacing w:val="0"/>
              <w:kern w:val="0"/>
              <w:sz w:val="21"/>
              <w:szCs w:val="32"/>
              <w:shd w:val="clear" w:color="auto" w:fill="FFFFFF"/>
              <w:lang w:val="en-US" w:eastAsia="zh-CN" w:bidi="ar-SA"/>
            </w:rPr>
          </w:pPr>
        </w:p>
        <w:p>
          <w:pPr>
            <w:spacing w:before="0" w:beforeLines="0" w:after="0" w:afterLines="0" w:line="240" w:lineRule="auto"/>
            <w:ind w:left="0" w:leftChars="0" w:right="0" w:rightChars="0" w:firstLine="0" w:firstLineChars="0"/>
            <w:jc w:val="both"/>
            <w:rPr>
              <w:rFonts w:ascii="宋体" w:hAnsi="宋体" w:eastAsia="宋体" w:cs="Times New Roman"/>
              <w:i w:val="0"/>
              <w:caps w:val="0"/>
              <w:color w:val="auto"/>
              <w:spacing w:val="0"/>
              <w:kern w:val="0"/>
              <w:sz w:val="21"/>
              <w:szCs w:val="32"/>
              <w:shd w:val="clear" w:color="auto" w:fill="FFFFFF"/>
              <w:lang w:val="en-US" w:eastAsia="zh-CN" w:bidi="ar-SA"/>
            </w:rPr>
            <w:sectPr>
              <w:pgSz w:w="11906" w:h="16838"/>
              <w:pgMar w:top="1440" w:right="1800" w:bottom="1440" w:left="1800" w:header="851" w:footer="992" w:gutter="0"/>
              <w:cols w:space="425" w:num="1"/>
              <w:docGrid w:type="lines" w:linePitch="312" w:charSpace="0"/>
            </w:sectPr>
          </w:pPr>
        </w:p>
        <w:p>
          <w:pPr>
            <w:suppressLineNumbers w:val="0"/>
            <w:pBdr>
              <w:top w:val="none" w:color="auto" w:sz="0" w:space="0"/>
              <w:left w:val="none" w:color="auto" w:sz="0" w:space="0"/>
              <w:bottom w:val="none" w:color="auto" w:sz="0" w:space="0"/>
              <w:right w:val="none" w:color="auto" w:sz="0" w:space="0"/>
            </w:pBdr>
            <w:shd w:val="clear"/>
            <w:spacing w:before="0" w:beforeLines="0" w:beforeAutospacing="0" w:after="0" w:afterLines="0" w:afterAutospacing="0" w:line="240" w:lineRule="auto"/>
            <w:ind w:left="0" w:leftChars="0" w:right="0" w:rightChars="0" w:firstLine="0" w:firstLineChars="0"/>
            <w:jc w:val="center"/>
            <w:outlineLvl w:val="9"/>
            <w:rPr>
              <w:rFonts w:ascii="宋体" w:hAnsi="宋体" w:eastAsia="宋体" w:cs="Times New Roman"/>
              <w:b/>
              <w:bCs/>
              <w:spacing w:val="0"/>
              <w:kern w:val="2"/>
              <w:sz w:val="36"/>
              <w:szCs w:val="36"/>
              <w:shd w:val="clear"/>
              <w:lang w:val="en-US" w:eastAsia="zh-CN" w:bidi="ar-SA"/>
            </w:rPr>
          </w:pPr>
          <w:r>
            <w:rPr>
              <w:rFonts w:ascii="宋体" w:hAnsi="宋体" w:eastAsia="宋体" w:cs="Times New Roman"/>
              <w:b/>
              <w:bCs/>
              <w:spacing w:val="0"/>
              <w:kern w:val="2"/>
              <w:sz w:val="36"/>
              <w:szCs w:val="36"/>
              <w:shd w:val="clear"/>
              <w:lang w:val="en-US" w:eastAsia="zh-CN" w:bidi="ar-SA"/>
            </w:rPr>
            <w:t>目录</w:t>
          </w:r>
        </w:p>
        <w:p>
          <w:pPr>
            <w:pStyle w:val="9"/>
            <w:tabs>
              <w:tab w:val="right" w:leader="dot" w:pos="8306"/>
            </w:tabs>
          </w:pPr>
          <w:r>
            <w:rPr>
              <w:rFonts w:hint="default" w:ascii="Times New Roman" w:hAnsi="Times New Roman" w:eastAsia="方正小标宋简体" w:cs="Times New Roman"/>
              <w:i w:val="0"/>
              <w:caps w:val="0"/>
              <w:color w:val="auto"/>
              <w:spacing w:val="0"/>
              <w:kern w:val="0"/>
              <w:sz w:val="44"/>
              <w:szCs w:val="44"/>
              <w:shd w:val="clear" w:color="auto" w:fill="FFFFFF"/>
              <w:lang w:val="en-US" w:eastAsia="zh-CN" w:bidi="ar-SA"/>
            </w:rPr>
            <w:fldChar w:fldCharType="begin"/>
          </w:r>
          <w:r>
            <w:rPr>
              <w:rFonts w:hint="default" w:ascii="Times New Roman" w:hAnsi="Times New Roman" w:eastAsia="方正小标宋简体" w:cs="Times New Roman"/>
              <w:i w:val="0"/>
              <w:caps w:val="0"/>
              <w:color w:val="auto"/>
              <w:spacing w:val="0"/>
              <w:kern w:val="0"/>
              <w:sz w:val="44"/>
              <w:szCs w:val="44"/>
              <w:shd w:val="clear" w:color="auto" w:fill="FFFFFF"/>
              <w:lang w:val="en-US" w:eastAsia="zh-CN" w:bidi="ar-SA"/>
            </w:rPr>
            <w:instrText xml:space="preserve">TOC \o "1-2" \h \u </w:instrText>
          </w:r>
          <w:r>
            <w:rPr>
              <w:rFonts w:hint="default" w:ascii="Times New Roman" w:hAnsi="Times New Roman" w:eastAsia="方正小标宋简体" w:cs="Times New Roman"/>
              <w:i w:val="0"/>
              <w:caps w:val="0"/>
              <w:color w:val="auto"/>
              <w:spacing w:val="0"/>
              <w:kern w:val="0"/>
              <w:sz w:val="44"/>
              <w:szCs w:val="44"/>
              <w:shd w:val="clear" w:color="auto" w:fill="FFFFFF"/>
              <w:lang w:val="en-US" w:eastAsia="zh-CN" w:bidi="ar-SA"/>
            </w:rPr>
            <w:fldChar w:fldCharType="separate"/>
          </w:r>
          <w:r>
            <w:rPr>
              <w:rFonts w:hint="default" w:ascii="Times New Roman" w:hAnsi="Times New Roman" w:eastAsia="方正小标宋简体" w:cs="Times New Roman"/>
              <w:i w:val="0"/>
              <w:caps w:val="0"/>
              <w:color w:val="auto"/>
              <w:spacing w:val="0"/>
              <w:kern w:val="0"/>
              <w:szCs w:val="44"/>
              <w:shd w:val="clear" w:color="auto" w:fill="FFFFFF"/>
              <w:lang w:val="en-US" w:eastAsia="zh-CN" w:bidi="ar-SA"/>
            </w:rPr>
            <w:fldChar w:fldCharType="begin"/>
          </w:r>
          <w:r>
            <w:rPr>
              <w:rFonts w:hint="default" w:ascii="Times New Roman" w:hAnsi="Times New Roman" w:eastAsia="方正小标宋简体" w:cs="Times New Roman"/>
              <w:i w:val="0"/>
              <w:caps w:val="0"/>
              <w:spacing w:val="0"/>
              <w:kern w:val="0"/>
              <w:szCs w:val="44"/>
              <w:shd w:val="clear" w:color="auto" w:fill="FFFFFF"/>
              <w:lang w:val="en-US" w:eastAsia="zh-CN" w:bidi="ar-SA"/>
            </w:rPr>
            <w:instrText xml:space="preserve"> HYPERLINK \l _Toc32108 </w:instrText>
          </w:r>
          <w:r>
            <w:rPr>
              <w:rFonts w:hint="default" w:ascii="Times New Roman" w:hAnsi="Times New Roman" w:eastAsia="方正小标宋简体" w:cs="Times New Roman"/>
              <w:i w:val="0"/>
              <w:caps w:val="0"/>
              <w:spacing w:val="0"/>
              <w:kern w:val="0"/>
              <w:szCs w:val="44"/>
              <w:shd w:val="clear" w:color="auto" w:fill="FFFFFF"/>
              <w:lang w:val="en-US" w:eastAsia="zh-CN" w:bidi="ar-SA"/>
            </w:rPr>
            <w:fldChar w:fldCharType="separate"/>
          </w:r>
          <w:r>
            <w:rPr>
              <w:rFonts w:hint="default"/>
            </w:rPr>
            <w:t>1总则</w:t>
          </w:r>
          <w:r>
            <w:tab/>
          </w:r>
          <w:r>
            <w:fldChar w:fldCharType="begin"/>
          </w:r>
          <w:r>
            <w:instrText xml:space="preserve"> PAGEREF _Toc32108 \h </w:instrText>
          </w:r>
          <w:r>
            <w:fldChar w:fldCharType="separate"/>
          </w:r>
          <w:r>
            <w:t>1</w:t>
          </w:r>
          <w:r>
            <w:fldChar w:fldCharType="end"/>
          </w:r>
          <w:r>
            <w:rPr>
              <w:rFonts w:hint="default" w:ascii="Times New Roman" w:hAnsi="Times New Roman" w:eastAsia="方正小标宋简体" w:cs="Times New Roman"/>
              <w:i w:val="0"/>
              <w:caps w:val="0"/>
              <w:color w:val="auto"/>
              <w:spacing w:val="0"/>
              <w:kern w:val="0"/>
              <w:szCs w:val="44"/>
              <w:shd w:val="clear" w:color="auto" w:fill="FFFFFF"/>
              <w:lang w:val="en-US" w:eastAsia="zh-CN" w:bidi="ar-SA"/>
            </w:rPr>
            <w:fldChar w:fldCharType="end"/>
          </w:r>
        </w:p>
        <w:p>
          <w:pPr>
            <w:pStyle w:val="10"/>
            <w:tabs>
              <w:tab w:val="right" w:leader="dot" w:pos="8306"/>
            </w:tabs>
          </w:pPr>
          <w:r>
            <w:rPr>
              <w:rFonts w:hint="default" w:ascii="Times New Roman" w:hAnsi="Times New Roman" w:eastAsia="方正小标宋简体" w:cs="Times New Roman"/>
              <w:i w:val="0"/>
              <w:caps w:val="0"/>
              <w:color w:val="auto"/>
              <w:spacing w:val="0"/>
              <w:kern w:val="0"/>
              <w:szCs w:val="44"/>
              <w:shd w:val="clear" w:color="auto" w:fill="FFFFFF"/>
              <w:lang w:val="en-US" w:eastAsia="zh-CN" w:bidi="ar-SA"/>
            </w:rPr>
            <w:fldChar w:fldCharType="begin"/>
          </w:r>
          <w:r>
            <w:rPr>
              <w:rFonts w:hint="default" w:ascii="Times New Roman" w:hAnsi="Times New Roman" w:eastAsia="方正小标宋简体" w:cs="Times New Roman"/>
              <w:i w:val="0"/>
              <w:caps w:val="0"/>
              <w:spacing w:val="0"/>
              <w:kern w:val="0"/>
              <w:szCs w:val="44"/>
              <w:shd w:val="clear" w:color="auto" w:fill="FFFFFF"/>
              <w:lang w:val="en-US" w:eastAsia="zh-CN" w:bidi="ar-SA"/>
            </w:rPr>
            <w:instrText xml:space="preserve"> HYPERLINK \l _Toc12903 </w:instrText>
          </w:r>
          <w:r>
            <w:rPr>
              <w:rFonts w:hint="default" w:ascii="Times New Roman" w:hAnsi="Times New Roman" w:eastAsia="方正小标宋简体" w:cs="Times New Roman"/>
              <w:i w:val="0"/>
              <w:caps w:val="0"/>
              <w:spacing w:val="0"/>
              <w:kern w:val="0"/>
              <w:szCs w:val="44"/>
              <w:shd w:val="clear" w:color="auto" w:fill="FFFFFF"/>
              <w:lang w:val="en-US" w:eastAsia="zh-CN" w:bidi="ar-SA"/>
            </w:rPr>
            <w:fldChar w:fldCharType="separate"/>
          </w:r>
          <w:r>
            <w:rPr>
              <w:rFonts w:hint="default"/>
            </w:rPr>
            <w:t>1.1制定目的</w:t>
          </w:r>
          <w:r>
            <w:tab/>
          </w:r>
          <w:r>
            <w:fldChar w:fldCharType="begin"/>
          </w:r>
          <w:r>
            <w:instrText xml:space="preserve"> PAGEREF _Toc12903 \h </w:instrText>
          </w:r>
          <w:r>
            <w:fldChar w:fldCharType="separate"/>
          </w:r>
          <w:r>
            <w:t>1</w:t>
          </w:r>
          <w:r>
            <w:fldChar w:fldCharType="end"/>
          </w:r>
          <w:r>
            <w:rPr>
              <w:rFonts w:hint="default" w:ascii="Times New Roman" w:hAnsi="Times New Roman" w:eastAsia="方正小标宋简体" w:cs="Times New Roman"/>
              <w:i w:val="0"/>
              <w:caps w:val="0"/>
              <w:color w:val="auto"/>
              <w:spacing w:val="0"/>
              <w:kern w:val="0"/>
              <w:szCs w:val="44"/>
              <w:shd w:val="clear" w:color="auto" w:fill="FFFFFF"/>
              <w:lang w:val="en-US" w:eastAsia="zh-CN" w:bidi="ar-SA"/>
            </w:rPr>
            <w:fldChar w:fldCharType="end"/>
          </w:r>
        </w:p>
        <w:p>
          <w:pPr>
            <w:pStyle w:val="10"/>
            <w:tabs>
              <w:tab w:val="right" w:leader="dot" w:pos="8306"/>
            </w:tabs>
          </w:pPr>
          <w:r>
            <w:rPr>
              <w:rFonts w:hint="default" w:ascii="Times New Roman" w:hAnsi="Times New Roman" w:eastAsia="方正小标宋简体" w:cs="Times New Roman"/>
              <w:i w:val="0"/>
              <w:caps w:val="0"/>
              <w:color w:val="auto"/>
              <w:spacing w:val="0"/>
              <w:kern w:val="0"/>
              <w:szCs w:val="44"/>
              <w:shd w:val="clear" w:color="auto" w:fill="FFFFFF"/>
              <w:lang w:val="en-US" w:eastAsia="zh-CN" w:bidi="ar-SA"/>
            </w:rPr>
            <w:fldChar w:fldCharType="begin"/>
          </w:r>
          <w:r>
            <w:rPr>
              <w:rFonts w:hint="default" w:ascii="Times New Roman" w:hAnsi="Times New Roman" w:eastAsia="方正小标宋简体" w:cs="Times New Roman"/>
              <w:i w:val="0"/>
              <w:caps w:val="0"/>
              <w:spacing w:val="0"/>
              <w:kern w:val="0"/>
              <w:szCs w:val="44"/>
              <w:shd w:val="clear" w:color="auto" w:fill="FFFFFF"/>
              <w:lang w:val="en-US" w:eastAsia="zh-CN" w:bidi="ar-SA"/>
            </w:rPr>
            <w:instrText xml:space="preserve"> HYPERLINK \l _Toc22852 </w:instrText>
          </w:r>
          <w:r>
            <w:rPr>
              <w:rFonts w:hint="default" w:ascii="Times New Roman" w:hAnsi="Times New Roman" w:eastAsia="方正小标宋简体" w:cs="Times New Roman"/>
              <w:i w:val="0"/>
              <w:caps w:val="0"/>
              <w:spacing w:val="0"/>
              <w:kern w:val="0"/>
              <w:szCs w:val="44"/>
              <w:shd w:val="clear" w:color="auto" w:fill="FFFFFF"/>
              <w:lang w:val="en-US" w:eastAsia="zh-CN" w:bidi="ar-SA"/>
            </w:rPr>
            <w:fldChar w:fldCharType="separate"/>
          </w:r>
          <w:r>
            <w:rPr>
              <w:rFonts w:hint="default"/>
            </w:rPr>
            <w:t>1.2制定依据</w:t>
          </w:r>
          <w:r>
            <w:tab/>
          </w:r>
          <w:r>
            <w:fldChar w:fldCharType="begin"/>
          </w:r>
          <w:r>
            <w:instrText xml:space="preserve"> PAGEREF _Toc22852 \h </w:instrText>
          </w:r>
          <w:r>
            <w:fldChar w:fldCharType="separate"/>
          </w:r>
          <w:r>
            <w:t>1</w:t>
          </w:r>
          <w:r>
            <w:fldChar w:fldCharType="end"/>
          </w:r>
          <w:r>
            <w:rPr>
              <w:rFonts w:hint="default" w:ascii="Times New Roman" w:hAnsi="Times New Roman" w:eastAsia="方正小标宋简体" w:cs="Times New Roman"/>
              <w:i w:val="0"/>
              <w:caps w:val="0"/>
              <w:color w:val="auto"/>
              <w:spacing w:val="0"/>
              <w:kern w:val="0"/>
              <w:szCs w:val="44"/>
              <w:shd w:val="clear" w:color="auto" w:fill="FFFFFF"/>
              <w:lang w:val="en-US" w:eastAsia="zh-CN" w:bidi="ar-SA"/>
            </w:rPr>
            <w:fldChar w:fldCharType="end"/>
          </w:r>
        </w:p>
        <w:p>
          <w:pPr>
            <w:pStyle w:val="10"/>
            <w:tabs>
              <w:tab w:val="right" w:leader="dot" w:pos="8306"/>
            </w:tabs>
          </w:pPr>
          <w:r>
            <w:rPr>
              <w:rFonts w:hint="default" w:ascii="Times New Roman" w:hAnsi="Times New Roman" w:eastAsia="方正小标宋简体" w:cs="Times New Roman"/>
              <w:i w:val="0"/>
              <w:caps w:val="0"/>
              <w:color w:val="auto"/>
              <w:spacing w:val="0"/>
              <w:kern w:val="0"/>
              <w:szCs w:val="44"/>
              <w:shd w:val="clear" w:color="auto" w:fill="FFFFFF"/>
              <w:lang w:val="en-US" w:eastAsia="zh-CN" w:bidi="ar-SA"/>
            </w:rPr>
            <w:fldChar w:fldCharType="begin"/>
          </w:r>
          <w:r>
            <w:rPr>
              <w:rFonts w:hint="default" w:ascii="Times New Roman" w:hAnsi="Times New Roman" w:eastAsia="方正小标宋简体" w:cs="Times New Roman"/>
              <w:i w:val="0"/>
              <w:caps w:val="0"/>
              <w:spacing w:val="0"/>
              <w:kern w:val="0"/>
              <w:szCs w:val="44"/>
              <w:shd w:val="clear" w:color="auto" w:fill="FFFFFF"/>
              <w:lang w:val="en-US" w:eastAsia="zh-CN" w:bidi="ar-SA"/>
            </w:rPr>
            <w:instrText xml:space="preserve"> HYPERLINK \l _Toc30641 </w:instrText>
          </w:r>
          <w:r>
            <w:rPr>
              <w:rFonts w:hint="default" w:ascii="Times New Roman" w:hAnsi="Times New Roman" w:eastAsia="方正小标宋简体" w:cs="Times New Roman"/>
              <w:i w:val="0"/>
              <w:caps w:val="0"/>
              <w:spacing w:val="0"/>
              <w:kern w:val="0"/>
              <w:szCs w:val="44"/>
              <w:shd w:val="clear" w:color="auto" w:fill="FFFFFF"/>
              <w:lang w:val="en-US" w:eastAsia="zh-CN" w:bidi="ar-SA"/>
            </w:rPr>
            <w:fldChar w:fldCharType="separate"/>
          </w:r>
          <w:r>
            <w:rPr>
              <w:rFonts w:hint="default"/>
            </w:rPr>
            <w:t>1.3事件等级</w:t>
          </w:r>
          <w:r>
            <w:tab/>
          </w:r>
          <w:r>
            <w:fldChar w:fldCharType="begin"/>
          </w:r>
          <w:r>
            <w:instrText xml:space="preserve"> PAGEREF _Toc30641 \h </w:instrText>
          </w:r>
          <w:r>
            <w:fldChar w:fldCharType="separate"/>
          </w:r>
          <w:r>
            <w:t>1</w:t>
          </w:r>
          <w:r>
            <w:fldChar w:fldCharType="end"/>
          </w:r>
          <w:r>
            <w:rPr>
              <w:rFonts w:hint="default" w:ascii="Times New Roman" w:hAnsi="Times New Roman" w:eastAsia="方正小标宋简体" w:cs="Times New Roman"/>
              <w:i w:val="0"/>
              <w:caps w:val="0"/>
              <w:color w:val="auto"/>
              <w:spacing w:val="0"/>
              <w:kern w:val="0"/>
              <w:szCs w:val="44"/>
              <w:shd w:val="clear" w:color="auto" w:fill="FFFFFF"/>
              <w:lang w:val="en-US" w:eastAsia="zh-CN" w:bidi="ar-SA"/>
            </w:rPr>
            <w:fldChar w:fldCharType="end"/>
          </w:r>
        </w:p>
        <w:p>
          <w:pPr>
            <w:pStyle w:val="10"/>
            <w:tabs>
              <w:tab w:val="right" w:leader="dot" w:pos="8306"/>
            </w:tabs>
          </w:pPr>
          <w:r>
            <w:rPr>
              <w:rFonts w:hint="default" w:ascii="Times New Roman" w:hAnsi="Times New Roman" w:eastAsia="方正小标宋简体" w:cs="Times New Roman"/>
              <w:i w:val="0"/>
              <w:caps w:val="0"/>
              <w:color w:val="auto"/>
              <w:spacing w:val="0"/>
              <w:kern w:val="0"/>
              <w:szCs w:val="44"/>
              <w:shd w:val="clear" w:color="auto" w:fill="FFFFFF"/>
              <w:lang w:val="en-US" w:eastAsia="zh-CN" w:bidi="ar-SA"/>
            </w:rPr>
            <w:fldChar w:fldCharType="begin"/>
          </w:r>
          <w:r>
            <w:rPr>
              <w:rFonts w:hint="default" w:ascii="Times New Roman" w:hAnsi="Times New Roman" w:eastAsia="方正小标宋简体" w:cs="Times New Roman"/>
              <w:i w:val="0"/>
              <w:caps w:val="0"/>
              <w:spacing w:val="0"/>
              <w:kern w:val="0"/>
              <w:szCs w:val="44"/>
              <w:shd w:val="clear" w:color="auto" w:fill="FFFFFF"/>
              <w:lang w:val="en-US" w:eastAsia="zh-CN" w:bidi="ar-SA"/>
            </w:rPr>
            <w:instrText xml:space="preserve"> HYPERLINK \l _Toc30219 </w:instrText>
          </w:r>
          <w:r>
            <w:rPr>
              <w:rFonts w:hint="default" w:ascii="Times New Roman" w:hAnsi="Times New Roman" w:eastAsia="方正小标宋简体" w:cs="Times New Roman"/>
              <w:i w:val="0"/>
              <w:caps w:val="0"/>
              <w:spacing w:val="0"/>
              <w:kern w:val="0"/>
              <w:szCs w:val="44"/>
              <w:shd w:val="clear" w:color="auto" w:fill="FFFFFF"/>
              <w:lang w:val="en-US" w:eastAsia="zh-CN" w:bidi="ar-SA"/>
            </w:rPr>
            <w:fldChar w:fldCharType="separate"/>
          </w:r>
          <w:r>
            <w:rPr>
              <w:rFonts w:hint="default"/>
            </w:rPr>
            <w:t>1.4工作原则</w:t>
          </w:r>
          <w:r>
            <w:tab/>
          </w:r>
          <w:r>
            <w:fldChar w:fldCharType="begin"/>
          </w:r>
          <w:r>
            <w:instrText xml:space="preserve"> PAGEREF _Toc30219 \h </w:instrText>
          </w:r>
          <w:r>
            <w:fldChar w:fldCharType="separate"/>
          </w:r>
          <w:r>
            <w:t>3</w:t>
          </w:r>
          <w:r>
            <w:fldChar w:fldCharType="end"/>
          </w:r>
          <w:r>
            <w:rPr>
              <w:rFonts w:hint="default" w:ascii="Times New Roman" w:hAnsi="Times New Roman" w:eastAsia="方正小标宋简体" w:cs="Times New Roman"/>
              <w:i w:val="0"/>
              <w:caps w:val="0"/>
              <w:color w:val="auto"/>
              <w:spacing w:val="0"/>
              <w:kern w:val="0"/>
              <w:szCs w:val="44"/>
              <w:shd w:val="clear" w:color="auto" w:fill="FFFFFF"/>
              <w:lang w:val="en-US" w:eastAsia="zh-CN" w:bidi="ar-SA"/>
            </w:rPr>
            <w:fldChar w:fldCharType="end"/>
          </w:r>
        </w:p>
        <w:p>
          <w:pPr>
            <w:pStyle w:val="10"/>
            <w:tabs>
              <w:tab w:val="right" w:leader="dot" w:pos="8306"/>
            </w:tabs>
          </w:pPr>
          <w:r>
            <w:rPr>
              <w:rFonts w:hint="default" w:ascii="Times New Roman" w:hAnsi="Times New Roman" w:eastAsia="方正小标宋简体" w:cs="Times New Roman"/>
              <w:i w:val="0"/>
              <w:caps w:val="0"/>
              <w:color w:val="auto"/>
              <w:spacing w:val="0"/>
              <w:kern w:val="0"/>
              <w:szCs w:val="44"/>
              <w:shd w:val="clear" w:color="auto" w:fill="FFFFFF"/>
              <w:lang w:val="en-US" w:eastAsia="zh-CN" w:bidi="ar-SA"/>
            </w:rPr>
            <w:fldChar w:fldCharType="begin"/>
          </w:r>
          <w:r>
            <w:rPr>
              <w:rFonts w:hint="default" w:ascii="Times New Roman" w:hAnsi="Times New Roman" w:eastAsia="方正小标宋简体" w:cs="Times New Roman"/>
              <w:i w:val="0"/>
              <w:caps w:val="0"/>
              <w:spacing w:val="0"/>
              <w:kern w:val="0"/>
              <w:szCs w:val="44"/>
              <w:shd w:val="clear" w:color="auto" w:fill="FFFFFF"/>
              <w:lang w:val="en-US" w:eastAsia="zh-CN" w:bidi="ar-SA"/>
            </w:rPr>
            <w:instrText xml:space="preserve"> HYPERLINK \l _Toc30218 </w:instrText>
          </w:r>
          <w:r>
            <w:rPr>
              <w:rFonts w:hint="default" w:ascii="Times New Roman" w:hAnsi="Times New Roman" w:eastAsia="方正小标宋简体" w:cs="Times New Roman"/>
              <w:i w:val="0"/>
              <w:caps w:val="0"/>
              <w:spacing w:val="0"/>
              <w:kern w:val="0"/>
              <w:szCs w:val="44"/>
              <w:shd w:val="clear" w:color="auto" w:fill="FFFFFF"/>
              <w:lang w:val="en-US" w:eastAsia="zh-CN" w:bidi="ar-SA"/>
            </w:rPr>
            <w:fldChar w:fldCharType="separate"/>
          </w:r>
          <w:r>
            <w:rPr>
              <w:rFonts w:hint="default"/>
            </w:rPr>
            <w:t>1.5适用范围</w:t>
          </w:r>
          <w:r>
            <w:tab/>
          </w:r>
          <w:r>
            <w:fldChar w:fldCharType="begin"/>
          </w:r>
          <w:r>
            <w:instrText xml:space="preserve"> PAGEREF _Toc30218 \h </w:instrText>
          </w:r>
          <w:r>
            <w:fldChar w:fldCharType="separate"/>
          </w:r>
          <w:r>
            <w:t>4</w:t>
          </w:r>
          <w:r>
            <w:fldChar w:fldCharType="end"/>
          </w:r>
          <w:r>
            <w:rPr>
              <w:rFonts w:hint="default" w:ascii="Times New Roman" w:hAnsi="Times New Roman" w:eastAsia="方正小标宋简体" w:cs="Times New Roman"/>
              <w:i w:val="0"/>
              <w:caps w:val="0"/>
              <w:color w:val="auto"/>
              <w:spacing w:val="0"/>
              <w:kern w:val="0"/>
              <w:szCs w:val="44"/>
              <w:shd w:val="clear" w:color="auto" w:fill="FFFFFF"/>
              <w:lang w:val="en-US" w:eastAsia="zh-CN" w:bidi="ar-SA"/>
            </w:rPr>
            <w:fldChar w:fldCharType="end"/>
          </w:r>
        </w:p>
        <w:p>
          <w:pPr>
            <w:pStyle w:val="9"/>
            <w:tabs>
              <w:tab w:val="right" w:leader="dot" w:pos="8306"/>
            </w:tabs>
          </w:pPr>
          <w:r>
            <w:rPr>
              <w:rFonts w:hint="default" w:ascii="Times New Roman" w:hAnsi="Times New Roman" w:eastAsia="方正小标宋简体" w:cs="Times New Roman"/>
              <w:i w:val="0"/>
              <w:caps w:val="0"/>
              <w:color w:val="auto"/>
              <w:spacing w:val="0"/>
              <w:kern w:val="0"/>
              <w:szCs w:val="44"/>
              <w:shd w:val="clear" w:color="auto" w:fill="FFFFFF"/>
              <w:lang w:val="en-US" w:eastAsia="zh-CN" w:bidi="ar-SA"/>
            </w:rPr>
            <w:fldChar w:fldCharType="begin"/>
          </w:r>
          <w:r>
            <w:rPr>
              <w:rFonts w:hint="default" w:ascii="Times New Roman" w:hAnsi="Times New Roman" w:eastAsia="方正小标宋简体" w:cs="Times New Roman"/>
              <w:i w:val="0"/>
              <w:caps w:val="0"/>
              <w:spacing w:val="0"/>
              <w:kern w:val="0"/>
              <w:szCs w:val="44"/>
              <w:shd w:val="clear" w:color="auto" w:fill="FFFFFF"/>
              <w:lang w:val="en-US" w:eastAsia="zh-CN" w:bidi="ar-SA"/>
            </w:rPr>
            <w:instrText xml:space="preserve"> HYPERLINK \l _Toc11545 </w:instrText>
          </w:r>
          <w:r>
            <w:rPr>
              <w:rFonts w:hint="default" w:ascii="Times New Roman" w:hAnsi="Times New Roman" w:eastAsia="方正小标宋简体" w:cs="Times New Roman"/>
              <w:i w:val="0"/>
              <w:caps w:val="0"/>
              <w:spacing w:val="0"/>
              <w:kern w:val="0"/>
              <w:szCs w:val="44"/>
              <w:shd w:val="clear" w:color="auto" w:fill="FFFFFF"/>
              <w:lang w:val="en-US" w:eastAsia="zh-CN" w:bidi="ar-SA"/>
            </w:rPr>
            <w:fldChar w:fldCharType="separate"/>
          </w:r>
          <w:r>
            <w:rPr>
              <w:rFonts w:hint="default"/>
            </w:rPr>
            <w:t>2组织</w:t>
          </w:r>
          <w:r>
            <w:rPr>
              <w:rFonts w:hint="eastAsia"/>
              <w:lang w:val="en-US" w:eastAsia="zh-CN"/>
            </w:rPr>
            <w:t>体系</w:t>
          </w:r>
          <w:r>
            <w:tab/>
          </w:r>
          <w:r>
            <w:fldChar w:fldCharType="begin"/>
          </w:r>
          <w:r>
            <w:instrText xml:space="preserve"> PAGEREF _Toc11545 \h </w:instrText>
          </w:r>
          <w:r>
            <w:fldChar w:fldCharType="separate"/>
          </w:r>
          <w:r>
            <w:t>5</w:t>
          </w:r>
          <w:r>
            <w:fldChar w:fldCharType="end"/>
          </w:r>
          <w:r>
            <w:rPr>
              <w:rFonts w:hint="default" w:ascii="Times New Roman" w:hAnsi="Times New Roman" w:eastAsia="方正小标宋简体" w:cs="Times New Roman"/>
              <w:i w:val="0"/>
              <w:caps w:val="0"/>
              <w:color w:val="auto"/>
              <w:spacing w:val="0"/>
              <w:kern w:val="0"/>
              <w:szCs w:val="44"/>
              <w:shd w:val="clear" w:color="auto" w:fill="FFFFFF"/>
              <w:lang w:val="en-US" w:eastAsia="zh-CN" w:bidi="ar-SA"/>
            </w:rPr>
            <w:fldChar w:fldCharType="end"/>
          </w:r>
        </w:p>
        <w:p>
          <w:pPr>
            <w:pStyle w:val="10"/>
            <w:tabs>
              <w:tab w:val="right" w:leader="dot" w:pos="8306"/>
            </w:tabs>
          </w:pPr>
          <w:r>
            <w:rPr>
              <w:rFonts w:hint="default" w:ascii="Times New Roman" w:hAnsi="Times New Roman" w:eastAsia="方正小标宋简体" w:cs="Times New Roman"/>
              <w:i w:val="0"/>
              <w:caps w:val="0"/>
              <w:color w:val="auto"/>
              <w:spacing w:val="0"/>
              <w:kern w:val="0"/>
              <w:szCs w:val="44"/>
              <w:shd w:val="clear" w:color="auto" w:fill="FFFFFF"/>
              <w:lang w:val="en-US" w:eastAsia="zh-CN" w:bidi="ar-SA"/>
            </w:rPr>
            <w:fldChar w:fldCharType="begin"/>
          </w:r>
          <w:r>
            <w:rPr>
              <w:rFonts w:hint="default" w:ascii="Times New Roman" w:hAnsi="Times New Roman" w:eastAsia="方正小标宋简体" w:cs="Times New Roman"/>
              <w:i w:val="0"/>
              <w:caps w:val="0"/>
              <w:spacing w:val="0"/>
              <w:kern w:val="0"/>
              <w:szCs w:val="44"/>
              <w:shd w:val="clear" w:color="auto" w:fill="FFFFFF"/>
              <w:lang w:val="en-US" w:eastAsia="zh-CN" w:bidi="ar-SA"/>
            </w:rPr>
            <w:instrText xml:space="preserve"> HYPERLINK \l _Toc10810 </w:instrText>
          </w:r>
          <w:r>
            <w:rPr>
              <w:rFonts w:hint="default" w:ascii="Times New Roman" w:hAnsi="Times New Roman" w:eastAsia="方正小标宋简体" w:cs="Times New Roman"/>
              <w:i w:val="0"/>
              <w:caps w:val="0"/>
              <w:spacing w:val="0"/>
              <w:kern w:val="0"/>
              <w:szCs w:val="44"/>
              <w:shd w:val="clear" w:color="auto" w:fill="FFFFFF"/>
              <w:lang w:val="en-US" w:eastAsia="zh-CN" w:bidi="ar-SA"/>
            </w:rPr>
            <w:fldChar w:fldCharType="separate"/>
          </w:r>
          <w:r>
            <w:rPr>
              <w:rFonts w:hint="default"/>
            </w:rPr>
            <w:t>2.1指挥机构及其职责</w:t>
          </w:r>
          <w:r>
            <w:tab/>
          </w:r>
          <w:r>
            <w:fldChar w:fldCharType="begin"/>
          </w:r>
          <w:r>
            <w:instrText xml:space="preserve"> PAGEREF _Toc10810 \h </w:instrText>
          </w:r>
          <w:r>
            <w:fldChar w:fldCharType="separate"/>
          </w:r>
          <w:r>
            <w:t>5</w:t>
          </w:r>
          <w:r>
            <w:fldChar w:fldCharType="end"/>
          </w:r>
          <w:r>
            <w:rPr>
              <w:rFonts w:hint="default" w:ascii="Times New Roman" w:hAnsi="Times New Roman" w:eastAsia="方正小标宋简体" w:cs="Times New Roman"/>
              <w:i w:val="0"/>
              <w:caps w:val="0"/>
              <w:color w:val="auto"/>
              <w:spacing w:val="0"/>
              <w:kern w:val="0"/>
              <w:szCs w:val="44"/>
              <w:shd w:val="clear" w:color="auto" w:fill="FFFFFF"/>
              <w:lang w:val="en-US" w:eastAsia="zh-CN" w:bidi="ar-SA"/>
            </w:rPr>
            <w:fldChar w:fldCharType="end"/>
          </w:r>
        </w:p>
        <w:p>
          <w:pPr>
            <w:pStyle w:val="10"/>
            <w:tabs>
              <w:tab w:val="right" w:leader="dot" w:pos="8306"/>
            </w:tabs>
          </w:pPr>
          <w:r>
            <w:rPr>
              <w:rFonts w:hint="default" w:ascii="Times New Roman" w:hAnsi="Times New Roman" w:eastAsia="方正小标宋简体" w:cs="Times New Roman"/>
              <w:i w:val="0"/>
              <w:caps w:val="0"/>
              <w:color w:val="auto"/>
              <w:spacing w:val="0"/>
              <w:kern w:val="0"/>
              <w:szCs w:val="44"/>
              <w:shd w:val="clear" w:color="auto" w:fill="FFFFFF"/>
              <w:lang w:val="en-US" w:eastAsia="zh-CN" w:bidi="ar-SA"/>
            </w:rPr>
            <w:fldChar w:fldCharType="begin"/>
          </w:r>
          <w:r>
            <w:rPr>
              <w:rFonts w:hint="default" w:ascii="Times New Roman" w:hAnsi="Times New Roman" w:eastAsia="方正小标宋简体" w:cs="Times New Roman"/>
              <w:i w:val="0"/>
              <w:caps w:val="0"/>
              <w:spacing w:val="0"/>
              <w:kern w:val="0"/>
              <w:szCs w:val="44"/>
              <w:shd w:val="clear" w:color="auto" w:fill="FFFFFF"/>
              <w:lang w:val="en-US" w:eastAsia="zh-CN" w:bidi="ar-SA"/>
            </w:rPr>
            <w:instrText xml:space="preserve"> HYPERLINK \l _Toc13722 </w:instrText>
          </w:r>
          <w:r>
            <w:rPr>
              <w:rFonts w:hint="default" w:ascii="Times New Roman" w:hAnsi="Times New Roman" w:eastAsia="方正小标宋简体" w:cs="Times New Roman"/>
              <w:i w:val="0"/>
              <w:caps w:val="0"/>
              <w:spacing w:val="0"/>
              <w:kern w:val="0"/>
              <w:szCs w:val="44"/>
              <w:shd w:val="clear" w:color="auto" w:fill="FFFFFF"/>
              <w:lang w:val="en-US" w:eastAsia="zh-CN" w:bidi="ar-SA"/>
            </w:rPr>
            <w:fldChar w:fldCharType="separate"/>
          </w:r>
          <w:r>
            <w:rPr>
              <w:rFonts w:hint="default"/>
            </w:rPr>
            <w:t>2.2办事机构及其职责</w:t>
          </w:r>
          <w:r>
            <w:tab/>
          </w:r>
          <w:r>
            <w:fldChar w:fldCharType="begin"/>
          </w:r>
          <w:r>
            <w:instrText xml:space="preserve"> PAGEREF _Toc13722 \h </w:instrText>
          </w:r>
          <w:r>
            <w:fldChar w:fldCharType="separate"/>
          </w:r>
          <w:r>
            <w:t>6</w:t>
          </w:r>
          <w:r>
            <w:fldChar w:fldCharType="end"/>
          </w:r>
          <w:r>
            <w:rPr>
              <w:rFonts w:hint="default" w:ascii="Times New Roman" w:hAnsi="Times New Roman" w:eastAsia="方正小标宋简体" w:cs="Times New Roman"/>
              <w:i w:val="0"/>
              <w:caps w:val="0"/>
              <w:color w:val="auto"/>
              <w:spacing w:val="0"/>
              <w:kern w:val="0"/>
              <w:szCs w:val="44"/>
              <w:shd w:val="clear" w:color="auto" w:fill="FFFFFF"/>
              <w:lang w:val="en-US" w:eastAsia="zh-CN" w:bidi="ar-SA"/>
            </w:rPr>
            <w:fldChar w:fldCharType="end"/>
          </w:r>
        </w:p>
        <w:p>
          <w:pPr>
            <w:pStyle w:val="10"/>
            <w:tabs>
              <w:tab w:val="right" w:leader="dot" w:pos="8306"/>
            </w:tabs>
          </w:pPr>
          <w:r>
            <w:rPr>
              <w:rFonts w:hint="default" w:ascii="Times New Roman" w:hAnsi="Times New Roman" w:eastAsia="方正小标宋简体" w:cs="Times New Roman"/>
              <w:i w:val="0"/>
              <w:caps w:val="0"/>
              <w:color w:val="auto"/>
              <w:spacing w:val="0"/>
              <w:kern w:val="0"/>
              <w:szCs w:val="44"/>
              <w:shd w:val="clear" w:color="auto" w:fill="FFFFFF"/>
              <w:lang w:val="en-US" w:eastAsia="zh-CN" w:bidi="ar-SA"/>
            </w:rPr>
            <w:fldChar w:fldCharType="begin"/>
          </w:r>
          <w:r>
            <w:rPr>
              <w:rFonts w:hint="default" w:ascii="Times New Roman" w:hAnsi="Times New Roman" w:eastAsia="方正小标宋简体" w:cs="Times New Roman"/>
              <w:i w:val="0"/>
              <w:caps w:val="0"/>
              <w:spacing w:val="0"/>
              <w:kern w:val="0"/>
              <w:szCs w:val="44"/>
              <w:shd w:val="clear" w:color="auto" w:fill="FFFFFF"/>
              <w:lang w:val="en-US" w:eastAsia="zh-CN" w:bidi="ar-SA"/>
            </w:rPr>
            <w:instrText xml:space="preserve"> HYPERLINK \l _Toc3616 </w:instrText>
          </w:r>
          <w:r>
            <w:rPr>
              <w:rFonts w:hint="default" w:ascii="Times New Roman" w:hAnsi="Times New Roman" w:eastAsia="方正小标宋简体" w:cs="Times New Roman"/>
              <w:i w:val="0"/>
              <w:caps w:val="0"/>
              <w:spacing w:val="0"/>
              <w:kern w:val="0"/>
              <w:szCs w:val="44"/>
              <w:shd w:val="clear" w:color="auto" w:fill="FFFFFF"/>
              <w:lang w:val="en-US" w:eastAsia="zh-CN" w:bidi="ar-SA"/>
            </w:rPr>
            <w:fldChar w:fldCharType="separate"/>
          </w:r>
          <w:r>
            <w:rPr>
              <w:rFonts w:hint="default"/>
            </w:rPr>
            <w:t>2.3主要成员单位职责</w:t>
          </w:r>
          <w:r>
            <w:tab/>
          </w:r>
          <w:r>
            <w:fldChar w:fldCharType="begin"/>
          </w:r>
          <w:r>
            <w:instrText xml:space="preserve"> PAGEREF _Toc3616 \h </w:instrText>
          </w:r>
          <w:r>
            <w:fldChar w:fldCharType="separate"/>
          </w:r>
          <w:r>
            <w:t>7</w:t>
          </w:r>
          <w:r>
            <w:fldChar w:fldCharType="end"/>
          </w:r>
          <w:r>
            <w:rPr>
              <w:rFonts w:hint="default" w:ascii="Times New Roman" w:hAnsi="Times New Roman" w:eastAsia="方正小标宋简体" w:cs="Times New Roman"/>
              <w:i w:val="0"/>
              <w:caps w:val="0"/>
              <w:color w:val="auto"/>
              <w:spacing w:val="0"/>
              <w:kern w:val="0"/>
              <w:szCs w:val="44"/>
              <w:shd w:val="clear" w:color="auto" w:fill="FFFFFF"/>
              <w:lang w:val="en-US" w:eastAsia="zh-CN" w:bidi="ar-SA"/>
            </w:rPr>
            <w:fldChar w:fldCharType="end"/>
          </w:r>
        </w:p>
        <w:p>
          <w:pPr>
            <w:pStyle w:val="10"/>
            <w:tabs>
              <w:tab w:val="right" w:leader="dot" w:pos="8306"/>
            </w:tabs>
          </w:pPr>
          <w:r>
            <w:rPr>
              <w:rFonts w:hint="default" w:ascii="Times New Roman" w:hAnsi="Times New Roman" w:eastAsia="方正小标宋简体" w:cs="Times New Roman"/>
              <w:i w:val="0"/>
              <w:caps w:val="0"/>
              <w:color w:val="auto"/>
              <w:spacing w:val="0"/>
              <w:kern w:val="0"/>
              <w:szCs w:val="44"/>
              <w:shd w:val="clear" w:color="auto" w:fill="FFFFFF"/>
              <w:lang w:val="en-US" w:eastAsia="zh-CN" w:bidi="ar-SA"/>
            </w:rPr>
            <w:fldChar w:fldCharType="begin"/>
          </w:r>
          <w:r>
            <w:rPr>
              <w:rFonts w:hint="default" w:ascii="Times New Roman" w:hAnsi="Times New Roman" w:eastAsia="方正小标宋简体" w:cs="Times New Roman"/>
              <w:i w:val="0"/>
              <w:caps w:val="0"/>
              <w:spacing w:val="0"/>
              <w:kern w:val="0"/>
              <w:szCs w:val="44"/>
              <w:shd w:val="clear" w:color="auto" w:fill="FFFFFF"/>
              <w:lang w:val="en-US" w:eastAsia="zh-CN" w:bidi="ar-SA"/>
            </w:rPr>
            <w:instrText xml:space="preserve"> HYPERLINK \l _Toc19410 </w:instrText>
          </w:r>
          <w:r>
            <w:rPr>
              <w:rFonts w:hint="default" w:ascii="Times New Roman" w:hAnsi="Times New Roman" w:eastAsia="方正小标宋简体" w:cs="Times New Roman"/>
              <w:i w:val="0"/>
              <w:caps w:val="0"/>
              <w:spacing w:val="0"/>
              <w:kern w:val="0"/>
              <w:szCs w:val="44"/>
              <w:shd w:val="clear" w:color="auto" w:fill="FFFFFF"/>
              <w:lang w:val="en-US" w:eastAsia="zh-CN" w:bidi="ar-SA"/>
            </w:rPr>
            <w:fldChar w:fldCharType="separate"/>
          </w:r>
          <w:r>
            <w:rPr>
              <w:rFonts w:hint="default"/>
              <w:lang w:val="en-US" w:eastAsia="zh-CN"/>
            </w:rPr>
            <w:t>2.4各</w:t>
          </w:r>
          <w:r>
            <w:rPr>
              <w:rFonts w:hint="eastAsia"/>
              <w:lang w:val="en-US" w:eastAsia="zh-CN"/>
            </w:rPr>
            <w:t>镇（街道）</w:t>
          </w:r>
          <w:r>
            <w:rPr>
              <w:rFonts w:hint="default"/>
              <w:lang w:val="en-US" w:eastAsia="zh-CN"/>
            </w:rPr>
            <w:t>应急机构职责</w:t>
          </w:r>
          <w:r>
            <w:tab/>
          </w:r>
          <w:r>
            <w:fldChar w:fldCharType="begin"/>
          </w:r>
          <w:r>
            <w:instrText xml:space="preserve"> PAGEREF _Toc19410 \h </w:instrText>
          </w:r>
          <w:r>
            <w:fldChar w:fldCharType="separate"/>
          </w:r>
          <w:r>
            <w:t>9</w:t>
          </w:r>
          <w:r>
            <w:fldChar w:fldCharType="end"/>
          </w:r>
          <w:r>
            <w:rPr>
              <w:rFonts w:hint="default" w:ascii="Times New Roman" w:hAnsi="Times New Roman" w:eastAsia="方正小标宋简体" w:cs="Times New Roman"/>
              <w:i w:val="0"/>
              <w:caps w:val="0"/>
              <w:color w:val="auto"/>
              <w:spacing w:val="0"/>
              <w:kern w:val="0"/>
              <w:szCs w:val="44"/>
              <w:shd w:val="clear" w:color="auto" w:fill="FFFFFF"/>
              <w:lang w:val="en-US" w:eastAsia="zh-CN" w:bidi="ar-SA"/>
            </w:rPr>
            <w:fldChar w:fldCharType="end"/>
          </w:r>
        </w:p>
        <w:p>
          <w:pPr>
            <w:pStyle w:val="9"/>
            <w:tabs>
              <w:tab w:val="right" w:leader="dot" w:pos="8306"/>
            </w:tabs>
          </w:pPr>
          <w:r>
            <w:rPr>
              <w:rFonts w:hint="default" w:ascii="Times New Roman" w:hAnsi="Times New Roman" w:eastAsia="方正小标宋简体" w:cs="Times New Roman"/>
              <w:i w:val="0"/>
              <w:caps w:val="0"/>
              <w:color w:val="auto"/>
              <w:spacing w:val="0"/>
              <w:kern w:val="0"/>
              <w:szCs w:val="44"/>
              <w:shd w:val="clear" w:color="auto" w:fill="FFFFFF"/>
              <w:lang w:val="en-US" w:eastAsia="zh-CN" w:bidi="ar-SA"/>
            </w:rPr>
            <w:fldChar w:fldCharType="begin"/>
          </w:r>
          <w:r>
            <w:rPr>
              <w:rFonts w:hint="default" w:ascii="Times New Roman" w:hAnsi="Times New Roman" w:eastAsia="方正小标宋简体" w:cs="Times New Roman"/>
              <w:i w:val="0"/>
              <w:caps w:val="0"/>
              <w:spacing w:val="0"/>
              <w:kern w:val="0"/>
              <w:szCs w:val="44"/>
              <w:shd w:val="clear" w:color="auto" w:fill="FFFFFF"/>
              <w:lang w:val="en-US" w:eastAsia="zh-CN" w:bidi="ar-SA"/>
            </w:rPr>
            <w:instrText xml:space="preserve"> HYPERLINK \l _Toc22368 </w:instrText>
          </w:r>
          <w:r>
            <w:rPr>
              <w:rFonts w:hint="default" w:ascii="Times New Roman" w:hAnsi="Times New Roman" w:eastAsia="方正小标宋简体" w:cs="Times New Roman"/>
              <w:i w:val="0"/>
              <w:caps w:val="0"/>
              <w:spacing w:val="0"/>
              <w:kern w:val="0"/>
              <w:szCs w:val="44"/>
              <w:shd w:val="clear" w:color="auto" w:fill="FFFFFF"/>
              <w:lang w:val="en-US" w:eastAsia="zh-CN" w:bidi="ar-SA"/>
            </w:rPr>
            <w:fldChar w:fldCharType="separate"/>
          </w:r>
          <w:r>
            <w:rPr>
              <w:rFonts w:hint="default"/>
            </w:rPr>
            <w:t>3监测预警</w:t>
          </w:r>
          <w:r>
            <w:tab/>
          </w:r>
          <w:r>
            <w:fldChar w:fldCharType="begin"/>
          </w:r>
          <w:r>
            <w:instrText xml:space="preserve"> PAGEREF _Toc22368 \h </w:instrText>
          </w:r>
          <w:r>
            <w:fldChar w:fldCharType="separate"/>
          </w:r>
          <w:r>
            <w:t>9</w:t>
          </w:r>
          <w:r>
            <w:fldChar w:fldCharType="end"/>
          </w:r>
          <w:r>
            <w:rPr>
              <w:rFonts w:hint="default" w:ascii="Times New Roman" w:hAnsi="Times New Roman" w:eastAsia="方正小标宋简体" w:cs="Times New Roman"/>
              <w:i w:val="0"/>
              <w:caps w:val="0"/>
              <w:color w:val="auto"/>
              <w:spacing w:val="0"/>
              <w:kern w:val="0"/>
              <w:szCs w:val="44"/>
              <w:shd w:val="clear" w:color="auto" w:fill="FFFFFF"/>
              <w:lang w:val="en-US" w:eastAsia="zh-CN" w:bidi="ar-SA"/>
            </w:rPr>
            <w:fldChar w:fldCharType="end"/>
          </w:r>
        </w:p>
        <w:p>
          <w:pPr>
            <w:pStyle w:val="10"/>
            <w:tabs>
              <w:tab w:val="right" w:leader="dot" w:pos="8306"/>
            </w:tabs>
          </w:pPr>
          <w:r>
            <w:rPr>
              <w:rFonts w:hint="default" w:ascii="Times New Roman" w:hAnsi="Times New Roman" w:eastAsia="方正小标宋简体" w:cs="Times New Roman"/>
              <w:i w:val="0"/>
              <w:caps w:val="0"/>
              <w:color w:val="auto"/>
              <w:spacing w:val="0"/>
              <w:kern w:val="0"/>
              <w:szCs w:val="44"/>
              <w:shd w:val="clear" w:color="auto" w:fill="FFFFFF"/>
              <w:lang w:val="en-US" w:eastAsia="zh-CN" w:bidi="ar-SA"/>
            </w:rPr>
            <w:fldChar w:fldCharType="begin"/>
          </w:r>
          <w:r>
            <w:rPr>
              <w:rFonts w:hint="default" w:ascii="Times New Roman" w:hAnsi="Times New Roman" w:eastAsia="方正小标宋简体" w:cs="Times New Roman"/>
              <w:i w:val="0"/>
              <w:caps w:val="0"/>
              <w:spacing w:val="0"/>
              <w:kern w:val="0"/>
              <w:szCs w:val="44"/>
              <w:shd w:val="clear" w:color="auto" w:fill="FFFFFF"/>
              <w:lang w:val="en-US" w:eastAsia="zh-CN" w:bidi="ar-SA"/>
            </w:rPr>
            <w:instrText xml:space="preserve"> HYPERLINK \l _Toc22393 </w:instrText>
          </w:r>
          <w:r>
            <w:rPr>
              <w:rFonts w:hint="default" w:ascii="Times New Roman" w:hAnsi="Times New Roman" w:eastAsia="方正小标宋简体" w:cs="Times New Roman"/>
              <w:i w:val="0"/>
              <w:caps w:val="0"/>
              <w:spacing w:val="0"/>
              <w:kern w:val="0"/>
              <w:szCs w:val="44"/>
              <w:shd w:val="clear" w:color="auto" w:fill="FFFFFF"/>
              <w:lang w:val="en-US" w:eastAsia="zh-CN" w:bidi="ar-SA"/>
            </w:rPr>
            <w:fldChar w:fldCharType="separate"/>
          </w:r>
          <w:r>
            <w:rPr>
              <w:rFonts w:hint="default"/>
            </w:rPr>
            <w:t>3.1风险监测</w:t>
          </w:r>
          <w:r>
            <w:tab/>
          </w:r>
          <w:r>
            <w:fldChar w:fldCharType="begin"/>
          </w:r>
          <w:r>
            <w:instrText xml:space="preserve"> PAGEREF _Toc22393 \h </w:instrText>
          </w:r>
          <w:r>
            <w:fldChar w:fldCharType="separate"/>
          </w:r>
          <w:r>
            <w:t>9</w:t>
          </w:r>
          <w:r>
            <w:fldChar w:fldCharType="end"/>
          </w:r>
          <w:r>
            <w:rPr>
              <w:rFonts w:hint="default" w:ascii="Times New Roman" w:hAnsi="Times New Roman" w:eastAsia="方正小标宋简体" w:cs="Times New Roman"/>
              <w:i w:val="0"/>
              <w:caps w:val="0"/>
              <w:color w:val="auto"/>
              <w:spacing w:val="0"/>
              <w:kern w:val="0"/>
              <w:szCs w:val="44"/>
              <w:shd w:val="clear" w:color="auto" w:fill="FFFFFF"/>
              <w:lang w:val="en-US" w:eastAsia="zh-CN" w:bidi="ar-SA"/>
            </w:rPr>
            <w:fldChar w:fldCharType="end"/>
          </w:r>
        </w:p>
        <w:p>
          <w:pPr>
            <w:pStyle w:val="10"/>
            <w:tabs>
              <w:tab w:val="right" w:leader="dot" w:pos="8306"/>
            </w:tabs>
          </w:pPr>
          <w:r>
            <w:rPr>
              <w:rFonts w:hint="default" w:ascii="Times New Roman" w:hAnsi="Times New Roman" w:eastAsia="方正小标宋简体" w:cs="Times New Roman"/>
              <w:i w:val="0"/>
              <w:caps w:val="0"/>
              <w:color w:val="auto"/>
              <w:spacing w:val="0"/>
              <w:kern w:val="0"/>
              <w:szCs w:val="44"/>
              <w:shd w:val="clear" w:color="auto" w:fill="FFFFFF"/>
              <w:lang w:val="en-US" w:eastAsia="zh-CN" w:bidi="ar-SA"/>
            </w:rPr>
            <w:fldChar w:fldCharType="begin"/>
          </w:r>
          <w:r>
            <w:rPr>
              <w:rFonts w:hint="default" w:ascii="Times New Roman" w:hAnsi="Times New Roman" w:eastAsia="方正小标宋简体" w:cs="Times New Roman"/>
              <w:i w:val="0"/>
              <w:caps w:val="0"/>
              <w:spacing w:val="0"/>
              <w:kern w:val="0"/>
              <w:szCs w:val="44"/>
              <w:shd w:val="clear" w:color="auto" w:fill="FFFFFF"/>
              <w:lang w:val="en-US" w:eastAsia="zh-CN" w:bidi="ar-SA"/>
            </w:rPr>
            <w:instrText xml:space="preserve"> HYPERLINK \l _Toc23766 </w:instrText>
          </w:r>
          <w:r>
            <w:rPr>
              <w:rFonts w:hint="default" w:ascii="Times New Roman" w:hAnsi="Times New Roman" w:eastAsia="方正小标宋简体" w:cs="Times New Roman"/>
              <w:i w:val="0"/>
              <w:caps w:val="0"/>
              <w:spacing w:val="0"/>
              <w:kern w:val="0"/>
              <w:szCs w:val="44"/>
              <w:shd w:val="clear" w:color="auto" w:fill="FFFFFF"/>
              <w:lang w:val="en-US" w:eastAsia="zh-CN" w:bidi="ar-SA"/>
            </w:rPr>
            <w:fldChar w:fldCharType="separate"/>
          </w:r>
          <w:r>
            <w:rPr>
              <w:rFonts w:hint="default"/>
            </w:rPr>
            <w:t>3.2风险评估</w:t>
          </w:r>
          <w:r>
            <w:tab/>
          </w:r>
          <w:r>
            <w:fldChar w:fldCharType="begin"/>
          </w:r>
          <w:r>
            <w:instrText xml:space="preserve"> PAGEREF _Toc23766 \h </w:instrText>
          </w:r>
          <w:r>
            <w:fldChar w:fldCharType="separate"/>
          </w:r>
          <w:r>
            <w:t>10</w:t>
          </w:r>
          <w:r>
            <w:fldChar w:fldCharType="end"/>
          </w:r>
          <w:r>
            <w:rPr>
              <w:rFonts w:hint="default" w:ascii="Times New Roman" w:hAnsi="Times New Roman" w:eastAsia="方正小标宋简体" w:cs="Times New Roman"/>
              <w:i w:val="0"/>
              <w:caps w:val="0"/>
              <w:color w:val="auto"/>
              <w:spacing w:val="0"/>
              <w:kern w:val="0"/>
              <w:szCs w:val="44"/>
              <w:shd w:val="clear" w:color="auto" w:fill="FFFFFF"/>
              <w:lang w:val="en-US" w:eastAsia="zh-CN" w:bidi="ar-SA"/>
            </w:rPr>
            <w:fldChar w:fldCharType="end"/>
          </w:r>
        </w:p>
        <w:p>
          <w:pPr>
            <w:pStyle w:val="10"/>
            <w:tabs>
              <w:tab w:val="right" w:leader="dot" w:pos="8306"/>
            </w:tabs>
          </w:pPr>
          <w:r>
            <w:rPr>
              <w:rFonts w:hint="default" w:ascii="Times New Roman" w:hAnsi="Times New Roman" w:eastAsia="方正小标宋简体" w:cs="Times New Roman"/>
              <w:i w:val="0"/>
              <w:caps w:val="0"/>
              <w:color w:val="auto"/>
              <w:spacing w:val="0"/>
              <w:kern w:val="0"/>
              <w:szCs w:val="44"/>
              <w:shd w:val="clear" w:color="auto" w:fill="FFFFFF"/>
              <w:lang w:val="en-US" w:eastAsia="zh-CN" w:bidi="ar-SA"/>
            </w:rPr>
            <w:fldChar w:fldCharType="begin"/>
          </w:r>
          <w:r>
            <w:rPr>
              <w:rFonts w:hint="default" w:ascii="Times New Roman" w:hAnsi="Times New Roman" w:eastAsia="方正小标宋简体" w:cs="Times New Roman"/>
              <w:i w:val="0"/>
              <w:caps w:val="0"/>
              <w:spacing w:val="0"/>
              <w:kern w:val="0"/>
              <w:szCs w:val="44"/>
              <w:shd w:val="clear" w:color="auto" w:fill="FFFFFF"/>
              <w:lang w:val="en-US" w:eastAsia="zh-CN" w:bidi="ar-SA"/>
            </w:rPr>
            <w:instrText xml:space="preserve"> HYPERLINK \l _Toc12790 </w:instrText>
          </w:r>
          <w:r>
            <w:rPr>
              <w:rFonts w:hint="default" w:ascii="Times New Roman" w:hAnsi="Times New Roman" w:eastAsia="方正小标宋简体" w:cs="Times New Roman"/>
              <w:i w:val="0"/>
              <w:caps w:val="0"/>
              <w:spacing w:val="0"/>
              <w:kern w:val="0"/>
              <w:szCs w:val="44"/>
              <w:shd w:val="clear" w:color="auto" w:fill="FFFFFF"/>
              <w:lang w:val="en-US" w:eastAsia="zh-CN" w:bidi="ar-SA"/>
            </w:rPr>
            <w:fldChar w:fldCharType="separate"/>
          </w:r>
          <w:r>
            <w:rPr>
              <w:rFonts w:hint="default"/>
            </w:rPr>
            <w:t>3.3风险防范</w:t>
          </w:r>
          <w:r>
            <w:tab/>
          </w:r>
          <w:r>
            <w:fldChar w:fldCharType="begin"/>
          </w:r>
          <w:r>
            <w:instrText xml:space="preserve"> PAGEREF _Toc12790 \h </w:instrText>
          </w:r>
          <w:r>
            <w:fldChar w:fldCharType="separate"/>
          </w:r>
          <w:r>
            <w:t>10</w:t>
          </w:r>
          <w:r>
            <w:fldChar w:fldCharType="end"/>
          </w:r>
          <w:r>
            <w:rPr>
              <w:rFonts w:hint="default" w:ascii="Times New Roman" w:hAnsi="Times New Roman" w:eastAsia="方正小标宋简体" w:cs="Times New Roman"/>
              <w:i w:val="0"/>
              <w:caps w:val="0"/>
              <w:color w:val="auto"/>
              <w:spacing w:val="0"/>
              <w:kern w:val="0"/>
              <w:szCs w:val="44"/>
              <w:shd w:val="clear" w:color="auto" w:fill="FFFFFF"/>
              <w:lang w:val="en-US" w:eastAsia="zh-CN" w:bidi="ar-SA"/>
            </w:rPr>
            <w:fldChar w:fldCharType="end"/>
          </w:r>
        </w:p>
        <w:p>
          <w:pPr>
            <w:pStyle w:val="10"/>
            <w:tabs>
              <w:tab w:val="right" w:leader="dot" w:pos="8306"/>
            </w:tabs>
          </w:pPr>
          <w:r>
            <w:rPr>
              <w:rFonts w:hint="default" w:ascii="Times New Roman" w:hAnsi="Times New Roman" w:eastAsia="方正小标宋简体" w:cs="Times New Roman"/>
              <w:i w:val="0"/>
              <w:caps w:val="0"/>
              <w:color w:val="auto"/>
              <w:spacing w:val="0"/>
              <w:kern w:val="0"/>
              <w:szCs w:val="44"/>
              <w:shd w:val="clear" w:color="auto" w:fill="FFFFFF"/>
              <w:lang w:val="en-US" w:eastAsia="zh-CN" w:bidi="ar-SA"/>
            </w:rPr>
            <w:fldChar w:fldCharType="begin"/>
          </w:r>
          <w:r>
            <w:rPr>
              <w:rFonts w:hint="default" w:ascii="Times New Roman" w:hAnsi="Times New Roman" w:eastAsia="方正小标宋简体" w:cs="Times New Roman"/>
              <w:i w:val="0"/>
              <w:caps w:val="0"/>
              <w:spacing w:val="0"/>
              <w:kern w:val="0"/>
              <w:szCs w:val="44"/>
              <w:shd w:val="clear" w:color="auto" w:fill="FFFFFF"/>
              <w:lang w:val="en-US" w:eastAsia="zh-CN" w:bidi="ar-SA"/>
            </w:rPr>
            <w:instrText xml:space="preserve"> HYPERLINK \l _Toc24667 </w:instrText>
          </w:r>
          <w:r>
            <w:rPr>
              <w:rFonts w:hint="default" w:ascii="Times New Roman" w:hAnsi="Times New Roman" w:eastAsia="方正小标宋简体" w:cs="Times New Roman"/>
              <w:i w:val="0"/>
              <w:caps w:val="0"/>
              <w:spacing w:val="0"/>
              <w:kern w:val="0"/>
              <w:szCs w:val="44"/>
              <w:shd w:val="clear" w:color="auto" w:fill="FFFFFF"/>
              <w:lang w:val="en-US" w:eastAsia="zh-CN" w:bidi="ar-SA"/>
            </w:rPr>
            <w:fldChar w:fldCharType="separate"/>
          </w:r>
          <w:r>
            <w:rPr>
              <w:rFonts w:hint="default"/>
            </w:rPr>
            <w:t>3.4预警响应</w:t>
          </w:r>
          <w:r>
            <w:tab/>
          </w:r>
          <w:r>
            <w:fldChar w:fldCharType="begin"/>
          </w:r>
          <w:r>
            <w:instrText xml:space="preserve"> PAGEREF _Toc24667 \h </w:instrText>
          </w:r>
          <w:r>
            <w:fldChar w:fldCharType="separate"/>
          </w:r>
          <w:r>
            <w:t>10</w:t>
          </w:r>
          <w:r>
            <w:fldChar w:fldCharType="end"/>
          </w:r>
          <w:r>
            <w:rPr>
              <w:rFonts w:hint="default" w:ascii="Times New Roman" w:hAnsi="Times New Roman" w:eastAsia="方正小标宋简体" w:cs="Times New Roman"/>
              <w:i w:val="0"/>
              <w:caps w:val="0"/>
              <w:color w:val="auto"/>
              <w:spacing w:val="0"/>
              <w:kern w:val="0"/>
              <w:szCs w:val="44"/>
              <w:shd w:val="clear" w:color="auto" w:fill="FFFFFF"/>
              <w:lang w:val="en-US" w:eastAsia="zh-CN" w:bidi="ar-SA"/>
            </w:rPr>
            <w:fldChar w:fldCharType="end"/>
          </w:r>
        </w:p>
        <w:p>
          <w:pPr>
            <w:pStyle w:val="9"/>
            <w:tabs>
              <w:tab w:val="right" w:leader="dot" w:pos="8306"/>
            </w:tabs>
          </w:pPr>
          <w:r>
            <w:rPr>
              <w:rFonts w:hint="default" w:ascii="Times New Roman" w:hAnsi="Times New Roman" w:eastAsia="方正小标宋简体" w:cs="Times New Roman"/>
              <w:i w:val="0"/>
              <w:caps w:val="0"/>
              <w:color w:val="auto"/>
              <w:spacing w:val="0"/>
              <w:kern w:val="0"/>
              <w:szCs w:val="44"/>
              <w:shd w:val="clear" w:color="auto" w:fill="FFFFFF"/>
              <w:lang w:val="en-US" w:eastAsia="zh-CN" w:bidi="ar-SA"/>
            </w:rPr>
            <w:fldChar w:fldCharType="begin"/>
          </w:r>
          <w:r>
            <w:rPr>
              <w:rFonts w:hint="default" w:ascii="Times New Roman" w:hAnsi="Times New Roman" w:eastAsia="方正小标宋简体" w:cs="Times New Roman"/>
              <w:i w:val="0"/>
              <w:caps w:val="0"/>
              <w:spacing w:val="0"/>
              <w:kern w:val="0"/>
              <w:szCs w:val="44"/>
              <w:shd w:val="clear" w:color="auto" w:fill="FFFFFF"/>
              <w:lang w:val="en-US" w:eastAsia="zh-CN" w:bidi="ar-SA"/>
            </w:rPr>
            <w:instrText xml:space="preserve"> HYPERLINK \l _Toc29579 </w:instrText>
          </w:r>
          <w:r>
            <w:rPr>
              <w:rFonts w:hint="default" w:ascii="Times New Roman" w:hAnsi="Times New Roman" w:eastAsia="方正小标宋简体" w:cs="Times New Roman"/>
              <w:i w:val="0"/>
              <w:caps w:val="0"/>
              <w:spacing w:val="0"/>
              <w:kern w:val="0"/>
              <w:szCs w:val="44"/>
              <w:shd w:val="clear" w:color="auto" w:fill="FFFFFF"/>
              <w:lang w:val="en-US" w:eastAsia="zh-CN" w:bidi="ar-SA"/>
            </w:rPr>
            <w:fldChar w:fldCharType="separate"/>
          </w:r>
          <w:r>
            <w:rPr>
              <w:rFonts w:hint="default"/>
            </w:rPr>
            <w:t>4应急响应及应急处置</w:t>
          </w:r>
          <w:r>
            <w:tab/>
          </w:r>
          <w:r>
            <w:fldChar w:fldCharType="begin"/>
          </w:r>
          <w:r>
            <w:instrText xml:space="preserve"> PAGEREF _Toc29579 \h </w:instrText>
          </w:r>
          <w:r>
            <w:fldChar w:fldCharType="separate"/>
          </w:r>
          <w:r>
            <w:t>11</w:t>
          </w:r>
          <w:r>
            <w:fldChar w:fldCharType="end"/>
          </w:r>
          <w:r>
            <w:rPr>
              <w:rFonts w:hint="default" w:ascii="Times New Roman" w:hAnsi="Times New Roman" w:eastAsia="方正小标宋简体" w:cs="Times New Roman"/>
              <w:i w:val="0"/>
              <w:caps w:val="0"/>
              <w:color w:val="auto"/>
              <w:spacing w:val="0"/>
              <w:kern w:val="0"/>
              <w:szCs w:val="44"/>
              <w:shd w:val="clear" w:color="auto" w:fill="FFFFFF"/>
              <w:lang w:val="en-US" w:eastAsia="zh-CN" w:bidi="ar-SA"/>
            </w:rPr>
            <w:fldChar w:fldCharType="end"/>
          </w:r>
        </w:p>
        <w:p>
          <w:pPr>
            <w:pStyle w:val="10"/>
            <w:tabs>
              <w:tab w:val="right" w:leader="dot" w:pos="8306"/>
            </w:tabs>
          </w:pPr>
          <w:r>
            <w:rPr>
              <w:rFonts w:hint="default" w:ascii="Times New Roman" w:hAnsi="Times New Roman" w:eastAsia="方正小标宋简体" w:cs="Times New Roman"/>
              <w:i w:val="0"/>
              <w:caps w:val="0"/>
              <w:color w:val="auto"/>
              <w:spacing w:val="0"/>
              <w:kern w:val="0"/>
              <w:szCs w:val="44"/>
              <w:shd w:val="clear" w:color="auto" w:fill="FFFFFF"/>
              <w:lang w:val="en-US" w:eastAsia="zh-CN" w:bidi="ar-SA"/>
            </w:rPr>
            <w:fldChar w:fldCharType="begin"/>
          </w:r>
          <w:r>
            <w:rPr>
              <w:rFonts w:hint="default" w:ascii="Times New Roman" w:hAnsi="Times New Roman" w:eastAsia="方正小标宋简体" w:cs="Times New Roman"/>
              <w:i w:val="0"/>
              <w:caps w:val="0"/>
              <w:spacing w:val="0"/>
              <w:kern w:val="0"/>
              <w:szCs w:val="44"/>
              <w:shd w:val="clear" w:color="auto" w:fill="FFFFFF"/>
              <w:lang w:val="en-US" w:eastAsia="zh-CN" w:bidi="ar-SA"/>
            </w:rPr>
            <w:instrText xml:space="preserve"> HYPERLINK \l _Toc10195 </w:instrText>
          </w:r>
          <w:r>
            <w:rPr>
              <w:rFonts w:hint="default" w:ascii="Times New Roman" w:hAnsi="Times New Roman" w:eastAsia="方正小标宋简体" w:cs="Times New Roman"/>
              <w:i w:val="0"/>
              <w:caps w:val="0"/>
              <w:spacing w:val="0"/>
              <w:kern w:val="0"/>
              <w:szCs w:val="44"/>
              <w:shd w:val="clear" w:color="auto" w:fill="FFFFFF"/>
              <w:lang w:val="en-US" w:eastAsia="zh-CN" w:bidi="ar-SA"/>
            </w:rPr>
            <w:fldChar w:fldCharType="separate"/>
          </w:r>
          <w:r>
            <w:rPr>
              <w:rFonts w:hint="default"/>
            </w:rPr>
            <w:t>4.1信息报告</w:t>
          </w:r>
          <w:r>
            <w:tab/>
          </w:r>
          <w:r>
            <w:fldChar w:fldCharType="begin"/>
          </w:r>
          <w:r>
            <w:instrText xml:space="preserve"> PAGEREF _Toc10195 \h </w:instrText>
          </w:r>
          <w:r>
            <w:fldChar w:fldCharType="separate"/>
          </w:r>
          <w:r>
            <w:t>11</w:t>
          </w:r>
          <w:r>
            <w:fldChar w:fldCharType="end"/>
          </w:r>
          <w:r>
            <w:rPr>
              <w:rFonts w:hint="default" w:ascii="Times New Roman" w:hAnsi="Times New Roman" w:eastAsia="方正小标宋简体" w:cs="Times New Roman"/>
              <w:i w:val="0"/>
              <w:caps w:val="0"/>
              <w:color w:val="auto"/>
              <w:spacing w:val="0"/>
              <w:kern w:val="0"/>
              <w:szCs w:val="44"/>
              <w:shd w:val="clear" w:color="auto" w:fill="FFFFFF"/>
              <w:lang w:val="en-US" w:eastAsia="zh-CN" w:bidi="ar-SA"/>
            </w:rPr>
            <w:fldChar w:fldCharType="end"/>
          </w:r>
        </w:p>
        <w:p>
          <w:pPr>
            <w:pStyle w:val="10"/>
            <w:tabs>
              <w:tab w:val="right" w:leader="dot" w:pos="8306"/>
            </w:tabs>
          </w:pPr>
          <w:r>
            <w:rPr>
              <w:rFonts w:hint="default" w:ascii="Times New Roman" w:hAnsi="Times New Roman" w:eastAsia="方正小标宋简体" w:cs="Times New Roman"/>
              <w:i w:val="0"/>
              <w:caps w:val="0"/>
              <w:color w:val="auto"/>
              <w:spacing w:val="0"/>
              <w:kern w:val="0"/>
              <w:szCs w:val="44"/>
              <w:shd w:val="clear" w:color="auto" w:fill="FFFFFF"/>
              <w:lang w:val="en-US" w:eastAsia="zh-CN" w:bidi="ar-SA"/>
            </w:rPr>
            <w:fldChar w:fldCharType="begin"/>
          </w:r>
          <w:r>
            <w:rPr>
              <w:rFonts w:hint="default" w:ascii="Times New Roman" w:hAnsi="Times New Roman" w:eastAsia="方正小标宋简体" w:cs="Times New Roman"/>
              <w:i w:val="0"/>
              <w:caps w:val="0"/>
              <w:spacing w:val="0"/>
              <w:kern w:val="0"/>
              <w:szCs w:val="44"/>
              <w:shd w:val="clear" w:color="auto" w:fill="FFFFFF"/>
              <w:lang w:val="en-US" w:eastAsia="zh-CN" w:bidi="ar-SA"/>
            </w:rPr>
            <w:instrText xml:space="preserve"> HYPERLINK \l _Toc9891 </w:instrText>
          </w:r>
          <w:r>
            <w:rPr>
              <w:rFonts w:hint="default" w:ascii="Times New Roman" w:hAnsi="Times New Roman" w:eastAsia="方正小标宋简体" w:cs="Times New Roman"/>
              <w:i w:val="0"/>
              <w:caps w:val="0"/>
              <w:spacing w:val="0"/>
              <w:kern w:val="0"/>
              <w:szCs w:val="44"/>
              <w:shd w:val="clear" w:color="auto" w:fill="FFFFFF"/>
              <w:lang w:val="en-US" w:eastAsia="zh-CN" w:bidi="ar-SA"/>
            </w:rPr>
            <w:fldChar w:fldCharType="separate"/>
          </w:r>
          <w:r>
            <w:rPr>
              <w:rFonts w:hint="default"/>
            </w:rPr>
            <w:t>4.2应急处置</w:t>
          </w:r>
          <w:r>
            <w:tab/>
          </w:r>
          <w:r>
            <w:fldChar w:fldCharType="begin"/>
          </w:r>
          <w:r>
            <w:instrText xml:space="preserve"> PAGEREF _Toc9891 \h </w:instrText>
          </w:r>
          <w:r>
            <w:fldChar w:fldCharType="separate"/>
          </w:r>
          <w:r>
            <w:t>12</w:t>
          </w:r>
          <w:r>
            <w:fldChar w:fldCharType="end"/>
          </w:r>
          <w:r>
            <w:rPr>
              <w:rFonts w:hint="default" w:ascii="Times New Roman" w:hAnsi="Times New Roman" w:eastAsia="方正小标宋简体" w:cs="Times New Roman"/>
              <w:i w:val="0"/>
              <w:caps w:val="0"/>
              <w:color w:val="auto"/>
              <w:spacing w:val="0"/>
              <w:kern w:val="0"/>
              <w:szCs w:val="44"/>
              <w:shd w:val="clear" w:color="auto" w:fill="FFFFFF"/>
              <w:lang w:val="en-US" w:eastAsia="zh-CN" w:bidi="ar-SA"/>
            </w:rPr>
            <w:fldChar w:fldCharType="end"/>
          </w:r>
        </w:p>
        <w:p>
          <w:pPr>
            <w:pStyle w:val="10"/>
            <w:tabs>
              <w:tab w:val="right" w:leader="dot" w:pos="8306"/>
            </w:tabs>
          </w:pPr>
          <w:r>
            <w:rPr>
              <w:rFonts w:hint="default" w:ascii="Times New Roman" w:hAnsi="Times New Roman" w:eastAsia="方正小标宋简体" w:cs="Times New Roman"/>
              <w:i w:val="0"/>
              <w:caps w:val="0"/>
              <w:color w:val="auto"/>
              <w:spacing w:val="0"/>
              <w:kern w:val="0"/>
              <w:szCs w:val="44"/>
              <w:shd w:val="clear" w:color="auto" w:fill="FFFFFF"/>
              <w:lang w:val="en-US" w:eastAsia="zh-CN" w:bidi="ar-SA"/>
            </w:rPr>
            <w:fldChar w:fldCharType="begin"/>
          </w:r>
          <w:r>
            <w:rPr>
              <w:rFonts w:hint="default" w:ascii="Times New Roman" w:hAnsi="Times New Roman" w:eastAsia="方正小标宋简体" w:cs="Times New Roman"/>
              <w:i w:val="0"/>
              <w:caps w:val="0"/>
              <w:spacing w:val="0"/>
              <w:kern w:val="0"/>
              <w:szCs w:val="44"/>
              <w:shd w:val="clear" w:color="auto" w:fill="FFFFFF"/>
              <w:lang w:val="en-US" w:eastAsia="zh-CN" w:bidi="ar-SA"/>
            </w:rPr>
            <w:instrText xml:space="preserve"> HYPERLINK \l _Toc26537 </w:instrText>
          </w:r>
          <w:r>
            <w:rPr>
              <w:rFonts w:hint="default" w:ascii="Times New Roman" w:hAnsi="Times New Roman" w:eastAsia="方正小标宋简体" w:cs="Times New Roman"/>
              <w:i w:val="0"/>
              <w:caps w:val="0"/>
              <w:spacing w:val="0"/>
              <w:kern w:val="0"/>
              <w:szCs w:val="44"/>
              <w:shd w:val="clear" w:color="auto" w:fill="FFFFFF"/>
              <w:lang w:val="en-US" w:eastAsia="zh-CN" w:bidi="ar-SA"/>
            </w:rPr>
            <w:fldChar w:fldCharType="separate"/>
          </w:r>
          <w:r>
            <w:rPr>
              <w:rFonts w:hint="default"/>
            </w:rPr>
            <w:t>4.3</w:t>
          </w:r>
          <w:r>
            <w:rPr>
              <w:rFonts w:hint="eastAsia"/>
              <w:lang w:val="en-US" w:eastAsia="zh-CN"/>
            </w:rPr>
            <w:t>指挥协调</w:t>
          </w:r>
          <w:r>
            <w:tab/>
          </w:r>
          <w:r>
            <w:fldChar w:fldCharType="begin"/>
          </w:r>
          <w:r>
            <w:instrText xml:space="preserve"> PAGEREF _Toc26537 \h </w:instrText>
          </w:r>
          <w:r>
            <w:fldChar w:fldCharType="separate"/>
          </w:r>
          <w:r>
            <w:t>13</w:t>
          </w:r>
          <w:r>
            <w:fldChar w:fldCharType="end"/>
          </w:r>
          <w:r>
            <w:rPr>
              <w:rFonts w:hint="default" w:ascii="Times New Roman" w:hAnsi="Times New Roman" w:eastAsia="方正小标宋简体" w:cs="Times New Roman"/>
              <w:i w:val="0"/>
              <w:caps w:val="0"/>
              <w:color w:val="auto"/>
              <w:spacing w:val="0"/>
              <w:kern w:val="0"/>
              <w:szCs w:val="44"/>
              <w:shd w:val="clear" w:color="auto" w:fill="FFFFFF"/>
              <w:lang w:val="en-US" w:eastAsia="zh-CN" w:bidi="ar-SA"/>
            </w:rPr>
            <w:fldChar w:fldCharType="end"/>
          </w:r>
        </w:p>
        <w:p>
          <w:pPr>
            <w:pStyle w:val="10"/>
            <w:tabs>
              <w:tab w:val="right" w:leader="dot" w:pos="8306"/>
            </w:tabs>
          </w:pPr>
          <w:r>
            <w:rPr>
              <w:rFonts w:hint="default" w:ascii="Times New Roman" w:hAnsi="Times New Roman" w:eastAsia="方正小标宋简体" w:cs="Times New Roman"/>
              <w:i w:val="0"/>
              <w:caps w:val="0"/>
              <w:color w:val="auto"/>
              <w:spacing w:val="0"/>
              <w:kern w:val="0"/>
              <w:szCs w:val="44"/>
              <w:shd w:val="clear" w:color="auto" w:fill="FFFFFF"/>
              <w:lang w:val="en-US" w:eastAsia="zh-CN" w:bidi="ar-SA"/>
            </w:rPr>
            <w:fldChar w:fldCharType="begin"/>
          </w:r>
          <w:r>
            <w:rPr>
              <w:rFonts w:hint="default" w:ascii="Times New Roman" w:hAnsi="Times New Roman" w:eastAsia="方正小标宋简体" w:cs="Times New Roman"/>
              <w:i w:val="0"/>
              <w:caps w:val="0"/>
              <w:spacing w:val="0"/>
              <w:kern w:val="0"/>
              <w:szCs w:val="44"/>
              <w:shd w:val="clear" w:color="auto" w:fill="FFFFFF"/>
              <w:lang w:val="en-US" w:eastAsia="zh-CN" w:bidi="ar-SA"/>
            </w:rPr>
            <w:instrText xml:space="preserve"> HYPERLINK \l _Toc31465 </w:instrText>
          </w:r>
          <w:r>
            <w:rPr>
              <w:rFonts w:hint="default" w:ascii="Times New Roman" w:hAnsi="Times New Roman" w:eastAsia="方正小标宋简体" w:cs="Times New Roman"/>
              <w:i w:val="0"/>
              <w:caps w:val="0"/>
              <w:spacing w:val="0"/>
              <w:kern w:val="0"/>
              <w:szCs w:val="44"/>
              <w:shd w:val="clear" w:color="auto" w:fill="FFFFFF"/>
              <w:lang w:val="en-US" w:eastAsia="zh-CN" w:bidi="ar-SA"/>
            </w:rPr>
            <w:fldChar w:fldCharType="separate"/>
          </w:r>
          <w:r>
            <w:t>4.</w:t>
          </w:r>
          <w:r>
            <w:rPr>
              <w:rFonts w:hint="eastAsia"/>
              <w:lang w:val="en-US" w:eastAsia="zh-CN"/>
            </w:rPr>
            <w:t>4</w:t>
          </w:r>
          <w:r>
            <w:rPr>
              <w:rFonts w:hint="eastAsia"/>
              <w:lang w:eastAsia="zh-CN"/>
            </w:rPr>
            <w:t>处置措施</w:t>
          </w:r>
          <w:r>
            <w:tab/>
          </w:r>
          <w:r>
            <w:fldChar w:fldCharType="begin"/>
          </w:r>
          <w:r>
            <w:instrText xml:space="preserve"> PAGEREF _Toc31465 \h </w:instrText>
          </w:r>
          <w:r>
            <w:fldChar w:fldCharType="separate"/>
          </w:r>
          <w:r>
            <w:t>15</w:t>
          </w:r>
          <w:r>
            <w:fldChar w:fldCharType="end"/>
          </w:r>
          <w:r>
            <w:rPr>
              <w:rFonts w:hint="default" w:ascii="Times New Roman" w:hAnsi="Times New Roman" w:eastAsia="方正小标宋简体" w:cs="Times New Roman"/>
              <w:i w:val="0"/>
              <w:caps w:val="0"/>
              <w:color w:val="auto"/>
              <w:spacing w:val="0"/>
              <w:kern w:val="0"/>
              <w:szCs w:val="44"/>
              <w:shd w:val="clear" w:color="auto" w:fill="FFFFFF"/>
              <w:lang w:val="en-US" w:eastAsia="zh-CN" w:bidi="ar-SA"/>
            </w:rPr>
            <w:fldChar w:fldCharType="end"/>
          </w:r>
        </w:p>
        <w:p>
          <w:pPr>
            <w:pStyle w:val="10"/>
            <w:tabs>
              <w:tab w:val="right" w:leader="dot" w:pos="8306"/>
            </w:tabs>
          </w:pPr>
          <w:r>
            <w:rPr>
              <w:rFonts w:hint="default" w:ascii="Times New Roman" w:hAnsi="Times New Roman" w:eastAsia="方正小标宋简体" w:cs="Times New Roman"/>
              <w:i w:val="0"/>
              <w:caps w:val="0"/>
              <w:color w:val="auto"/>
              <w:spacing w:val="0"/>
              <w:kern w:val="0"/>
              <w:szCs w:val="44"/>
              <w:shd w:val="clear" w:color="auto" w:fill="FFFFFF"/>
              <w:lang w:val="en-US" w:eastAsia="zh-CN" w:bidi="ar-SA"/>
            </w:rPr>
            <w:fldChar w:fldCharType="begin"/>
          </w:r>
          <w:r>
            <w:rPr>
              <w:rFonts w:hint="default" w:ascii="Times New Roman" w:hAnsi="Times New Roman" w:eastAsia="方正小标宋简体" w:cs="Times New Roman"/>
              <w:i w:val="0"/>
              <w:caps w:val="0"/>
              <w:spacing w:val="0"/>
              <w:kern w:val="0"/>
              <w:szCs w:val="44"/>
              <w:shd w:val="clear" w:color="auto" w:fill="FFFFFF"/>
              <w:lang w:val="en-US" w:eastAsia="zh-CN" w:bidi="ar-SA"/>
            </w:rPr>
            <w:instrText xml:space="preserve"> HYPERLINK \l _Toc21020 </w:instrText>
          </w:r>
          <w:r>
            <w:rPr>
              <w:rFonts w:hint="default" w:ascii="Times New Roman" w:hAnsi="Times New Roman" w:eastAsia="方正小标宋简体" w:cs="Times New Roman"/>
              <w:i w:val="0"/>
              <w:caps w:val="0"/>
              <w:spacing w:val="0"/>
              <w:kern w:val="0"/>
              <w:szCs w:val="44"/>
              <w:shd w:val="clear" w:color="auto" w:fill="FFFFFF"/>
              <w:lang w:val="en-US" w:eastAsia="zh-CN" w:bidi="ar-SA"/>
            </w:rPr>
            <w:fldChar w:fldCharType="separate"/>
          </w:r>
          <w:r>
            <w:rPr>
              <w:rFonts w:hint="default"/>
            </w:rPr>
            <w:t>4.</w:t>
          </w:r>
          <w:r>
            <w:rPr>
              <w:rFonts w:hint="eastAsia"/>
              <w:lang w:val="en-US" w:eastAsia="zh-CN"/>
            </w:rPr>
            <w:t>5</w:t>
          </w:r>
          <w:r>
            <w:rPr>
              <w:rFonts w:hint="default"/>
            </w:rPr>
            <w:t>信息发布和新闻宣传</w:t>
          </w:r>
          <w:r>
            <w:tab/>
          </w:r>
          <w:r>
            <w:fldChar w:fldCharType="begin"/>
          </w:r>
          <w:r>
            <w:instrText xml:space="preserve"> PAGEREF _Toc21020 \h </w:instrText>
          </w:r>
          <w:r>
            <w:fldChar w:fldCharType="separate"/>
          </w:r>
          <w:r>
            <w:t>15</w:t>
          </w:r>
          <w:r>
            <w:fldChar w:fldCharType="end"/>
          </w:r>
          <w:r>
            <w:rPr>
              <w:rFonts w:hint="default" w:ascii="Times New Roman" w:hAnsi="Times New Roman" w:eastAsia="方正小标宋简体" w:cs="Times New Roman"/>
              <w:i w:val="0"/>
              <w:caps w:val="0"/>
              <w:color w:val="auto"/>
              <w:spacing w:val="0"/>
              <w:kern w:val="0"/>
              <w:szCs w:val="44"/>
              <w:shd w:val="clear" w:color="auto" w:fill="FFFFFF"/>
              <w:lang w:val="en-US" w:eastAsia="zh-CN" w:bidi="ar-SA"/>
            </w:rPr>
            <w:fldChar w:fldCharType="end"/>
          </w:r>
        </w:p>
        <w:p>
          <w:pPr>
            <w:pStyle w:val="10"/>
            <w:tabs>
              <w:tab w:val="right" w:leader="dot" w:pos="8306"/>
            </w:tabs>
          </w:pPr>
          <w:r>
            <w:rPr>
              <w:rFonts w:hint="default" w:ascii="Times New Roman" w:hAnsi="Times New Roman" w:eastAsia="方正小标宋简体" w:cs="Times New Roman"/>
              <w:i w:val="0"/>
              <w:caps w:val="0"/>
              <w:color w:val="auto"/>
              <w:spacing w:val="0"/>
              <w:kern w:val="0"/>
              <w:szCs w:val="44"/>
              <w:shd w:val="clear" w:color="auto" w:fill="FFFFFF"/>
              <w:lang w:val="en-US" w:eastAsia="zh-CN" w:bidi="ar-SA"/>
            </w:rPr>
            <w:fldChar w:fldCharType="begin"/>
          </w:r>
          <w:r>
            <w:rPr>
              <w:rFonts w:hint="default" w:ascii="Times New Roman" w:hAnsi="Times New Roman" w:eastAsia="方正小标宋简体" w:cs="Times New Roman"/>
              <w:i w:val="0"/>
              <w:caps w:val="0"/>
              <w:spacing w:val="0"/>
              <w:kern w:val="0"/>
              <w:szCs w:val="44"/>
              <w:shd w:val="clear" w:color="auto" w:fill="FFFFFF"/>
              <w:lang w:val="en-US" w:eastAsia="zh-CN" w:bidi="ar-SA"/>
            </w:rPr>
            <w:instrText xml:space="preserve"> HYPERLINK \l _Toc7642 </w:instrText>
          </w:r>
          <w:r>
            <w:rPr>
              <w:rFonts w:hint="default" w:ascii="Times New Roman" w:hAnsi="Times New Roman" w:eastAsia="方正小标宋简体" w:cs="Times New Roman"/>
              <w:i w:val="0"/>
              <w:caps w:val="0"/>
              <w:spacing w:val="0"/>
              <w:kern w:val="0"/>
              <w:szCs w:val="44"/>
              <w:shd w:val="clear" w:color="auto" w:fill="FFFFFF"/>
              <w:lang w:val="en-US" w:eastAsia="zh-CN" w:bidi="ar-SA"/>
            </w:rPr>
            <w:fldChar w:fldCharType="separate"/>
          </w:r>
          <w:r>
            <w:rPr>
              <w:rFonts w:hint="default"/>
            </w:rPr>
            <w:t>4.</w:t>
          </w:r>
          <w:r>
            <w:rPr>
              <w:rFonts w:hint="eastAsia"/>
              <w:lang w:val="en-US" w:eastAsia="zh-CN"/>
            </w:rPr>
            <w:t>6</w:t>
          </w:r>
          <w:r>
            <w:rPr>
              <w:rFonts w:hint="default"/>
            </w:rPr>
            <w:t>应急结束</w:t>
          </w:r>
          <w:r>
            <w:tab/>
          </w:r>
          <w:r>
            <w:fldChar w:fldCharType="begin"/>
          </w:r>
          <w:r>
            <w:instrText xml:space="preserve"> PAGEREF _Toc7642 \h </w:instrText>
          </w:r>
          <w:r>
            <w:fldChar w:fldCharType="separate"/>
          </w:r>
          <w:r>
            <w:t>16</w:t>
          </w:r>
          <w:r>
            <w:fldChar w:fldCharType="end"/>
          </w:r>
          <w:r>
            <w:rPr>
              <w:rFonts w:hint="default" w:ascii="Times New Roman" w:hAnsi="Times New Roman" w:eastAsia="方正小标宋简体" w:cs="Times New Roman"/>
              <w:i w:val="0"/>
              <w:caps w:val="0"/>
              <w:color w:val="auto"/>
              <w:spacing w:val="0"/>
              <w:kern w:val="0"/>
              <w:szCs w:val="44"/>
              <w:shd w:val="clear" w:color="auto" w:fill="FFFFFF"/>
              <w:lang w:val="en-US" w:eastAsia="zh-CN" w:bidi="ar-SA"/>
            </w:rPr>
            <w:fldChar w:fldCharType="end"/>
          </w:r>
        </w:p>
        <w:p>
          <w:pPr>
            <w:pStyle w:val="10"/>
            <w:tabs>
              <w:tab w:val="right" w:leader="dot" w:pos="8306"/>
            </w:tabs>
          </w:pPr>
          <w:r>
            <w:rPr>
              <w:rFonts w:hint="default" w:ascii="Times New Roman" w:hAnsi="Times New Roman" w:eastAsia="方正小标宋简体" w:cs="Times New Roman"/>
              <w:i w:val="0"/>
              <w:caps w:val="0"/>
              <w:color w:val="auto"/>
              <w:spacing w:val="0"/>
              <w:kern w:val="0"/>
              <w:szCs w:val="44"/>
              <w:shd w:val="clear" w:color="auto" w:fill="FFFFFF"/>
              <w:lang w:val="en-US" w:eastAsia="zh-CN" w:bidi="ar-SA"/>
            </w:rPr>
            <w:fldChar w:fldCharType="begin"/>
          </w:r>
          <w:r>
            <w:rPr>
              <w:rFonts w:hint="default" w:ascii="Times New Roman" w:hAnsi="Times New Roman" w:eastAsia="方正小标宋简体" w:cs="Times New Roman"/>
              <w:i w:val="0"/>
              <w:caps w:val="0"/>
              <w:spacing w:val="0"/>
              <w:kern w:val="0"/>
              <w:szCs w:val="44"/>
              <w:shd w:val="clear" w:color="auto" w:fill="FFFFFF"/>
              <w:lang w:val="en-US" w:eastAsia="zh-CN" w:bidi="ar-SA"/>
            </w:rPr>
            <w:instrText xml:space="preserve"> HYPERLINK \l _Toc31246 </w:instrText>
          </w:r>
          <w:r>
            <w:rPr>
              <w:rFonts w:hint="default" w:ascii="Times New Roman" w:hAnsi="Times New Roman" w:eastAsia="方正小标宋简体" w:cs="Times New Roman"/>
              <w:i w:val="0"/>
              <w:caps w:val="0"/>
              <w:spacing w:val="0"/>
              <w:kern w:val="0"/>
              <w:szCs w:val="44"/>
              <w:shd w:val="clear" w:color="auto" w:fill="FFFFFF"/>
              <w:lang w:val="en-US" w:eastAsia="zh-CN" w:bidi="ar-SA"/>
            </w:rPr>
            <w:fldChar w:fldCharType="separate"/>
          </w:r>
          <w:r>
            <w:rPr>
              <w:rFonts w:hint="default"/>
            </w:rPr>
            <w:t>4.</w:t>
          </w:r>
          <w:r>
            <w:rPr>
              <w:rFonts w:hint="eastAsia"/>
              <w:lang w:val="en-US" w:eastAsia="zh-CN"/>
            </w:rPr>
            <w:t>7</w:t>
          </w:r>
          <w:r>
            <w:rPr>
              <w:rFonts w:hint="default"/>
            </w:rPr>
            <w:t>后期处置</w:t>
          </w:r>
          <w:r>
            <w:tab/>
          </w:r>
          <w:r>
            <w:fldChar w:fldCharType="begin"/>
          </w:r>
          <w:r>
            <w:instrText xml:space="preserve"> PAGEREF _Toc31246 \h </w:instrText>
          </w:r>
          <w:r>
            <w:fldChar w:fldCharType="separate"/>
          </w:r>
          <w:r>
            <w:t>16</w:t>
          </w:r>
          <w:r>
            <w:fldChar w:fldCharType="end"/>
          </w:r>
          <w:r>
            <w:rPr>
              <w:rFonts w:hint="default" w:ascii="Times New Roman" w:hAnsi="Times New Roman" w:eastAsia="方正小标宋简体" w:cs="Times New Roman"/>
              <w:i w:val="0"/>
              <w:caps w:val="0"/>
              <w:color w:val="auto"/>
              <w:spacing w:val="0"/>
              <w:kern w:val="0"/>
              <w:szCs w:val="44"/>
              <w:shd w:val="clear" w:color="auto" w:fill="FFFFFF"/>
              <w:lang w:val="en-US" w:eastAsia="zh-CN" w:bidi="ar-SA"/>
            </w:rPr>
            <w:fldChar w:fldCharType="end"/>
          </w:r>
        </w:p>
        <w:p>
          <w:pPr>
            <w:pStyle w:val="9"/>
            <w:tabs>
              <w:tab w:val="right" w:leader="dot" w:pos="8306"/>
            </w:tabs>
          </w:pPr>
          <w:r>
            <w:rPr>
              <w:rFonts w:hint="default" w:ascii="Times New Roman" w:hAnsi="Times New Roman" w:eastAsia="方正小标宋简体" w:cs="Times New Roman"/>
              <w:i w:val="0"/>
              <w:caps w:val="0"/>
              <w:color w:val="auto"/>
              <w:spacing w:val="0"/>
              <w:kern w:val="0"/>
              <w:szCs w:val="44"/>
              <w:shd w:val="clear" w:color="auto" w:fill="FFFFFF"/>
              <w:lang w:val="en-US" w:eastAsia="zh-CN" w:bidi="ar-SA"/>
            </w:rPr>
            <w:fldChar w:fldCharType="begin"/>
          </w:r>
          <w:r>
            <w:rPr>
              <w:rFonts w:hint="default" w:ascii="Times New Roman" w:hAnsi="Times New Roman" w:eastAsia="方正小标宋简体" w:cs="Times New Roman"/>
              <w:i w:val="0"/>
              <w:caps w:val="0"/>
              <w:spacing w:val="0"/>
              <w:kern w:val="0"/>
              <w:szCs w:val="44"/>
              <w:shd w:val="clear" w:color="auto" w:fill="FFFFFF"/>
              <w:lang w:val="en-US" w:eastAsia="zh-CN" w:bidi="ar-SA"/>
            </w:rPr>
            <w:instrText xml:space="preserve"> HYPERLINK \l _Toc19672 </w:instrText>
          </w:r>
          <w:r>
            <w:rPr>
              <w:rFonts w:hint="default" w:ascii="Times New Roman" w:hAnsi="Times New Roman" w:eastAsia="方正小标宋简体" w:cs="Times New Roman"/>
              <w:i w:val="0"/>
              <w:caps w:val="0"/>
              <w:spacing w:val="0"/>
              <w:kern w:val="0"/>
              <w:szCs w:val="44"/>
              <w:shd w:val="clear" w:color="auto" w:fill="FFFFFF"/>
              <w:lang w:val="en-US" w:eastAsia="zh-CN" w:bidi="ar-SA"/>
            </w:rPr>
            <w:fldChar w:fldCharType="separate"/>
          </w:r>
          <w:r>
            <w:rPr>
              <w:rFonts w:hint="default"/>
            </w:rPr>
            <w:t>5应急保障</w:t>
          </w:r>
          <w:r>
            <w:tab/>
          </w:r>
          <w:r>
            <w:fldChar w:fldCharType="begin"/>
          </w:r>
          <w:r>
            <w:instrText xml:space="preserve"> PAGEREF _Toc19672 \h </w:instrText>
          </w:r>
          <w:r>
            <w:fldChar w:fldCharType="separate"/>
          </w:r>
          <w:r>
            <w:t>17</w:t>
          </w:r>
          <w:r>
            <w:fldChar w:fldCharType="end"/>
          </w:r>
          <w:r>
            <w:rPr>
              <w:rFonts w:hint="default" w:ascii="Times New Roman" w:hAnsi="Times New Roman" w:eastAsia="方正小标宋简体" w:cs="Times New Roman"/>
              <w:i w:val="0"/>
              <w:caps w:val="0"/>
              <w:color w:val="auto"/>
              <w:spacing w:val="0"/>
              <w:kern w:val="0"/>
              <w:szCs w:val="44"/>
              <w:shd w:val="clear" w:color="auto" w:fill="FFFFFF"/>
              <w:lang w:val="en-US" w:eastAsia="zh-CN" w:bidi="ar-SA"/>
            </w:rPr>
            <w:fldChar w:fldCharType="end"/>
          </w:r>
        </w:p>
        <w:p>
          <w:pPr>
            <w:pStyle w:val="10"/>
            <w:tabs>
              <w:tab w:val="right" w:leader="dot" w:pos="8306"/>
            </w:tabs>
          </w:pPr>
          <w:r>
            <w:rPr>
              <w:rFonts w:hint="default" w:ascii="Times New Roman" w:hAnsi="Times New Roman" w:eastAsia="方正小标宋简体" w:cs="Times New Roman"/>
              <w:i w:val="0"/>
              <w:caps w:val="0"/>
              <w:color w:val="auto"/>
              <w:spacing w:val="0"/>
              <w:kern w:val="0"/>
              <w:szCs w:val="44"/>
              <w:shd w:val="clear" w:color="auto" w:fill="FFFFFF"/>
              <w:lang w:val="en-US" w:eastAsia="zh-CN" w:bidi="ar-SA"/>
            </w:rPr>
            <w:fldChar w:fldCharType="begin"/>
          </w:r>
          <w:r>
            <w:rPr>
              <w:rFonts w:hint="default" w:ascii="Times New Roman" w:hAnsi="Times New Roman" w:eastAsia="方正小标宋简体" w:cs="Times New Roman"/>
              <w:i w:val="0"/>
              <w:caps w:val="0"/>
              <w:spacing w:val="0"/>
              <w:kern w:val="0"/>
              <w:szCs w:val="44"/>
              <w:shd w:val="clear" w:color="auto" w:fill="FFFFFF"/>
              <w:lang w:val="en-US" w:eastAsia="zh-CN" w:bidi="ar-SA"/>
            </w:rPr>
            <w:instrText xml:space="preserve"> HYPERLINK \l _Toc27957 </w:instrText>
          </w:r>
          <w:r>
            <w:rPr>
              <w:rFonts w:hint="default" w:ascii="Times New Roman" w:hAnsi="Times New Roman" w:eastAsia="方正小标宋简体" w:cs="Times New Roman"/>
              <w:i w:val="0"/>
              <w:caps w:val="0"/>
              <w:spacing w:val="0"/>
              <w:kern w:val="0"/>
              <w:szCs w:val="44"/>
              <w:shd w:val="clear" w:color="auto" w:fill="FFFFFF"/>
              <w:lang w:val="en-US" w:eastAsia="zh-CN" w:bidi="ar-SA"/>
            </w:rPr>
            <w:fldChar w:fldCharType="separate"/>
          </w:r>
          <w:r>
            <w:rPr>
              <w:rFonts w:hint="default"/>
            </w:rPr>
            <w:t>5.1设施保障</w:t>
          </w:r>
          <w:r>
            <w:tab/>
          </w:r>
          <w:r>
            <w:fldChar w:fldCharType="begin"/>
          </w:r>
          <w:r>
            <w:instrText xml:space="preserve"> PAGEREF _Toc27957 \h </w:instrText>
          </w:r>
          <w:r>
            <w:fldChar w:fldCharType="separate"/>
          </w:r>
          <w:r>
            <w:t>17</w:t>
          </w:r>
          <w:r>
            <w:fldChar w:fldCharType="end"/>
          </w:r>
          <w:r>
            <w:rPr>
              <w:rFonts w:hint="default" w:ascii="Times New Roman" w:hAnsi="Times New Roman" w:eastAsia="方正小标宋简体" w:cs="Times New Roman"/>
              <w:i w:val="0"/>
              <w:caps w:val="0"/>
              <w:color w:val="auto"/>
              <w:spacing w:val="0"/>
              <w:kern w:val="0"/>
              <w:szCs w:val="44"/>
              <w:shd w:val="clear" w:color="auto" w:fill="FFFFFF"/>
              <w:lang w:val="en-US" w:eastAsia="zh-CN" w:bidi="ar-SA"/>
            </w:rPr>
            <w:fldChar w:fldCharType="end"/>
          </w:r>
        </w:p>
        <w:p>
          <w:pPr>
            <w:pStyle w:val="10"/>
            <w:tabs>
              <w:tab w:val="right" w:leader="dot" w:pos="8306"/>
            </w:tabs>
          </w:pPr>
          <w:r>
            <w:rPr>
              <w:rFonts w:hint="default" w:ascii="Times New Roman" w:hAnsi="Times New Roman" w:eastAsia="方正小标宋简体" w:cs="Times New Roman"/>
              <w:i w:val="0"/>
              <w:caps w:val="0"/>
              <w:color w:val="auto"/>
              <w:spacing w:val="0"/>
              <w:kern w:val="0"/>
              <w:szCs w:val="44"/>
              <w:shd w:val="clear" w:color="auto" w:fill="FFFFFF"/>
              <w:lang w:val="en-US" w:eastAsia="zh-CN" w:bidi="ar-SA"/>
            </w:rPr>
            <w:fldChar w:fldCharType="begin"/>
          </w:r>
          <w:r>
            <w:rPr>
              <w:rFonts w:hint="default" w:ascii="Times New Roman" w:hAnsi="Times New Roman" w:eastAsia="方正小标宋简体" w:cs="Times New Roman"/>
              <w:i w:val="0"/>
              <w:caps w:val="0"/>
              <w:spacing w:val="0"/>
              <w:kern w:val="0"/>
              <w:szCs w:val="44"/>
              <w:shd w:val="clear" w:color="auto" w:fill="FFFFFF"/>
              <w:lang w:val="en-US" w:eastAsia="zh-CN" w:bidi="ar-SA"/>
            </w:rPr>
            <w:instrText xml:space="preserve"> HYPERLINK \l _Toc5405 </w:instrText>
          </w:r>
          <w:r>
            <w:rPr>
              <w:rFonts w:hint="default" w:ascii="Times New Roman" w:hAnsi="Times New Roman" w:eastAsia="方正小标宋简体" w:cs="Times New Roman"/>
              <w:i w:val="0"/>
              <w:caps w:val="0"/>
              <w:spacing w:val="0"/>
              <w:kern w:val="0"/>
              <w:szCs w:val="44"/>
              <w:shd w:val="clear" w:color="auto" w:fill="FFFFFF"/>
              <w:lang w:val="en-US" w:eastAsia="zh-CN" w:bidi="ar-SA"/>
            </w:rPr>
            <w:fldChar w:fldCharType="separate"/>
          </w:r>
          <w:r>
            <w:rPr>
              <w:rFonts w:hint="default"/>
            </w:rPr>
            <w:t>5.2经费保障</w:t>
          </w:r>
          <w:r>
            <w:tab/>
          </w:r>
          <w:r>
            <w:fldChar w:fldCharType="begin"/>
          </w:r>
          <w:r>
            <w:instrText xml:space="preserve"> PAGEREF _Toc5405 \h </w:instrText>
          </w:r>
          <w:r>
            <w:fldChar w:fldCharType="separate"/>
          </w:r>
          <w:r>
            <w:t>17</w:t>
          </w:r>
          <w:r>
            <w:fldChar w:fldCharType="end"/>
          </w:r>
          <w:r>
            <w:rPr>
              <w:rFonts w:hint="default" w:ascii="Times New Roman" w:hAnsi="Times New Roman" w:eastAsia="方正小标宋简体" w:cs="Times New Roman"/>
              <w:i w:val="0"/>
              <w:caps w:val="0"/>
              <w:color w:val="auto"/>
              <w:spacing w:val="0"/>
              <w:kern w:val="0"/>
              <w:szCs w:val="44"/>
              <w:shd w:val="clear" w:color="auto" w:fill="FFFFFF"/>
              <w:lang w:val="en-US" w:eastAsia="zh-CN" w:bidi="ar-SA"/>
            </w:rPr>
            <w:fldChar w:fldCharType="end"/>
          </w:r>
        </w:p>
        <w:p>
          <w:pPr>
            <w:pStyle w:val="10"/>
            <w:tabs>
              <w:tab w:val="right" w:leader="dot" w:pos="8306"/>
            </w:tabs>
          </w:pPr>
          <w:r>
            <w:rPr>
              <w:rFonts w:hint="default" w:ascii="Times New Roman" w:hAnsi="Times New Roman" w:eastAsia="方正小标宋简体" w:cs="Times New Roman"/>
              <w:i w:val="0"/>
              <w:caps w:val="0"/>
              <w:color w:val="auto"/>
              <w:spacing w:val="0"/>
              <w:kern w:val="0"/>
              <w:szCs w:val="44"/>
              <w:shd w:val="clear" w:color="auto" w:fill="FFFFFF"/>
              <w:lang w:val="en-US" w:eastAsia="zh-CN" w:bidi="ar-SA"/>
            </w:rPr>
            <w:fldChar w:fldCharType="begin"/>
          </w:r>
          <w:r>
            <w:rPr>
              <w:rFonts w:hint="default" w:ascii="Times New Roman" w:hAnsi="Times New Roman" w:eastAsia="方正小标宋简体" w:cs="Times New Roman"/>
              <w:i w:val="0"/>
              <w:caps w:val="0"/>
              <w:spacing w:val="0"/>
              <w:kern w:val="0"/>
              <w:szCs w:val="44"/>
              <w:shd w:val="clear" w:color="auto" w:fill="FFFFFF"/>
              <w:lang w:val="en-US" w:eastAsia="zh-CN" w:bidi="ar-SA"/>
            </w:rPr>
            <w:instrText xml:space="preserve"> HYPERLINK \l _Toc18650 </w:instrText>
          </w:r>
          <w:r>
            <w:rPr>
              <w:rFonts w:hint="default" w:ascii="Times New Roman" w:hAnsi="Times New Roman" w:eastAsia="方正小标宋简体" w:cs="Times New Roman"/>
              <w:i w:val="0"/>
              <w:caps w:val="0"/>
              <w:spacing w:val="0"/>
              <w:kern w:val="0"/>
              <w:szCs w:val="44"/>
              <w:shd w:val="clear" w:color="auto" w:fill="FFFFFF"/>
              <w:lang w:val="en-US" w:eastAsia="zh-CN" w:bidi="ar-SA"/>
            </w:rPr>
            <w:fldChar w:fldCharType="separate"/>
          </w:r>
          <w:r>
            <w:rPr>
              <w:rFonts w:hint="default"/>
            </w:rPr>
            <w:t>5.3培训宣教</w:t>
          </w:r>
          <w:r>
            <w:tab/>
          </w:r>
          <w:r>
            <w:fldChar w:fldCharType="begin"/>
          </w:r>
          <w:r>
            <w:instrText xml:space="preserve"> PAGEREF _Toc18650 \h </w:instrText>
          </w:r>
          <w:r>
            <w:fldChar w:fldCharType="separate"/>
          </w:r>
          <w:r>
            <w:t>17</w:t>
          </w:r>
          <w:r>
            <w:fldChar w:fldCharType="end"/>
          </w:r>
          <w:r>
            <w:rPr>
              <w:rFonts w:hint="default" w:ascii="Times New Roman" w:hAnsi="Times New Roman" w:eastAsia="方正小标宋简体" w:cs="Times New Roman"/>
              <w:i w:val="0"/>
              <w:caps w:val="0"/>
              <w:color w:val="auto"/>
              <w:spacing w:val="0"/>
              <w:kern w:val="0"/>
              <w:szCs w:val="44"/>
              <w:shd w:val="clear" w:color="auto" w:fill="FFFFFF"/>
              <w:lang w:val="en-US" w:eastAsia="zh-CN" w:bidi="ar-SA"/>
            </w:rPr>
            <w:fldChar w:fldCharType="end"/>
          </w:r>
        </w:p>
        <w:p>
          <w:pPr>
            <w:pStyle w:val="10"/>
            <w:tabs>
              <w:tab w:val="right" w:leader="dot" w:pos="8306"/>
            </w:tabs>
          </w:pPr>
          <w:r>
            <w:rPr>
              <w:rFonts w:hint="default" w:ascii="Times New Roman" w:hAnsi="Times New Roman" w:eastAsia="方正小标宋简体" w:cs="Times New Roman"/>
              <w:i w:val="0"/>
              <w:caps w:val="0"/>
              <w:color w:val="auto"/>
              <w:spacing w:val="0"/>
              <w:kern w:val="0"/>
              <w:szCs w:val="44"/>
              <w:shd w:val="clear" w:color="auto" w:fill="FFFFFF"/>
              <w:lang w:val="en-US" w:eastAsia="zh-CN" w:bidi="ar-SA"/>
            </w:rPr>
            <w:fldChar w:fldCharType="begin"/>
          </w:r>
          <w:r>
            <w:rPr>
              <w:rFonts w:hint="default" w:ascii="Times New Roman" w:hAnsi="Times New Roman" w:eastAsia="方正小标宋简体" w:cs="Times New Roman"/>
              <w:i w:val="0"/>
              <w:caps w:val="0"/>
              <w:spacing w:val="0"/>
              <w:kern w:val="0"/>
              <w:szCs w:val="44"/>
              <w:shd w:val="clear" w:color="auto" w:fill="FFFFFF"/>
              <w:lang w:val="en-US" w:eastAsia="zh-CN" w:bidi="ar-SA"/>
            </w:rPr>
            <w:instrText xml:space="preserve"> HYPERLINK \l _Toc6137 </w:instrText>
          </w:r>
          <w:r>
            <w:rPr>
              <w:rFonts w:hint="default" w:ascii="Times New Roman" w:hAnsi="Times New Roman" w:eastAsia="方正小标宋简体" w:cs="Times New Roman"/>
              <w:i w:val="0"/>
              <w:caps w:val="0"/>
              <w:spacing w:val="0"/>
              <w:kern w:val="0"/>
              <w:szCs w:val="44"/>
              <w:shd w:val="clear" w:color="auto" w:fill="FFFFFF"/>
              <w:lang w:val="en-US" w:eastAsia="zh-CN" w:bidi="ar-SA"/>
            </w:rPr>
            <w:fldChar w:fldCharType="separate"/>
          </w:r>
          <w:r>
            <w:rPr>
              <w:rFonts w:hint="eastAsia"/>
              <w:lang w:val="en-US" w:eastAsia="zh-CN"/>
            </w:rPr>
            <w:t>5.4舆论引导</w:t>
          </w:r>
          <w:r>
            <w:tab/>
          </w:r>
          <w:r>
            <w:fldChar w:fldCharType="begin"/>
          </w:r>
          <w:r>
            <w:instrText xml:space="preserve"> PAGEREF _Toc6137 \h </w:instrText>
          </w:r>
          <w:r>
            <w:fldChar w:fldCharType="separate"/>
          </w:r>
          <w:r>
            <w:t>18</w:t>
          </w:r>
          <w:r>
            <w:fldChar w:fldCharType="end"/>
          </w:r>
          <w:r>
            <w:rPr>
              <w:rFonts w:hint="default" w:ascii="Times New Roman" w:hAnsi="Times New Roman" w:eastAsia="方正小标宋简体" w:cs="Times New Roman"/>
              <w:i w:val="0"/>
              <w:caps w:val="0"/>
              <w:color w:val="auto"/>
              <w:spacing w:val="0"/>
              <w:kern w:val="0"/>
              <w:szCs w:val="44"/>
              <w:shd w:val="clear" w:color="auto" w:fill="FFFFFF"/>
              <w:lang w:val="en-US" w:eastAsia="zh-CN" w:bidi="ar-SA"/>
            </w:rPr>
            <w:fldChar w:fldCharType="end"/>
          </w:r>
        </w:p>
        <w:p>
          <w:pPr>
            <w:pStyle w:val="10"/>
            <w:tabs>
              <w:tab w:val="right" w:leader="dot" w:pos="8306"/>
            </w:tabs>
          </w:pPr>
          <w:r>
            <w:rPr>
              <w:rFonts w:hint="default" w:ascii="Times New Roman" w:hAnsi="Times New Roman" w:eastAsia="方正小标宋简体" w:cs="Times New Roman"/>
              <w:i w:val="0"/>
              <w:caps w:val="0"/>
              <w:color w:val="auto"/>
              <w:spacing w:val="0"/>
              <w:kern w:val="0"/>
              <w:szCs w:val="44"/>
              <w:shd w:val="clear" w:color="auto" w:fill="FFFFFF"/>
              <w:lang w:val="en-US" w:eastAsia="zh-CN" w:bidi="ar-SA"/>
            </w:rPr>
            <w:fldChar w:fldCharType="begin"/>
          </w:r>
          <w:r>
            <w:rPr>
              <w:rFonts w:hint="default" w:ascii="Times New Roman" w:hAnsi="Times New Roman" w:eastAsia="方正小标宋简体" w:cs="Times New Roman"/>
              <w:i w:val="0"/>
              <w:caps w:val="0"/>
              <w:spacing w:val="0"/>
              <w:kern w:val="0"/>
              <w:szCs w:val="44"/>
              <w:shd w:val="clear" w:color="auto" w:fill="FFFFFF"/>
              <w:lang w:val="en-US" w:eastAsia="zh-CN" w:bidi="ar-SA"/>
            </w:rPr>
            <w:instrText xml:space="preserve"> HYPERLINK \l _Toc25994 </w:instrText>
          </w:r>
          <w:r>
            <w:rPr>
              <w:rFonts w:hint="default" w:ascii="Times New Roman" w:hAnsi="Times New Roman" w:eastAsia="方正小标宋简体" w:cs="Times New Roman"/>
              <w:i w:val="0"/>
              <w:caps w:val="0"/>
              <w:spacing w:val="0"/>
              <w:kern w:val="0"/>
              <w:szCs w:val="44"/>
              <w:shd w:val="clear" w:color="auto" w:fill="FFFFFF"/>
              <w:lang w:val="en-US" w:eastAsia="zh-CN" w:bidi="ar-SA"/>
            </w:rPr>
            <w:fldChar w:fldCharType="separate"/>
          </w:r>
          <w:r>
            <w:rPr>
              <w:rFonts w:hint="default"/>
            </w:rPr>
            <w:t>5.</w:t>
          </w:r>
          <w:r>
            <w:rPr>
              <w:rFonts w:hint="eastAsia"/>
              <w:lang w:val="en-US" w:eastAsia="zh-CN"/>
            </w:rPr>
            <w:t>5</w:t>
          </w:r>
          <w:r>
            <w:rPr>
              <w:rFonts w:hint="default"/>
            </w:rPr>
            <w:t>应急演练</w:t>
          </w:r>
          <w:r>
            <w:tab/>
          </w:r>
          <w:r>
            <w:fldChar w:fldCharType="begin"/>
          </w:r>
          <w:r>
            <w:instrText xml:space="preserve"> PAGEREF _Toc25994 \h </w:instrText>
          </w:r>
          <w:r>
            <w:fldChar w:fldCharType="separate"/>
          </w:r>
          <w:r>
            <w:t>18</w:t>
          </w:r>
          <w:r>
            <w:fldChar w:fldCharType="end"/>
          </w:r>
          <w:r>
            <w:rPr>
              <w:rFonts w:hint="default" w:ascii="Times New Roman" w:hAnsi="Times New Roman" w:eastAsia="方正小标宋简体" w:cs="Times New Roman"/>
              <w:i w:val="0"/>
              <w:caps w:val="0"/>
              <w:color w:val="auto"/>
              <w:spacing w:val="0"/>
              <w:kern w:val="0"/>
              <w:szCs w:val="44"/>
              <w:shd w:val="clear" w:color="auto" w:fill="FFFFFF"/>
              <w:lang w:val="en-US" w:eastAsia="zh-CN" w:bidi="ar-SA"/>
            </w:rPr>
            <w:fldChar w:fldCharType="end"/>
          </w:r>
        </w:p>
        <w:p>
          <w:pPr>
            <w:pStyle w:val="9"/>
            <w:tabs>
              <w:tab w:val="right" w:leader="dot" w:pos="8306"/>
            </w:tabs>
          </w:pPr>
          <w:r>
            <w:rPr>
              <w:rFonts w:hint="default" w:ascii="Times New Roman" w:hAnsi="Times New Roman" w:eastAsia="方正小标宋简体" w:cs="Times New Roman"/>
              <w:i w:val="0"/>
              <w:caps w:val="0"/>
              <w:color w:val="auto"/>
              <w:spacing w:val="0"/>
              <w:kern w:val="0"/>
              <w:szCs w:val="44"/>
              <w:shd w:val="clear" w:color="auto" w:fill="FFFFFF"/>
              <w:lang w:val="en-US" w:eastAsia="zh-CN" w:bidi="ar-SA"/>
            </w:rPr>
            <w:fldChar w:fldCharType="begin"/>
          </w:r>
          <w:r>
            <w:rPr>
              <w:rFonts w:hint="default" w:ascii="Times New Roman" w:hAnsi="Times New Roman" w:eastAsia="方正小标宋简体" w:cs="Times New Roman"/>
              <w:i w:val="0"/>
              <w:caps w:val="0"/>
              <w:spacing w:val="0"/>
              <w:kern w:val="0"/>
              <w:szCs w:val="44"/>
              <w:shd w:val="clear" w:color="auto" w:fill="FFFFFF"/>
              <w:lang w:val="en-US" w:eastAsia="zh-CN" w:bidi="ar-SA"/>
            </w:rPr>
            <w:instrText xml:space="preserve"> HYPERLINK \l _Toc7740 </w:instrText>
          </w:r>
          <w:r>
            <w:rPr>
              <w:rFonts w:hint="default" w:ascii="Times New Roman" w:hAnsi="Times New Roman" w:eastAsia="方正小标宋简体" w:cs="Times New Roman"/>
              <w:i w:val="0"/>
              <w:caps w:val="0"/>
              <w:spacing w:val="0"/>
              <w:kern w:val="0"/>
              <w:szCs w:val="44"/>
              <w:shd w:val="clear" w:color="auto" w:fill="FFFFFF"/>
              <w:lang w:val="en-US" w:eastAsia="zh-CN" w:bidi="ar-SA"/>
            </w:rPr>
            <w:fldChar w:fldCharType="separate"/>
          </w:r>
          <w:r>
            <w:rPr>
              <w:rFonts w:hint="default"/>
            </w:rPr>
            <w:t>6附则</w:t>
          </w:r>
          <w:r>
            <w:tab/>
          </w:r>
          <w:r>
            <w:fldChar w:fldCharType="begin"/>
          </w:r>
          <w:r>
            <w:instrText xml:space="preserve"> PAGEREF _Toc7740 \h </w:instrText>
          </w:r>
          <w:r>
            <w:fldChar w:fldCharType="separate"/>
          </w:r>
          <w:r>
            <w:t>18</w:t>
          </w:r>
          <w:r>
            <w:fldChar w:fldCharType="end"/>
          </w:r>
          <w:r>
            <w:rPr>
              <w:rFonts w:hint="default" w:ascii="Times New Roman" w:hAnsi="Times New Roman" w:eastAsia="方正小标宋简体" w:cs="Times New Roman"/>
              <w:i w:val="0"/>
              <w:caps w:val="0"/>
              <w:color w:val="auto"/>
              <w:spacing w:val="0"/>
              <w:kern w:val="0"/>
              <w:szCs w:val="44"/>
              <w:shd w:val="clear" w:color="auto" w:fill="FFFFFF"/>
              <w:lang w:val="en-US" w:eastAsia="zh-CN" w:bidi="ar-SA"/>
            </w:rPr>
            <w:fldChar w:fldCharType="end"/>
          </w:r>
        </w:p>
        <w:p>
          <w:pPr>
            <w:pStyle w:val="10"/>
            <w:tabs>
              <w:tab w:val="right" w:leader="dot" w:pos="8306"/>
            </w:tabs>
          </w:pPr>
          <w:r>
            <w:rPr>
              <w:rFonts w:hint="default" w:ascii="Times New Roman" w:hAnsi="Times New Roman" w:eastAsia="方正小标宋简体" w:cs="Times New Roman"/>
              <w:i w:val="0"/>
              <w:caps w:val="0"/>
              <w:color w:val="auto"/>
              <w:spacing w:val="0"/>
              <w:kern w:val="0"/>
              <w:szCs w:val="44"/>
              <w:shd w:val="clear" w:color="auto" w:fill="FFFFFF"/>
              <w:lang w:val="en-US" w:eastAsia="zh-CN" w:bidi="ar-SA"/>
            </w:rPr>
            <w:fldChar w:fldCharType="begin"/>
          </w:r>
          <w:r>
            <w:rPr>
              <w:rFonts w:hint="default" w:ascii="Times New Roman" w:hAnsi="Times New Roman" w:eastAsia="方正小标宋简体" w:cs="Times New Roman"/>
              <w:i w:val="0"/>
              <w:caps w:val="0"/>
              <w:spacing w:val="0"/>
              <w:kern w:val="0"/>
              <w:szCs w:val="44"/>
              <w:shd w:val="clear" w:color="auto" w:fill="FFFFFF"/>
              <w:lang w:val="en-US" w:eastAsia="zh-CN" w:bidi="ar-SA"/>
            </w:rPr>
            <w:instrText xml:space="preserve"> HYPERLINK \l _Toc22890 </w:instrText>
          </w:r>
          <w:r>
            <w:rPr>
              <w:rFonts w:hint="default" w:ascii="Times New Roman" w:hAnsi="Times New Roman" w:eastAsia="方正小标宋简体" w:cs="Times New Roman"/>
              <w:i w:val="0"/>
              <w:caps w:val="0"/>
              <w:spacing w:val="0"/>
              <w:kern w:val="0"/>
              <w:szCs w:val="44"/>
              <w:shd w:val="clear" w:color="auto" w:fill="FFFFFF"/>
              <w:lang w:val="en-US" w:eastAsia="zh-CN" w:bidi="ar-SA"/>
            </w:rPr>
            <w:fldChar w:fldCharType="separate"/>
          </w:r>
          <w:r>
            <w:rPr>
              <w:rFonts w:hint="default"/>
            </w:rPr>
            <w:t>6.1名词解释</w:t>
          </w:r>
          <w:r>
            <w:tab/>
          </w:r>
          <w:r>
            <w:fldChar w:fldCharType="begin"/>
          </w:r>
          <w:r>
            <w:instrText xml:space="preserve"> PAGEREF _Toc22890 \h </w:instrText>
          </w:r>
          <w:r>
            <w:fldChar w:fldCharType="separate"/>
          </w:r>
          <w:r>
            <w:t>18</w:t>
          </w:r>
          <w:r>
            <w:fldChar w:fldCharType="end"/>
          </w:r>
          <w:r>
            <w:rPr>
              <w:rFonts w:hint="default" w:ascii="Times New Roman" w:hAnsi="Times New Roman" w:eastAsia="方正小标宋简体" w:cs="Times New Roman"/>
              <w:i w:val="0"/>
              <w:caps w:val="0"/>
              <w:color w:val="auto"/>
              <w:spacing w:val="0"/>
              <w:kern w:val="0"/>
              <w:szCs w:val="44"/>
              <w:shd w:val="clear" w:color="auto" w:fill="FFFFFF"/>
              <w:lang w:val="en-US" w:eastAsia="zh-CN" w:bidi="ar-SA"/>
            </w:rPr>
            <w:fldChar w:fldCharType="end"/>
          </w:r>
        </w:p>
        <w:p>
          <w:pPr>
            <w:pStyle w:val="10"/>
            <w:tabs>
              <w:tab w:val="right" w:leader="dot" w:pos="8306"/>
            </w:tabs>
          </w:pPr>
          <w:r>
            <w:rPr>
              <w:rFonts w:hint="default" w:ascii="Times New Roman" w:hAnsi="Times New Roman" w:eastAsia="方正小标宋简体" w:cs="Times New Roman"/>
              <w:i w:val="0"/>
              <w:caps w:val="0"/>
              <w:color w:val="auto"/>
              <w:spacing w:val="0"/>
              <w:kern w:val="0"/>
              <w:szCs w:val="44"/>
              <w:shd w:val="clear" w:color="auto" w:fill="FFFFFF"/>
              <w:lang w:val="en-US" w:eastAsia="zh-CN" w:bidi="ar-SA"/>
            </w:rPr>
            <w:fldChar w:fldCharType="begin"/>
          </w:r>
          <w:r>
            <w:rPr>
              <w:rFonts w:hint="default" w:ascii="Times New Roman" w:hAnsi="Times New Roman" w:eastAsia="方正小标宋简体" w:cs="Times New Roman"/>
              <w:i w:val="0"/>
              <w:caps w:val="0"/>
              <w:spacing w:val="0"/>
              <w:kern w:val="0"/>
              <w:szCs w:val="44"/>
              <w:shd w:val="clear" w:color="auto" w:fill="FFFFFF"/>
              <w:lang w:val="en-US" w:eastAsia="zh-CN" w:bidi="ar-SA"/>
            </w:rPr>
            <w:instrText xml:space="preserve"> HYPERLINK \l _Toc23488 </w:instrText>
          </w:r>
          <w:r>
            <w:rPr>
              <w:rFonts w:hint="default" w:ascii="Times New Roman" w:hAnsi="Times New Roman" w:eastAsia="方正小标宋简体" w:cs="Times New Roman"/>
              <w:i w:val="0"/>
              <w:caps w:val="0"/>
              <w:spacing w:val="0"/>
              <w:kern w:val="0"/>
              <w:szCs w:val="44"/>
              <w:shd w:val="clear" w:color="auto" w:fill="FFFFFF"/>
              <w:lang w:val="en-US" w:eastAsia="zh-CN" w:bidi="ar-SA"/>
            </w:rPr>
            <w:fldChar w:fldCharType="separate"/>
          </w:r>
          <w:r>
            <w:rPr>
              <w:rFonts w:hint="default"/>
            </w:rPr>
            <w:t>6.2预案管理</w:t>
          </w:r>
          <w:r>
            <w:tab/>
          </w:r>
          <w:r>
            <w:fldChar w:fldCharType="begin"/>
          </w:r>
          <w:r>
            <w:instrText xml:space="preserve"> PAGEREF _Toc23488 \h </w:instrText>
          </w:r>
          <w:r>
            <w:fldChar w:fldCharType="separate"/>
          </w:r>
          <w:r>
            <w:t>20</w:t>
          </w:r>
          <w:r>
            <w:fldChar w:fldCharType="end"/>
          </w:r>
          <w:r>
            <w:rPr>
              <w:rFonts w:hint="default" w:ascii="Times New Roman" w:hAnsi="Times New Roman" w:eastAsia="方正小标宋简体" w:cs="Times New Roman"/>
              <w:i w:val="0"/>
              <w:caps w:val="0"/>
              <w:color w:val="auto"/>
              <w:spacing w:val="0"/>
              <w:kern w:val="0"/>
              <w:szCs w:val="44"/>
              <w:shd w:val="clear" w:color="auto" w:fill="FFFFFF"/>
              <w:lang w:val="en-US" w:eastAsia="zh-CN" w:bidi="ar-SA"/>
            </w:rPr>
            <w:fldChar w:fldCharType="end"/>
          </w:r>
        </w:p>
        <w:p>
          <w:pPr>
            <w:bidi w:val="0"/>
            <w:rPr>
              <w:rFonts w:hint="default" w:ascii="Times New Roman" w:hAnsi="Times New Roman" w:eastAsia="方正小标宋简体" w:cs="Times New Roman"/>
              <w:i w:val="0"/>
              <w:caps w:val="0"/>
              <w:color w:val="auto"/>
              <w:spacing w:val="0"/>
              <w:kern w:val="0"/>
              <w:sz w:val="44"/>
              <w:szCs w:val="44"/>
              <w:shd w:val="clear" w:color="auto" w:fill="FFFFFF"/>
              <w:lang w:val="en-US" w:eastAsia="zh-CN" w:bidi="ar-SA"/>
            </w:rPr>
            <w:sectPr>
              <w:pgSz w:w="11906" w:h="16838"/>
              <w:pgMar w:top="1440" w:right="1800" w:bottom="1440" w:left="1800" w:header="851" w:footer="992" w:gutter="0"/>
              <w:cols w:space="425" w:num="1"/>
              <w:docGrid w:type="lines" w:linePitch="312" w:charSpace="0"/>
            </w:sectPr>
          </w:pPr>
          <w:r>
            <w:rPr>
              <w:rFonts w:hint="default" w:ascii="Times New Roman" w:hAnsi="Times New Roman" w:eastAsia="方正小标宋简体" w:cs="Times New Roman"/>
              <w:i w:val="0"/>
              <w:caps w:val="0"/>
              <w:color w:val="auto"/>
              <w:spacing w:val="0"/>
              <w:kern w:val="0"/>
              <w:szCs w:val="44"/>
              <w:shd w:val="clear" w:color="auto" w:fill="FFFFFF"/>
              <w:lang w:val="en-US" w:eastAsia="zh-CN" w:bidi="ar-SA"/>
            </w:rPr>
            <w:fldChar w:fldCharType="end"/>
          </w:r>
        </w:p>
      </w:sdtContent>
    </w:sdt>
    <w:p>
      <w:pPr>
        <w:bidi w:val="0"/>
        <w:jc w:val="center"/>
        <w:rPr>
          <w:rFonts w:hint="default"/>
          <w:b/>
          <w:bCs/>
          <w:color w:val="auto"/>
          <w:sz w:val="36"/>
          <w:szCs w:val="36"/>
          <w:lang w:val="en-US" w:eastAsia="zh-CN"/>
        </w:rPr>
      </w:pPr>
      <w:bookmarkStart w:id="0" w:name="_Toc26250"/>
      <w:r>
        <w:rPr>
          <w:rFonts w:hint="default"/>
          <w:b/>
          <w:bCs/>
          <w:color w:val="auto"/>
          <w:sz w:val="36"/>
          <w:szCs w:val="36"/>
          <w:lang w:val="en-US" w:eastAsia="zh-CN"/>
        </w:rPr>
        <w:t>天津市</w:t>
      </w:r>
      <w:r>
        <w:rPr>
          <w:rFonts w:hint="eastAsia"/>
          <w:b/>
          <w:bCs/>
          <w:color w:val="auto"/>
          <w:sz w:val="36"/>
          <w:szCs w:val="36"/>
          <w:lang w:val="en-US" w:eastAsia="zh-CN"/>
        </w:rPr>
        <w:t>宝坻区</w:t>
      </w:r>
      <w:r>
        <w:rPr>
          <w:rFonts w:hint="default"/>
          <w:b/>
          <w:bCs/>
          <w:color w:val="auto"/>
          <w:sz w:val="36"/>
          <w:szCs w:val="36"/>
          <w:lang w:val="en-US" w:eastAsia="zh-CN"/>
        </w:rPr>
        <w:t>金融突发事件应急预案</w:t>
      </w:r>
      <w:bookmarkEnd w:id="0"/>
    </w:p>
    <w:p>
      <w:pPr>
        <w:bidi w:val="0"/>
        <w:rPr>
          <w:rFonts w:hint="default"/>
          <w:color w:val="auto"/>
        </w:rPr>
      </w:pPr>
    </w:p>
    <w:p>
      <w:pPr>
        <w:pStyle w:val="3"/>
        <w:bidi w:val="0"/>
        <w:rPr>
          <w:rFonts w:hint="default" w:ascii="Times New Roman" w:hAnsi="Times New Roman" w:eastAsia="微软雅黑" w:cs="Times New Roman"/>
          <w:b/>
          <w:bCs/>
          <w:i w:val="0"/>
          <w:caps w:val="0"/>
          <w:color w:val="auto"/>
          <w:spacing w:val="0"/>
          <w:szCs w:val="32"/>
        </w:rPr>
      </w:pPr>
      <w:bookmarkStart w:id="1" w:name="_Toc32108"/>
      <w:r>
        <w:rPr>
          <w:rFonts w:hint="default"/>
          <w:color w:val="auto"/>
        </w:rPr>
        <w:t>1总则</w:t>
      </w:r>
      <w:bookmarkEnd w:id="1"/>
    </w:p>
    <w:p>
      <w:pPr>
        <w:pStyle w:val="5"/>
        <w:bidi w:val="0"/>
        <w:rPr>
          <w:rFonts w:hint="default"/>
          <w:color w:val="auto"/>
        </w:rPr>
      </w:pPr>
      <w:bookmarkStart w:id="2" w:name="_Toc12903"/>
      <w:r>
        <w:rPr>
          <w:rFonts w:hint="default"/>
          <w:color w:val="auto"/>
        </w:rPr>
        <w:t>1.1制定目的</w:t>
      </w:r>
      <w:bookmarkEnd w:id="2"/>
    </w:p>
    <w:p>
      <w:pPr>
        <w:bidi w:val="0"/>
        <w:rPr>
          <w:rFonts w:hint="default"/>
          <w:color w:val="auto"/>
        </w:rPr>
      </w:pPr>
      <w:r>
        <w:rPr>
          <w:color w:val="auto"/>
        </w:rPr>
        <w:t>针对当前复杂多变的金融环境，宝坻区为有效预防和化解潜在的金融风险，</w:t>
      </w:r>
      <w:r>
        <w:rPr>
          <w:rFonts w:hint="eastAsia"/>
          <w:color w:val="auto"/>
          <w:lang w:val="en-US" w:eastAsia="zh-CN"/>
        </w:rPr>
        <w:t>为健全突发性金融风险事件快速反应机制，提高应急处置能力，</w:t>
      </w:r>
      <w:r>
        <w:rPr>
          <w:color w:val="auto"/>
        </w:rPr>
        <w:t>建立和完善区级金融突发事件</w:t>
      </w:r>
      <w:r>
        <w:rPr>
          <w:rFonts w:hint="eastAsia"/>
          <w:color w:val="auto"/>
          <w:lang w:val="en-US" w:eastAsia="zh-CN"/>
        </w:rPr>
        <w:t>应急</w:t>
      </w:r>
      <w:r>
        <w:rPr>
          <w:color w:val="auto"/>
        </w:rPr>
        <w:t>处置体系和运作机制。通过明确各责任部门在处理金融突发事件中的职责与分工，科学有效地应对金融突发事件，</w:t>
      </w:r>
      <w:r>
        <w:rPr>
          <w:rFonts w:hint="eastAsia"/>
          <w:color w:val="auto"/>
          <w:lang w:val="en-US" w:eastAsia="zh-CN"/>
        </w:rPr>
        <w:t>防控区域性、系统性金融风险，维护我区金融安全和社会稳定，</w:t>
      </w:r>
      <w:r>
        <w:rPr>
          <w:color w:val="auto"/>
        </w:rPr>
        <w:t>最大限度地减少这些事件对社会和经济造成的负面影响，确保宝坻区的金融安全以及经济社会稳定。</w:t>
      </w:r>
    </w:p>
    <w:p>
      <w:pPr>
        <w:pStyle w:val="5"/>
        <w:bidi w:val="0"/>
        <w:rPr>
          <w:rFonts w:hint="default"/>
          <w:color w:val="auto"/>
        </w:rPr>
      </w:pPr>
      <w:bookmarkStart w:id="3" w:name="_Toc22852"/>
      <w:r>
        <w:rPr>
          <w:rFonts w:hint="default"/>
          <w:color w:val="auto"/>
        </w:rPr>
        <w:t>1.2制定依据</w:t>
      </w:r>
      <w:bookmarkEnd w:id="3"/>
    </w:p>
    <w:p>
      <w:pPr>
        <w:bidi w:val="0"/>
        <w:rPr>
          <w:rFonts w:hint="default"/>
          <w:color w:val="auto"/>
        </w:rPr>
      </w:pPr>
      <w:r>
        <w:rPr>
          <w:rFonts w:hint="default"/>
          <w:color w:val="auto"/>
        </w:rPr>
        <w:t>根据《中华人民共和国突发事件应对法》</w:t>
      </w:r>
      <w:r>
        <w:rPr>
          <w:rFonts w:hint="eastAsia"/>
          <w:color w:val="auto"/>
          <w:lang w:eastAsia="zh-CN"/>
        </w:rPr>
        <w:t>、</w:t>
      </w:r>
      <w:r>
        <w:rPr>
          <w:rFonts w:hint="eastAsia"/>
          <w:color w:val="auto"/>
          <w:lang w:val="en-US" w:eastAsia="zh-CN"/>
        </w:rPr>
        <w:t>《突发事件应急预案管理办法》、</w:t>
      </w:r>
      <w:r>
        <w:rPr>
          <w:rFonts w:hint="default"/>
          <w:color w:val="auto"/>
        </w:rPr>
        <w:t>《国家金融突发事件应急预案》</w:t>
      </w:r>
      <w:r>
        <w:rPr>
          <w:rFonts w:hint="eastAsia"/>
          <w:color w:val="auto"/>
          <w:lang w:eastAsia="zh-CN"/>
        </w:rPr>
        <w:t>、</w:t>
      </w:r>
      <w:r>
        <w:rPr>
          <w:rFonts w:hint="default"/>
          <w:color w:val="auto"/>
        </w:rPr>
        <w:t>《天津市实施〈中华人民共和国突发事件应对法〉办法》</w:t>
      </w:r>
      <w:r>
        <w:rPr>
          <w:rFonts w:hint="eastAsia"/>
          <w:color w:val="auto"/>
          <w:lang w:eastAsia="zh-CN"/>
        </w:rPr>
        <w:t>、</w:t>
      </w:r>
      <w:r>
        <w:rPr>
          <w:rFonts w:hint="default"/>
          <w:color w:val="auto"/>
        </w:rPr>
        <w:t>《天津市突发事件总体应急预案》</w:t>
      </w:r>
      <w:r>
        <w:rPr>
          <w:rFonts w:hint="eastAsia"/>
          <w:color w:val="auto"/>
          <w:lang w:eastAsia="zh-CN"/>
        </w:rPr>
        <w:t>、</w:t>
      </w:r>
      <w:r>
        <w:rPr>
          <w:rFonts w:hint="default"/>
          <w:color w:val="auto"/>
        </w:rPr>
        <w:t>《天津市地方金融监督管理条例》</w:t>
      </w:r>
      <w:r>
        <w:rPr>
          <w:rFonts w:hint="eastAsia"/>
          <w:color w:val="auto"/>
          <w:lang w:eastAsia="zh-CN"/>
        </w:rPr>
        <w:t>、</w:t>
      </w:r>
      <w:r>
        <w:rPr>
          <w:rFonts w:hint="default"/>
          <w:color w:val="auto"/>
        </w:rPr>
        <w:t>《天津市</w:t>
      </w:r>
      <w:r>
        <w:rPr>
          <w:rFonts w:hint="eastAsia"/>
          <w:color w:val="auto"/>
          <w:lang w:eastAsia="zh-CN"/>
        </w:rPr>
        <w:t>宝坻区</w:t>
      </w:r>
      <w:r>
        <w:rPr>
          <w:rFonts w:hint="default"/>
          <w:color w:val="auto"/>
        </w:rPr>
        <w:t>突发事件总体应急预案》</w:t>
      </w:r>
      <w:r>
        <w:rPr>
          <w:color w:val="auto"/>
        </w:rPr>
        <w:t>等相关法律法规和规范性文件的规定，结合宝坻区的实际情况，制定本预案以指导和规范金融突发事件的应急工作。</w:t>
      </w:r>
    </w:p>
    <w:p>
      <w:pPr>
        <w:pStyle w:val="5"/>
        <w:bidi w:val="0"/>
        <w:rPr>
          <w:rFonts w:hint="default"/>
          <w:color w:val="auto"/>
        </w:rPr>
      </w:pPr>
      <w:bookmarkStart w:id="4" w:name="_Toc30641"/>
      <w:r>
        <w:rPr>
          <w:rFonts w:hint="default"/>
          <w:color w:val="auto"/>
        </w:rPr>
        <w:t>1.3事件等级</w:t>
      </w:r>
      <w:bookmarkEnd w:id="4"/>
    </w:p>
    <w:p>
      <w:pPr>
        <w:bidi w:val="0"/>
        <w:rPr>
          <w:rFonts w:hint="default"/>
          <w:color w:val="auto"/>
          <w:lang w:eastAsia="zh-CN"/>
        </w:rPr>
      </w:pPr>
      <w:r>
        <w:rPr>
          <w:rFonts w:hint="default"/>
          <w:color w:val="auto"/>
          <w:lang w:eastAsia="zh-CN"/>
        </w:rPr>
        <w:t>按照金融突发事件的性质、影响范围和危害程度，划分为特别重大、重大、较大、一般四个等级。当金融突发事件等级指标有交叉、难以判断级别时，应按较高一级处理；当金融突发事件等级随时间推移有所上升时，应按升级后的级别程序处理。</w:t>
      </w:r>
    </w:p>
    <w:p>
      <w:pPr>
        <w:pStyle w:val="6"/>
        <w:suppressLineNumbers w:val="0"/>
        <w:pBdr>
          <w:top w:val="none" w:color="auto" w:sz="0" w:space="0"/>
          <w:left w:val="none" w:color="auto" w:sz="0" w:space="0"/>
          <w:bottom w:val="none" w:color="auto" w:sz="0" w:space="0"/>
          <w:right w:val="none" w:color="auto" w:sz="0" w:space="0"/>
        </w:pBdr>
        <w:shd w:val="clear"/>
        <w:overflowPunct/>
        <w:bidi w:val="0"/>
        <w:adjustRightInd/>
        <w:snapToGrid/>
        <w:spacing w:before="0" w:beforeAutospacing="0" w:after="0" w:afterAutospacing="0"/>
        <w:ind w:right="0" w:rightChars="0"/>
        <w:textAlignment w:val="auto"/>
        <w:rPr>
          <w:rFonts w:hint="default"/>
          <w:i w:val="0"/>
          <w:caps w:val="0"/>
          <w:color w:val="auto"/>
          <w:spacing w:val="0"/>
          <w:kern w:val="2"/>
          <w:shd w:val="clear"/>
          <w:lang w:val="en-US" w:eastAsia="zh-CN"/>
        </w:rPr>
      </w:pPr>
      <w:r>
        <w:rPr>
          <w:rFonts w:hint="default"/>
          <w:i w:val="0"/>
          <w:caps w:val="0"/>
          <w:color w:val="auto"/>
          <w:spacing w:val="0"/>
          <w:kern w:val="2"/>
          <w:shd w:val="clear"/>
          <w:lang w:val="en-US" w:eastAsia="zh-CN"/>
        </w:rPr>
        <w:t>1.3.1</w:t>
      </w:r>
      <w:r>
        <w:rPr>
          <w:rFonts w:hint="eastAsia"/>
          <w:i w:val="0"/>
          <w:caps w:val="0"/>
          <w:color w:val="auto"/>
          <w:spacing w:val="0"/>
          <w:kern w:val="2"/>
          <w:shd w:val="clear"/>
          <w:lang w:val="en-US" w:eastAsia="zh-CN"/>
        </w:rPr>
        <w:t>特别重大</w:t>
      </w:r>
      <w:r>
        <w:rPr>
          <w:rFonts w:hint="default"/>
          <w:i w:val="0"/>
          <w:caps w:val="0"/>
          <w:color w:val="auto"/>
          <w:spacing w:val="0"/>
          <w:kern w:val="2"/>
          <w:shd w:val="clear"/>
          <w:lang w:val="en-US" w:eastAsia="zh-CN"/>
        </w:rPr>
        <w:t>突发事件</w:t>
      </w:r>
    </w:p>
    <w:p>
      <w:pPr>
        <w:bidi w:val="0"/>
        <w:rPr>
          <w:rFonts w:hint="default"/>
          <w:color w:val="auto"/>
          <w:lang w:eastAsia="zh-CN"/>
        </w:rPr>
      </w:pPr>
      <w:r>
        <w:rPr>
          <w:rFonts w:hint="default"/>
          <w:color w:val="auto"/>
          <w:lang w:eastAsia="zh-CN"/>
        </w:rPr>
        <w:t>有下列情况之一的，为特别重大突发事件</w:t>
      </w:r>
    </w:p>
    <w:p>
      <w:pPr>
        <w:bidi w:val="0"/>
        <w:rPr>
          <w:rFonts w:hint="default"/>
          <w:color w:val="auto"/>
          <w:lang w:eastAsia="zh-CN"/>
        </w:rPr>
      </w:pPr>
      <w:r>
        <w:rPr>
          <w:rFonts w:hint="default"/>
          <w:color w:val="auto"/>
          <w:lang w:eastAsia="zh-CN"/>
        </w:rPr>
        <w:t>（1）具有全国性影响的金融突发事件；</w:t>
      </w:r>
    </w:p>
    <w:p>
      <w:pPr>
        <w:bidi w:val="0"/>
        <w:rPr>
          <w:rFonts w:hint="default"/>
          <w:color w:val="auto"/>
          <w:lang w:eastAsia="zh-CN"/>
        </w:rPr>
      </w:pPr>
      <w:r>
        <w:rPr>
          <w:rFonts w:hint="default"/>
          <w:color w:val="auto"/>
          <w:lang w:eastAsia="zh-CN"/>
        </w:rPr>
        <w:t>（2）金融各行业已出现或将要出现连锁反应，需要各有关行业监管部门协同配合、共同处置的金融突发事件；</w:t>
      </w:r>
    </w:p>
    <w:p>
      <w:pPr>
        <w:bidi w:val="0"/>
        <w:rPr>
          <w:rFonts w:hint="default"/>
          <w:color w:val="auto"/>
          <w:lang w:eastAsia="zh-CN"/>
        </w:rPr>
      </w:pPr>
      <w:r>
        <w:rPr>
          <w:rFonts w:hint="default"/>
          <w:color w:val="auto"/>
          <w:lang w:eastAsia="zh-CN"/>
        </w:rPr>
        <w:t>（3）国际上出现的，已经影响或极有可能影响国内宏观金融稳定的金融突发事件；</w:t>
      </w:r>
    </w:p>
    <w:p>
      <w:pPr>
        <w:bidi w:val="0"/>
        <w:rPr>
          <w:rFonts w:hint="default"/>
          <w:color w:val="auto"/>
          <w:lang w:eastAsia="zh-CN"/>
        </w:rPr>
      </w:pPr>
      <w:r>
        <w:rPr>
          <w:rFonts w:hint="default"/>
          <w:color w:val="auto"/>
          <w:lang w:eastAsia="zh-CN"/>
        </w:rPr>
        <w:t>（4）其他需要按特别重大突发事件应对的金融突发事件。</w:t>
      </w:r>
    </w:p>
    <w:p>
      <w:pPr>
        <w:pStyle w:val="6"/>
        <w:bidi w:val="0"/>
        <w:rPr>
          <w:rFonts w:hint="default"/>
          <w:color w:val="auto"/>
          <w:lang w:eastAsia="zh-CN"/>
        </w:rPr>
      </w:pPr>
      <w:r>
        <w:rPr>
          <w:rFonts w:hint="default"/>
          <w:color w:val="auto"/>
          <w:lang w:eastAsia="zh-CN"/>
        </w:rPr>
        <w:t>1.3.2</w:t>
      </w:r>
      <w:r>
        <w:rPr>
          <w:rFonts w:hint="default"/>
          <w:color w:val="auto"/>
        </w:rPr>
        <w:t>重大突发事件</w:t>
      </w:r>
    </w:p>
    <w:p>
      <w:pPr>
        <w:bidi w:val="0"/>
        <w:rPr>
          <w:rFonts w:hint="default"/>
          <w:color w:val="auto"/>
          <w:lang w:eastAsia="zh-CN"/>
        </w:rPr>
      </w:pPr>
      <w:r>
        <w:rPr>
          <w:rFonts w:hint="default"/>
          <w:color w:val="auto"/>
          <w:lang w:eastAsia="zh-CN"/>
        </w:rPr>
        <w:t>有下列情况之一的，为重大突发事件</w:t>
      </w:r>
    </w:p>
    <w:p>
      <w:pPr>
        <w:bidi w:val="0"/>
        <w:rPr>
          <w:rFonts w:hint="default"/>
          <w:color w:val="auto"/>
          <w:lang w:eastAsia="zh-CN"/>
        </w:rPr>
      </w:pPr>
      <w:r>
        <w:rPr>
          <w:rFonts w:hint="default"/>
          <w:color w:val="auto"/>
          <w:lang w:eastAsia="zh-CN"/>
        </w:rPr>
        <w:t>（1）对多个省</w:t>
      </w:r>
      <w:r>
        <w:rPr>
          <w:rFonts w:hint="eastAsia"/>
          <w:color w:val="auto"/>
          <w:lang w:eastAsia="zh-CN"/>
        </w:rPr>
        <w:t>（</w:t>
      </w:r>
      <w:r>
        <w:rPr>
          <w:rFonts w:hint="default"/>
          <w:color w:val="auto"/>
          <w:lang w:eastAsia="zh-CN"/>
        </w:rPr>
        <w:t>区、市</w:t>
      </w:r>
      <w:r>
        <w:rPr>
          <w:rFonts w:hint="eastAsia"/>
          <w:color w:val="auto"/>
          <w:lang w:eastAsia="zh-CN"/>
        </w:rPr>
        <w:t>）</w:t>
      </w:r>
      <w:r>
        <w:rPr>
          <w:rFonts w:hint="default"/>
          <w:color w:val="auto"/>
          <w:lang w:eastAsia="zh-CN"/>
        </w:rPr>
        <w:t>、或多个金融行业产生影响，但未造成全国性影响的金融突发事件；</w:t>
      </w:r>
    </w:p>
    <w:p>
      <w:pPr>
        <w:bidi w:val="0"/>
        <w:rPr>
          <w:rFonts w:hint="default"/>
          <w:color w:val="auto"/>
          <w:lang w:eastAsia="zh-CN"/>
        </w:rPr>
      </w:pPr>
      <w:r>
        <w:rPr>
          <w:rFonts w:hint="default"/>
          <w:color w:val="auto"/>
          <w:lang w:eastAsia="zh-CN"/>
        </w:rPr>
        <w:t>（2）本市不能单独应对，需要进行跨省</w:t>
      </w:r>
      <w:r>
        <w:rPr>
          <w:rFonts w:hint="eastAsia"/>
          <w:color w:val="auto"/>
          <w:lang w:eastAsia="zh-CN"/>
        </w:rPr>
        <w:t>（</w:t>
      </w:r>
      <w:r>
        <w:rPr>
          <w:rFonts w:hint="default"/>
          <w:color w:val="auto"/>
          <w:lang w:eastAsia="zh-CN"/>
        </w:rPr>
        <w:t>区、市</w:t>
      </w:r>
      <w:r>
        <w:rPr>
          <w:rFonts w:hint="eastAsia"/>
          <w:color w:val="auto"/>
          <w:lang w:eastAsia="zh-CN"/>
        </w:rPr>
        <w:t>）</w:t>
      </w:r>
      <w:r>
        <w:rPr>
          <w:rFonts w:hint="default"/>
          <w:color w:val="auto"/>
          <w:lang w:eastAsia="zh-CN"/>
        </w:rPr>
        <w:t>或跨监管部门协调的金融突发事件；</w:t>
      </w:r>
    </w:p>
    <w:p>
      <w:pPr>
        <w:bidi w:val="0"/>
        <w:rPr>
          <w:rFonts w:hint="default"/>
          <w:color w:val="auto"/>
          <w:lang w:eastAsia="zh-CN"/>
        </w:rPr>
      </w:pPr>
      <w:r>
        <w:rPr>
          <w:rFonts w:hint="default"/>
          <w:color w:val="auto"/>
          <w:lang w:eastAsia="zh-CN"/>
        </w:rPr>
        <w:t>（3）其他需要按重大突发事件应对的金融突发事件。</w:t>
      </w:r>
    </w:p>
    <w:p>
      <w:pPr>
        <w:pStyle w:val="6"/>
        <w:bidi w:val="0"/>
        <w:rPr>
          <w:rFonts w:hint="default"/>
          <w:color w:val="auto"/>
        </w:rPr>
      </w:pPr>
      <w:r>
        <w:rPr>
          <w:rFonts w:hint="default"/>
          <w:color w:val="auto"/>
        </w:rPr>
        <w:t>1.3.3较大突发事件</w:t>
      </w:r>
    </w:p>
    <w:p>
      <w:pPr>
        <w:bidi w:val="0"/>
        <w:rPr>
          <w:rFonts w:hint="default"/>
          <w:color w:val="auto"/>
        </w:rPr>
      </w:pPr>
      <w:r>
        <w:rPr>
          <w:rFonts w:hint="default"/>
          <w:color w:val="auto"/>
        </w:rPr>
        <w:t>有下列情况之一的，为较大突发事件</w:t>
      </w:r>
    </w:p>
    <w:p>
      <w:pPr>
        <w:bidi w:val="0"/>
        <w:rPr>
          <w:rFonts w:hint="default"/>
          <w:color w:val="auto"/>
          <w:lang w:eastAsia="zh-CN"/>
        </w:rPr>
      </w:pPr>
      <w:r>
        <w:rPr>
          <w:rFonts w:hint="default"/>
          <w:color w:val="auto"/>
          <w:lang w:eastAsia="zh-CN"/>
        </w:rPr>
        <w:t>（1）本市多个金融行业或某一金融机构整体出现的，本市能单独应对，不需要进行跨省</w:t>
      </w:r>
      <w:r>
        <w:rPr>
          <w:rFonts w:hint="eastAsia"/>
          <w:color w:val="auto"/>
          <w:lang w:eastAsia="zh-CN"/>
        </w:rPr>
        <w:t>（</w:t>
      </w:r>
      <w:r>
        <w:rPr>
          <w:rFonts w:hint="default"/>
          <w:color w:val="auto"/>
          <w:lang w:eastAsia="zh-CN"/>
        </w:rPr>
        <w:t>区、市</w:t>
      </w:r>
      <w:r>
        <w:rPr>
          <w:rFonts w:hint="eastAsia"/>
          <w:color w:val="auto"/>
          <w:lang w:eastAsia="zh-CN"/>
        </w:rPr>
        <w:t>）</w:t>
      </w:r>
      <w:r>
        <w:rPr>
          <w:rFonts w:hint="default"/>
          <w:color w:val="auto"/>
          <w:lang w:eastAsia="zh-CN"/>
        </w:rPr>
        <w:t>协调的金融突发事件；</w:t>
      </w:r>
    </w:p>
    <w:p>
      <w:pPr>
        <w:bidi w:val="0"/>
        <w:rPr>
          <w:rFonts w:hint="default"/>
          <w:color w:val="auto"/>
        </w:rPr>
      </w:pPr>
      <w:r>
        <w:rPr>
          <w:rFonts w:hint="default"/>
          <w:color w:val="auto"/>
          <w:lang w:eastAsia="zh-CN"/>
        </w:rPr>
        <w:t>（2）其他需要按较大突发事件应对的金融突发事件。</w:t>
      </w:r>
    </w:p>
    <w:p>
      <w:pPr>
        <w:pStyle w:val="6"/>
        <w:bidi w:val="0"/>
        <w:rPr>
          <w:rFonts w:hint="default"/>
          <w:color w:val="auto"/>
        </w:rPr>
      </w:pPr>
      <w:r>
        <w:rPr>
          <w:rFonts w:hint="default"/>
          <w:color w:val="auto"/>
        </w:rPr>
        <w:t>1.3.4一般突发事件</w:t>
      </w:r>
    </w:p>
    <w:p>
      <w:pPr>
        <w:bidi w:val="0"/>
        <w:rPr>
          <w:rFonts w:hint="default"/>
          <w:color w:val="auto"/>
        </w:rPr>
      </w:pPr>
      <w:r>
        <w:rPr>
          <w:rFonts w:hint="default"/>
          <w:color w:val="auto"/>
        </w:rPr>
        <w:t>有下列情况之一的，为一般突发事件</w:t>
      </w:r>
    </w:p>
    <w:p>
      <w:pPr>
        <w:bidi w:val="0"/>
        <w:rPr>
          <w:rFonts w:hint="default"/>
          <w:color w:val="auto"/>
          <w:lang w:eastAsia="zh-CN"/>
        </w:rPr>
      </w:pPr>
      <w:r>
        <w:rPr>
          <w:rFonts w:hint="default"/>
          <w:color w:val="auto"/>
          <w:lang w:eastAsia="zh-CN"/>
        </w:rPr>
        <w:t>（1）本市某一金融机构局部出现，并可能在该机构内部或小范围跨系统扩散的金融突发事件；</w:t>
      </w:r>
    </w:p>
    <w:p>
      <w:pPr>
        <w:bidi w:val="0"/>
        <w:rPr>
          <w:rFonts w:hint="default"/>
          <w:color w:val="auto"/>
          <w:lang w:eastAsia="zh-CN"/>
        </w:rPr>
      </w:pPr>
      <w:r>
        <w:rPr>
          <w:rFonts w:hint="default"/>
          <w:color w:val="auto"/>
          <w:lang w:eastAsia="zh-CN"/>
        </w:rPr>
        <w:t>（2）其他需要按一般突发事件应对的金融突发事件。</w:t>
      </w:r>
    </w:p>
    <w:p>
      <w:pPr>
        <w:pStyle w:val="5"/>
        <w:bidi w:val="0"/>
        <w:rPr>
          <w:rFonts w:hint="default"/>
          <w:color w:val="auto"/>
        </w:rPr>
      </w:pPr>
      <w:bookmarkStart w:id="5" w:name="_Toc30219"/>
      <w:r>
        <w:rPr>
          <w:rFonts w:hint="default"/>
          <w:color w:val="auto"/>
        </w:rPr>
        <w:t>1.4工作原则</w:t>
      </w:r>
      <w:bookmarkEnd w:id="5"/>
    </w:p>
    <w:p>
      <w:pPr>
        <w:pStyle w:val="6"/>
        <w:bidi w:val="0"/>
        <w:rPr>
          <w:rFonts w:hint="default"/>
          <w:color w:val="auto"/>
          <w:lang w:eastAsia="zh-CN"/>
        </w:rPr>
      </w:pPr>
      <w:r>
        <w:rPr>
          <w:rFonts w:hint="eastAsia"/>
          <w:color w:val="auto"/>
          <w:lang w:val="en-US" w:eastAsia="zh-CN"/>
        </w:rPr>
        <w:t>1.4.1坚持</w:t>
      </w:r>
      <w:r>
        <w:rPr>
          <w:rFonts w:hint="default"/>
          <w:color w:val="auto"/>
          <w:lang w:eastAsia="zh-CN"/>
        </w:rPr>
        <w:t>统一指挥、密切配合</w:t>
      </w:r>
    </w:p>
    <w:p>
      <w:pPr>
        <w:bidi w:val="0"/>
        <w:rPr>
          <w:rFonts w:hint="default"/>
          <w:color w:val="auto"/>
          <w:lang w:eastAsia="zh-CN"/>
        </w:rPr>
      </w:pPr>
      <w:r>
        <w:rPr>
          <w:rFonts w:hint="default"/>
          <w:color w:val="auto"/>
          <w:lang w:eastAsia="zh-CN"/>
        </w:rPr>
        <w:t>在区委</w:t>
      </w:r>
      <w:r>
        <w:rPr>
          <w:rFonts w:hint="eastAsia"/>
          <w:color w:val="auto"/>
          <w:lang w:eastAsia="zh-CN"/>
        </w:rPr>
        <w:t>、</w:t>
      </w:r>
      <w:r>
        <w:rPr>
          <w:rFonts w:hint="default"/>
          <w:color w:val="auto"/>
          <w:lang w:eastAsia="zh-CN"/>
        </w:rPr>
        <w:t>区政府统一领导下，根据</w:t>
      </w:r>
      <w:r>
        <w:rPr>
          <w:rFonts w:hint="eastAsia"/>
          <w:color w:val="auto"/>
          <w:lang w:eastAsia="zh-CN"/>
        </w:rPr>
        <w:t>金融突发</w:t>
      </w:r>
      <w:r>
        <w:rPr>
          <w:rFonts w:hint="default"/>
          <w:color w:val="auto"/>
          <w:lang w:eastAsia="zh-CN"/>
        </w:rPr>
        <w:t>事件的性质、规模和影响，分级设定和启动应急预案</w:t>
      </w:r>
      <w:r>
        <w:rPr>
          <w:rFonts w:hint="eastAsia"/>
          <w:color w:val="auto"/>
          <w:lang w:eastAsia="zh-CN"/>
        </w:rPr>
        <w:t>；</w:t>
      </w:r>
      <w:r>
        <w:rPr>
          <w:rFonts w:hint="default"/>
          <w:color w:val="auto"/>
          <w:lang w:eastAsia="zh-CN"/>
        </w:rPr>
        <w:t>根据属地、属事情况，落实处置主体和处置责任，建立统一指挥、部门协调配合的工作责任机制。</w:t>
      </w:r>
    </w:p>
    <w:p>
      <w:pPr>
        <w:pStyle w:val="6"/>
        <w:bidi w:val="0"/>
        <w:rPr>
          <w:rFonts w:hint="default"/>
          <w:color w:val="auto"/>
          <w:lang w:eastAsia="zh-CN"/>
        </w:rPr>
      </w:pPr>
      <w:r>
        <w:rPr>
          <w:rFonts w:hint="eastAsia"/>
          <w:color w:val="auto"/>
          <w:lang w:val="en-US" w:eastAsia="zh-CN"/>
        </w:rPr>
        <w:t>1.4.2坚持</w:t>
      </w:r>
      <w:r>
        <w:rPr>
          <w:rFonts w:hint="default"/>
          <w:color w:val="auto"/>
          <w:lang w:eastAsia="zh-CN"/>
        </w:rPr>
        <w:t>加强监测、重在预防</w:t>
      </w:r>
    </w:p>
    <w:p>
      <w:pPr>
        <w:bidi w:val="0"/>
        <w:rPr>
          <w:rFonts w:hint="default" w:ascii="Times New Roman" w:hAnsi="Times New Roman"/>
          <w:color w:val="auto"/>
          <w:lang w:eastAsia="zh-CN"/>
        </w:rPr>
      </w:pPr>
      <w:r>
        <w:rPr>
          <w:rFonts w:hint="default"/>
          <w:color w:val="auto"/>
          <w:lang w:eastAsia="zh-CN"/>
        </w:rPr>
        <w:t>建立</w:t>
      </w:r>
      <w:r>
        <w:rPr>
          <w:rFonts w:hint="eastAsia"/>
          <w:color w:val="auto"/>
          <w:lang w:val="en-US" w:eastAsia="zh-CN"/>
        </w:rPr>
        <w:t>并</w:t>
      </w:r>
      <w:r>
        <w:rPr>
          <w:rFonts w:hint="default"/>
          <w:color w:val="auto"/>
          <w:lang w:eastAsia="zh-CN"/>
        </w:rPr>
        <w:t>完善持续</w:t>
      </w:r>
      <w:r>
        <w:rPr>
          <w:rFonts w:hint="eastAsia"/>
          <w:color w:val="auto"/>
          <w:lang w:val="en-US" w:eastAsia="zh-CN"/>
        </w:rPr>
        <w:t>的</w:t>
      </w:r>
      <w:r>
        <w:rPr>
          <w:rFonts w:hint="default"/>
          <w:color w:val="auto"/>
          <w:lang w:eastAsia="zh-CN"/>
        </w:rPr>
        <w:t>、动态的监测预警联防机制，提高预防、预警工作效率。充分利用现有资源，建立信息共享机制，及时提示风险。</w:t>
      </w:r>
      <w:r>
        <w:rPr>
          <w:rFonts w:hint="default" w:ascii="Times New Roman" w:hAnsi="Times New Roman"/>
          <w:color w:val="auto"/>
          <w:lang w:eastAsia="zh-CN"/>
        </w:rPr>
        <w:t>力争实现对风险苗头早发现、早</w:t>
      </w:r>
      <w:r>
        <w:rPr>
          <w:rFonts w:hint="eastAsia" w:ascii="Times New Roman" w:hAnsi="Times New Roman"/>
          <w:color w:val="auto"/>
          <w:lang w:eastAsia="zh-CN"/>
        </w:rPr>
        <w:t>识别</w:t>
      </w:r>
      <w:r>
        <w:rPr>
          <w:rFonts w:hint="default" w:ascii="Times New Roman" w:hAnsi="Times New Roman"/>
          <w:color w:val="auto"/>
          <w:lang w:eastAsia="zh-CN"/>
        </w:rPr>
        <w:t>、早</w:t>
      </w:r>
      <w:r>
        <w:rPr>
          <w:rFonts w:hint="eastAsia" w:ascii="Times New Roman" w:hAnsi="Times New Roman"/>
          <w:color w:val="auto"/>
          <w:lang w:eastAsia="zh-CN"/>
        </w:rPr>
        <w:t>预警</w:t>
      </w:r>
      <w:r>
        <w:rPr>
          <w:rFonts w:hint="default" w:ascii="Times New Roman" w:hAnsi="Times New Roman"/>
          <w:color w:val="auto"/>
          <w:lang w:eastAsia="zh-CN"/>
        </w:rPr>
        <w:t>、早</w:t>
      </w:r>
      <w:r>
        <w:rPr>
          <w:rFonts w:hint="eastAsia" w:ascii="Times New Roman" w:hAnsi="Times New Roman"/>
          <w:color w:val="auto"/>
          <w:lang w:eastAsia="zh-CN"/>
        </w:rPr>
        <w:t>处理</w:t>
      </w:r>
      <w:r>
        <w:rPr>
          <w:rFonts w:hint="default" w:ascii="Times New Roman" w:hAnsi="Times New Roman"/>
          <w:color w:val="auto"/>
          <w:lang w:eastAsia="zh-CN"/>
        </w:rPr>
        <w:t>，将金融突发事件造成的损失减少到最低程度。</w:t>
      </w:r>
    </w:p>
    <w:p>
      <w:pPr>
        <w:pStyle w:val="6"/>
        <w:shd w:val="clear" w:color="auto"/>
        <w:bidi w:val="0"/>
        <w:rPr>
          <w:rFonts w:hint="default"/>
          <w:i w:val="0"/>
          <w:caps w:val="0"/>
          <w:color w:val="auto"/>
          <w:lang w:val="en-US" w:eastAsia="zh-CN"/>
        </w:rPr>
      </w:pPr>
      <w:r>
        <w:rPr>
          <w:rFonts w:hint="eastAsia"/>
          <w:i w:val="0"/>
          <w:caps w:val="0"/>
          <w:color w:val="auto"/>
          <w:lang w:val="en-US" w:eastAsia="zh-CN"/>
        </w:rPr>
        <w:t>1.4.3坚持</w:t>
      </w:r>
      <w:r>
        <w:rPr>
          <w:rFonts w:hint="default"/>
          <w:i w:val="0"/>
          <w:caps w:val="0"/>
          <w:color w:val="auto"/>
          <w:lang w:val="en-US" w:eastAsia="zh-CN"/>
        </w:rPr>
        <w:t>快速处置、控制风险</w:t>
      </w:r>
    </w:p>
    <w:p>
      <w:pPr>
        <w:bidi w:val="0"/>
        <w:rPr>
          <w:rFonts w:hint="default"/>
          <w:color w:val="auto"/>
          <w:lang w:eastAsia="zh-CN"/>
        </w:rPr>
      </w:pPr>
      <w:r>
        <w:rPr>
          <w:rFonts w:hint="default"/>
          <w:color w:val="auto"/>
          <w:lang w:eastAsia="zh-CN"/>
        </w:rPr>
        <w:t>处置金融突发事件过程中，要根据金融行业的特殊性，以及金融风险扩散、蔓延速度快等特点，依法、迅速、有效地处置，防止风险进一步扩散和蔓延，避免对社会造成严重的负面影响。</w:t>
      </w:r>
    </w:p>
    <w:p>
      <w:pPr>
        <w:pStyle w:val="6"/>
        <w:shd w:val="clear" w:color="auto"/>
        <w:bidi w:val="0"/>
        <w:rPr>
          <w:rFonts w:hint="eastAsia"/>
          <w:i w:val="0"/>
          <w:caps w:val="0"/>
          <w:color w:val="auto"/>
          <w:lang w:val="en-US" w:eastAsia="zh-CN"/>
        </w:rPr>
      </w:pPr>
      <w:r>
        <w:rPr>
          <w:rFonts w:hint="eastAsia"/>
          <w:i w:val="0"/>
          <w:caps w:val="0"/>
          <w:color w:val="auto"/>
          <w:lang w:val="en-US" w:eastAsia="zh-CN"/>
        </w:rPr>
        <w:t>1.4.4坚持人民至上、以人为本</w:t>
      </w:r>
    </w:p>
    <w:p>
      <w:pPr>
        <w:bidi w:val="0"/>
        <w:rPr>
          <w:rFonts w:hint="eastAsia"/>
          <w:color w:val="auto"/>
          <w:lang w:eastAsia="zh-CN"/>
        </w:rPr>
      </w:pPr>
      <w:r>
        <w:rPr>
          <w:rFonts w:hint="eastAsia"/>
          <w:color w:val="auto"/>
          <w:lang w:eastAsia="zh-CN"/>
        </w:rPr>
        <w:t>把保护人民群众财产安全放在首位，特别是老年人财产安全。强化底线思维，在金融突发事件中，以稳定金融市场秩序、保护人民群众合法利益为出发点和落脚点，全面提高金融安全保障能力。</w:t>
      </w:r>
    </w:p>
    <w:p>
      <w:pPr>
        <w:pStyle w:val="6"/>
        <w:shd w:val="clear" w:color="auto"/>
        <w:bidi w:val="0"/>
        <w:rPr>
          <w:rFonts w:hint="eastAsia"/>
          <w:i w:val="0"/>
          <w:caps w:val="0"/>
          <w:color w:val="auto"/>
          <w:lang w:val="en-US" w:eastAsia="zh-CN"/>
        </w:rPr>
      </w:pPr>
      <w:r>
        <w:rPr>
          <w:rFonts w:hint="eastAsia"/>
          <w:i w:val="0"/>
          <w:caps w:val="0"/>
          <w:color w:val="auto"/>
          <w:lang w:val="en-US" w:eastAsia="zh-CN"/>
        </w:rPr>
        <w:t>1.4.5坚持依法规范、合理应对</w:t>
      </w:r>
    </w:p>
    <w:p>
      <w:pPr>
        <w:bidi w:val="0"/>
        <w:rPr>
          <w:rFonts w:hint="default"/>
          <w:color w:val="auto"/>
          <w:lang w:eastAsia="zh-CN"/>
        </w:rPr>
      </w:pPr>
      <w:r>
        <w:rPr>
          <w:rFonts w:hint="default"/>
          <w:color w:val="auto"/>
          <w:lang w:val="en-US" w:eastAsia="zh-CN"/>
        </w:rPr>
        <w:t>贯彻落实国家及本市金融监管、应急管理等相关法律法规，健全金融突发事件应急管理配套制度，依法应对金融突发事件</w:t>
      </w:r>
      <w:r>
        <w:rPr>
          <w:rFonts w:hint="eastAsia"/>
          <w:color w:val="auto"/>
          <w:lang w:val="en-US" w:eastAsia="zh-CN"/>
        </w:rPr>
        <w:t>，</w:t>
      </w:r>
      <w:r>
        <w:rPr>
          <w:rFonts w:hint="default"/>
          <w:color w:val="auto"/>
          <w:lang w:val="en-US" w:eastAsia="zh-CN"/>
        </w:rPr>
        <w:t>积极稳妥缜密</w:t>
      </w:r>
      <w:r>
        <w:rPr>
          <w:rFonts w:hint="eastAsia"/>
          <w:color w:val="auto"/>
          <w:lang w:val="en-US" w:eastAsia="zh-CN"/>
        </w:rPr>
        <w:t>处置</w:t>
      </w:r>
      <w:r>
        <w:rPr>
          <w:rFonts w:hint="default"/>
          <w:color w:val="auto"/>
          <w:lang w:val="en-US" w:eastAsia="zh-CN"/>
        </w:rPr>
        <w:t>，</w:t>
      </w:r>
      <w:r>
        <w:rPr>
          <w:rFonts w:hint="eastAsia"/>
          <w:color w:val="auto"/>
        </w:rPr>
        <w:t>防止风险进一步扩散和蔓延，避免对社会造成严重的负面影响。</w:t>
      </w:r>
    </w:p>
    <w:p>
      <w:pPr>
        <w:pStyle w:val="5"/>
        <w:bidi w:val="0"/>
        <w:rPr>
          <w:rFonts w:hint="default"/>
          <w:color w:val="auto"/>
        </w:rPr>
      </w:pPr>
      <w:bookmarkStart w:id="6" w:name="_Toc30218"/>
      <w:r>
        <w:rPr>
          <w:rFonts w:hint="default"/>
          <w:color w:val="auto"/>
        </w:rPr>
        <w:t>1.5适用范围</w:t>
      </w:r>
      <w:bookmarkEnd w:id="6"/>
    </w:p>
    <w:p>
      <w:pPr>
        <w:bidi w:val="0"/>
        <w:rPr>
          <w:rFonts w:hint="default"/>
          <w:color w:val="auto"/>
          <w:lang w:eastAsia="zh-CN"/>
        </w:rPr>
      </w:pPr>
      <w:r>
        <w:rPr>
          <w:rFonts w:hint="default"/>
          <w:color w:val="auto"/>
          <w:lang w:eastAsia="zh-CN"/>
        </w:rPr>
        <w:t>本预案适用于在</w:t>
      </w:r>
      <w:r>
        <w:rPr>
          <w:rFonts w:hint="eastAsia"/>
          <w:color w:val="auto"/>
          <w:lang w:val="en-US" w:eastAsia="zh-CN"/>
        </w:rPr>
        <w:t>宝坻区</w:t>
      </w:r>
      <w:r>
        <w:rPr>
          <w:rFonts w:hint="default"/>
          <w:color w:val="auto"/>
          <w:lang w:eastAsia="zh-CN"/>
        </w:rPr>
        <w:t>行政区域内，金融机构、金融市场和市场基础设施等金融业态突然发生，造成或者可能造成严重影响本区金融稳定，需要本区立即处置的金融突发事件。</w:t>
      </w:r>
      <w:r>
        <w:rPr>
          <w:rFonts w:hint="eastAsia"/>
          <w:color w:val="auto"/>
          <w:lang w:val="en-US" w:eastAsia="zh-CN"/>
        </w:rPr>
        <w:t>主要适用下列突发事件的应急处置：</w:t>
      </w:r>
    </w:p>
    <w:p>
      <w:pPr>
        <w:bidi w:val="0"/>
        <w:rPr>
          <w:rFonts w:hint="default"/>
          <w:color w:val="auto"/>
          <w:lang w:eastAsia="zh-CN"/>
        </w:rPr>
      </w:pPr>
      <w:r>
        <w:rPr>
          <w:rFonts w:hint="default"/>
          <w:color w:val="auto"/>
          <w:lang w:eastAsia="zh-CN"/>
        </w:rPr>
        <w:t>（1）由市场风险、信用风险、操作风险、流动性风险引发的金融突发事件；</w:t>
      </w:r>
    </w:p>
    <w:p>
      <w:pPr>
        <w:bidi w:val="0"/>
        <w:rPr>
          <w:rFonts w:hint="default"/>
          <w:color w:val="auto"/>
          <w:lang w:eastAsia="zh-CN"/>
        </w:rPr>
      </w:pPr>
      <w:r>
        <w:rPr>
          <w:rFonts w:hint="default"/>
          <w:color w:val="auto"/>
          <w:lang w:eastAsia="zh-CN"/>
        </w:rPr>
        <w:t>（2）因自然灾害、事故灾难、公共卫生事件、社会安全事件等引发的危及金融安全与稳定的金融突发事件；</w:t>
      </w:r>
    </w:p>
    <w:p>
      <w:pPr>
        <w:bidi w:val="0"/>
        <w:rPr>
          <w:rFonts w:hint="default"/>
          <w:color w:val="auto"/>
          <w:lang w:eastAsia="zh-CN"/>
        </w:rPr>
      </w:pPr>
      <w:r>
        <w:rPr>
          <w:rFonts w:hint="default"/>
          <w:color w:val="auto"/>
          <w:lang w:eastAsia="zh-CN"/>
        </w:rPr>
        <w:t>（3）大规模非法集资、非法设立金融机构、非法开办金融业务以及金融机构违法违规经营等引发的危害金融稳定的金融突发事件；</w:t>
      </w:r>
    </w:p>
    <w:p>
      <w:pPr>
        <w:bidi w:val="0"/>
        <w:rPr>
          <w:rFonts w:hint="default"/>
          <w:color w:val="auto"/>
          <w:lang w:eastAsia="zh-CN"/>
        </w:rPr>
      </w:pPr>
      <w:r>
        <w:rPr>
          <w:rFonts w:hint="default"/>
          <w:color w:val="auto"/>
          <w:lang w:eastAsia="zh-CN"/>
        </w:rPr>
        <w:t>（4）因国际发生重大事件，周边地区爆发冲突、战争等，国内外经济金融政策法律法规变更，金融业重大人事变更，失实报道使得金融机构或组织声誉受损等引发的其他严重危害金融稳定的金融突发事件。</w:t>
      </w:r>
    </w:p>
    <w:p>
      <w:pPr>
        <w:bidi w:val="0"/>
        <w:rPr>
          <w:rFonts w:hint="default"/>
          <w:color w:val="auto"/>
          <w:lang w:eastAsia="zh-CN"/>
        </w:rPr>
      </w:pPr>
      <w:r>
        <w:rPr>
          <w:rFonts w:hint="default"/>
          <w:color w:val="auto"/>
          <w:lang w:eastAsia="zh-CN"/>
        </w:rPr>
        <w:t>由金融突发事件引发的群体性事件的应急处置工作，按照</w:t>
      </w:r>
      <w:r>
        <w:rPr>
          <w:rFonts w:hint="eastAsia"/>
          <w:color w:val="auto"/>
          <w:lang w:val="en-US" w:eastAsia="zh-CN"/>
        </w:rPr>
        <w:t>宝坻区</w:t>
      </w:r>
      <w:r>
        <w:rPr>
          <w:rFonts w:hint="default"/>
          <w:color w:val="auto"/>
          <w:lang w:eastAsia="zh-CN"/>
        </w:rPr>
        <w:t>群体性事件应急处置预案执行。</w:t>
      </w:r>
    </w:p>
    <w:p>
      <w:pPr>
        <w:pStyle w:val="3"/>
        <w:bidi w:val="0"/>
        <w:rPr>
          <w:rFonts w:hint="eastAsia" w:eastAsia="黑体"/>
          <w:color w:val="auto"/>
          <w:lang w:eastAsia="zh-CN"/>
        </w:rPr>
      </w:pPr>
      <w:bookmarkStart w:id="7" w:name="_Toc11545"/>
      <w:r>
        <w:rPr>
          <w:rFonts w:hint="default"/>
          <w:color w:val="auto"/>
        </w:rPr>
        <w:t>2组织</w:t>
      </w:r>
      <w:r>
        <w:rPr>
          <w:rFonts w:hint="eastAsia"/>
          <w:color w:val="auto"/>
          <w:lang w:val="en-US" w:eastAsia="zh-CN"/>
        </w:rPr>
        <w:t>体系</w:t>
      </w:r>
      <w:bookmarkEnd w:id="7"/>
    </w:p>
    <w:p>
      <w:pPr>
        <w:pStyle w:val="5"/>
        <w:bidi w:val="0"/>
        <w:rPr>
          <w:rFonts w:hint="default"/>
          <w:color w:val="auto"/>
        </w:rPr>
      </w:pPr>
      <w:bookmarkStart w:id="8" w:name="_Toc10810"/>
      <w:r>
        <w:rPr>
          <w:rFonts w:hint="default"/>
          <w:color w:val="auto"/>
        </w:rPr>
        <w:t>2.1指挥机构及其职责</w:t>
      </w:r>
      <w:bookmarkEnd w:id="8"/>
    </w:p>
    <w:p>
      <w:pPr>
        <w:bidi w:val="0"/>
        <w:rPr>
          <w:rFonts w:hint="default"/>
          <w:color w:val="auto"/>
          <w:lang w:eastAsia="zh-CN"/>
        </w:rPr>
      </w:pPr>
      <w:r>
        <w:rPr>
          <w:rFonts w:hint="default"/>
          <w:lang w:eastAsia="zh-CN"/>
        </w:rPr>
        <w:t>应急处置领导小组</w:t>
      </w:r>
      <w:r>
        <w:rPr>
          <w:rFonts w:hint="eastAsia"/>
          <w:lang w:eastAsia="zh-CN"/>
        </w:rPr>
        <w:t>。</w:t>
      </w:r>
      <w:r>
        <w:rPr>
          <w:rFonts w:hint="default"/>
          <w:color w:val="auto"/>
          <w:lang w:eastAsia="zh-CN"/>
        </w:rPr>
        <w:t>成立</w:t>
      </w:r>
      <w:r>
        <w:rPr>
          <w:rFonts w:hint="eastAsia"/>
          <w:color w:val="auto"/>
          <w:lang w:eastAsia="zh-CN"/>
        </w:rPr>
        <w:t>宝坻区</w:t>
      </w:r>
      <w:r>
        <w:rPr>
          <w:rFonts w:hint="default"/>
          <w:color w:val="auto"/>
          <w:lang w:eastAsia="zh-CN"/>
        </w:rPr>
        <w:t>金融突发事件应急处置领导小组（以下简称区领导小组），统一领导全区金融突发事件应急处置工作，由分管金融工作的副区长任组长，区政府办</w:t>
      </w:r>
      <w:r>
        <w:rPr>
          <w:rFonts w:hint="eastAsia"/>
          <w:color w:val="auto"/>
          <w:lang w:eastAsia="zh-CN"/>
        </w:rPr>
        <w:t>公室</w:t>
      </w:r>
      <w:r>
        <w:rPr>
          <w:rFonts w:hint="eastAsia"/>
          <w:color w:val="auto"/>
          <w:lang w:val="en-US" w:eastAsia="zh-CN"/>
        </w:rPr>
        <w:t>分管</w:t>
      </w:r>
      <w:r>
        <w:rPr>
          <w:rFonts w:hint="default"/>
          <w:color w:val="auto"/>
          <w:lang w:eastAsia="zh-CN"/>
        </w:rPr>
        <w:t>副主任、区</w:t>
      </w:r>
      <w:r>
        <w:rPr>
          <w:rFonts w:hint="eastAsia"/>
          <w:color w:val="auto"/>
          <w:lang w:eastAsia="zh-CN"/>
        </w:rPr>
        <w:t>财政局</w:t>
      </w:r>
      <w:r>
        <w:rPr>
          <w:rFonts w:hint="default"/>
          <w:color w:val="auto"/>
          <w:lang w:eastAsia="zh-CN"/>
        </w:rPr>
        <w:t>主要负责人担任副组长，成员由区</w:t>
      </w:r>
      <w:r>
        <w:rPr>
          <w:rFonts w:hint="eastAsia"/>
          <w:color w:val="auto"/>
          <w:lang w:eastAsia="zh-CN"/>
        </w:rPr>
        <w:t>财政局</w:t>
      </w:r>
      <w:r>
        <w:rPr>
          <w:rFonts w:hint="default"/>
          <w:color w:val="auto"/>
          <w:lang w:eastAsia="zh-CN"/>
        </w:rPr>
        <w:t>、区委政法委、区委宣传部、</w:t>
      </w:r>
      <w:r>
        <w:rPr>
          <w:rFonts w:hint="eastAsia"/>
          <w:color w:val="auto"/>
          <w:lang w:eastAsia="zh-CN"/>
        </w:rPr>
        <w:t>区委网信办</w:t>
      </w:r>
      <w:r>
        <w:rPr>
          <w:rFonts w:hint="default"/>
          <w:color w:val="auto"/>
          <w:lang w:eastAsia="zh-CN"/>
        </w:rPr>
        <w:t>、</w:t>
      </w:r>
      <w:r>
        <w:rPr>
          <w:rFonts w:hint="eastAsia"/>
          <w:color w:val="auto"/>
          <w:lang w:eastAsia="zh-CN"/>
        </w:rPr>
        <w:t>区发改委</w:t>
      </w:r>
      <w:r>
        <w:rPr>
          <w:rFonts w:hint="default"/>
          <w:color w:val="auto"/>
          <w:lang w:eastAsia="zh-CN"/>
        </w:rPr>
        <w:t>、区国资委、区市场监管局、区信访办、公安</w:t>
      </w:r>
      <w:r>
        <w:rPr>
          <w:rFonts w:hint="eastAsia"/>
          <w:color w:val="auto"/>
          <w:lang w:eastAsia="zh-CN"/>
        </w:rPr>
        <w:t>宝坻</w:t>
      </w:r>
      <w:r>
        <w:rPr>
          <w:rFonts w:hint="default"/>
          <w:color w:val="auto"/>
          <w:lang w:eastAsia="zh-CN"/>
        </w:rPr>
        <w:t>分局、各</w:t>
      </w:r>
      <w:r>
        <w:rPr>
          <w:rFonts w:hint="eastAsia"/>
          <w:color w:val="auto"/>
          <w:lang w:val="en-US" w:eastAsia="zh-CN"/>
        </w:rPr>
        <w:t>镇（街道）</w:t>
      </w:r>
      <w:r>
        <w:rPr>
          <w:rFonts w:hint="default"/>
          <w:color w:val="auto"/>
          <w:lang w:eastAsia="zh-CN"/>
        </w:rPr>
        <w:t>的相关负责人组成。成员单位构成可视具体情况适当调整。</w:t>
      </w:r>
    </w:p>
    <w:p>
      <w:pPr>
        <w:bidi w:val="0"/>
        <w:rPr>
          <w:rFonts w:hint="default"/>
          <w:color w:val="auto"/>
          <w:lang w:eastAsia="zh-CN"/>
        </w:rPr>
      </w:pPr>
      <w:r>
        <w:rPr>
          <w:rFonts w:hint="default"/>
          <w:color w:val="auto"/>
          <w:lang w:eastAsia="zh-CN"/>
        </w:rPr>
        <w:t>2.1.2区领导小组主要职责是：</w:t>
      </w:r>
    </w:p>
    <w:p>
      <w:pPr>
        <w:numPr>
          <w:ilvl w:val="0"/>
          <w:numId w:val="1"/>
        </w:numPr>
        <w:bidi w:val="0"/>
        <w:rPr>
          <w:color w:val="auto"/>
        </w:rPr>
      </w:pPr>
      <w:r>
        <w:rPr>
          <w:color w:val="auto"/>
        </w:rPr>
        <w:t>构建并完善金融突发事件应急指挥体系，</w:t>
      </w:r>
      <w:r>
        <w:rPr>
          <w:rFonts w:hint="eastAsia"/>
          <w:color w:val="auto"/>
          <w:lang w:val="en-US" w:eastAsia="zh-CN"/>
        </w:rPr>
        <w:t>制定</w:t>
      </w:r>
      <w:r>
        <w:rPr>
          <w:color w:val="auto"/>
        </w:rPr>
        <w:t>并优化本行政区域内的金融突发事件应急预案，加强辖区内金融机构的安全防范措施。</w:t>
      </w:r>
    </w:p>
    <w:p>
      <w:pPr>
        <w:numPr>
          <w:ilvl w:val="0"/>
          <w:numId w:val="1"/>
        </w:numPr>
        <w:shd w:val="clear" w:color="auto"/>
        <w:bidi w:val="0"/>
        <w:rPr>
          <w:rFonts w:hint="default"/>
          <w:i w:val="0"/>
          <w:caps w:val="0"/>
          <w:color w:val="auto"/>
          <w:lang w:eastAsia="zh-CN"/>
        </w:rPr>
      </w:pPr>
      <w:r>
        <w:rPr>
          <w:rFonts w:hint="default"/>
          <w:i w:val="0"/>
          <w:caps w:val="0"/>
          <w:color w:val="auto"/>
          <w:lang w:eastAsia="zh-CN"/>
        </w:rPr>
        <w:t>根据天津市金融突发事件应急处置领导小组（以下简称市领导小组）指示，经区政府批准，决定启动或终止应急响应；</w:t>
      </w:r>
    </w:p>
    <w:p>
      <w:pPr>
        <w:numPr>
          <w:ilvl w:val="0"/>
          <w:numId w:val="1"/>
        </w:numPr>
        <w:shd w:val="clear" w:color="auto"/>
        <w:bidi w:val="0"/>
        <w:rPr>
          <w:rFonts w:hint="default"/>
          <w:i w:val="0"/>
          <w:caps w:val="0"/>
          <w:color w:val="auto"/>
          <w:lang w:eastAsia="zh-CN"/>
        </w:rPr>
      </w:pPr>
      <w:r>
        <w:rPr>
          <w:rFonts w:hint="default"/>
          <w:i w:val="0"/>
          <w:caps w:val="0"/>
          <w:color w:val="auto"/>
          <w:lang w:eastAsia="zh-CN"/>
        </w:rPr>
        <w:t>配合市领导小组及金融行业主管（监管）部门应急处置指挥机构对重大金融突发事件实施处置，并协助做好有关保障工作；</w:t>
      </w:r>
    </w:p>
    <w:p>
      <w:pPr>
        <w:numPr>
          <w:ilvl w:val="0"/>
          <w:numId w:val="1"/>
        </w:numPr>
        <w:shd w:val="clear" w:color="auto"/>
        <w:bidi w:val="0"/>
        <w:rPr>
          <w:rFonts w:hint="default"/>
          <w:i w:val="0"/>
          <w:caps w:val="0"/>
          <w:color w:val="auto"/>
          <w:lang w:eastAsia="zh-CN"/>
        </w:rPr>
      </w:pPr>
      <w:r>
        <w:rPr>
          <w:rFonts w:hint="default"/>
          <w:i w:val="0"/>
          <w:caps w:val="0"/>
          <w:color w:val="auto"/>
          <w:lang w:eastAsia="zh-CN"/>
        </w:rPr>
        <w:t>明确事件涉及的区级相关部门、单位职责及具体任务分工，组织协调有关部门和事发地</w:t>
      </w:r>
      <w:r>
        <w:rPr>
          <w:rFonts w:hint="eastAsia"/>
          <w:i w:val="0"/>
          <w:caps w:val="0"/>
          <w:color w:val="auto"/>
          <w:lang w:val="en-US" w:eastAsia="zh-CN"/>
        </w:rPr>
        <w:t>镇（街道）</w:t>
      </w:r>
      <w:r>
        <w:rPr>
          <w:rFonts w:hint="default"/>
          <w:i w:val="0"/>
          <w:caps w:val="0"/>
          <w:color w:val="auto"/>
          <w:lang w:eastAsia="zh-CN"/>
        </w:rPr>
        <w:t>落实应急处置措施，并按规定向上级政府和有关方面报告事件动态及处置情况；</w:t>
      </w:r>
    </w:p>
    <w:p>
      <w:pPr>
        <w:numPr>
          <w:ilvl w:val="0"/>
          <w:numId w:val="1"/>
        </w:numPr>
        <w:shd w:val="clear" w:color="auto"/>
        <w:bidi w:val="0"/>
        <w:rPr>
          <w:rFonts w:hint="default"/>
          <w:i w:val="0"/>
          <w:caps w:val="0"/>
          <w:color w:val="auto"/>
          <w:lang w:eastAsia="zh-CN"/>
        </w:rPr>
      </w:pPr>
      <w:r>
        <w:rPr>
          <w:rFonts w:hint="default"/>
          <w:i w:val="0"/>
          <w:caps w:val="0"/>
          <w:color w:val="auto"/>
          <w:lang w:eastAsia="zh-CN"/>
        </w:rPr>
        <w:t>分析研究本区金融安全事件的有关信息，制定应急措施；</w:t>
      </w:r>
    </w:p>
    <w:p>
      <w:pPr>
        <w:numPr>
          <w:ilvl w:val="0"/>
          <w:numId w:val="1"/>
        </w:numPr>
        <w:shd w:val="clear" w:color="auto"/>
        <w:bidi w:val="0"/>
        <w:rPr>
          <w:rFonts w:hint="default"/>
          <w:color w:val="auto"/>
          <w:lang w:eastAsia="zh-CN"/>
        </w:rPr>
      </w:pPr>
      <w:r>
        <w:rPr>
          <w:rFonts w:hint="default"/>
          <w:i w:val="0"/>
          <w:caps w:val="0"/>
          <w:color w:val="auto"/>
          <w:lang w:eastAsia="zh-CN"/>
        </w:rPr>
        <w:t>承办区委、区政府交办的其他事项。</w:t>
      </w:r>
    </w:p>
    <w:p>
      <w:pPr>
        <w:pStyle w:val="5"/>
        <w:bidi w:val="0"/>
        <w:rPr>
          <w:rFonts w:hint="default"/>
          <w:color w:val="auto"/>
        </w:rPr>
      </w:pPr>
      <w:bookmarkStart w:id="9" w:name="_Toc13722"/>
      <w:r>
        <w:rPr>
          <w:rFonts w:hint="default"/>
          <w:color w:val="auto"/>
        </w:rPr>
        <w:t>2.2办事机构及其职责</w:t>
      </w:r>
      <w:bookmarkEnd w:id="9"/>
    </w:p>
    <w:p>
      <w:pPr>
        <w:pStyle w:val="6"/>
        <w:bidi w:val="0"/>
        <w:rPr>
          <w:rFonts w:hint="default"/>
          <w:color w:val="auto"/>
          <w:lang w:eastAsia="zh-CN"/>
        </w:rPr>
      </w:pPr>
      <w:r>
        <w:rPr>
          <w:rFonts w:hint="default"/>
          <w:color w:val="auto"/>
          <w:lang w:eastAsia="zh-CN"/>
        </w:rPr>
        <w:t>2.2.1区领导小组办公室</w:t>
      </w:r>
    </w:p>
    <w:p>
      <w:pPr>
        <w:bidi w:val="0"/>
        <w:rPr>
          <w:rFonts w:hint="default"/>
          <w:color w:val="auto"/>
          <w:lang w:eastAsia="zh-CN"/>
        </w:rPr>
      </w:pPr>
      <w:r>
        <w:rPr>
          <w:rFonts w:hint="eastAsia" w:ascii="Times New Roman" w:hAnsi="Times New Roman"/>
          <w:color w:val="auto"/>
          <w:lang w:eastAsia="zh-CN"/>
        </w:rPr>
        <w:t>区</w:t>
      </w:r>
      <w:r>
        <w:rPr>
          <w:rFonts w:hint="default" w:ascii="Times New Roman" w:hAnsi="Times New Roman"/>
          <w:color w:val="auto"/>
          <w:lang w:eastAsia="zh-CN"/>
        </w:rPr>
        <w:t>领导小组下设</w:t>
      </w:r>
      <w:r>
        <w:rPr>
          <w:rFonts w:hint="eastAsia" w:ascii="Times New Roman" w:hAnsi="Times New Roman"/>
          <w:color w:val="auto"/>
          <w:lang w:eastAsia="zh-CN"/>
        </w:rPr>
        <w:t>宝坻区</w:t>
      </w:r>
      <w:r>
        <w:rPr>
          <w:rFonts w:hint="default" w:ascii="Times New Roman" w:hAnsi="Times New Roman"/>
          <w:color w:val="auto"/>
          <w:lang w:eastAsia="zh-CN"/>
        </w:rPr>
        <w:t>金融突发事件应急</w:t>
      </w:r>
      <w:r>
        <w:rPr>
          <w:rFonts w:hint="eastAsia" w:ascii="Times New Roman" w:hAnsi="Times New Roman"/>
          <w:color w:val="auto"/>
          <w:lang w:eastAsia="zh-CN"/>
        </w:rPr>
        <w:t>处置</w:t>
      </w:r>
      <w:r>
        <w:rPr>
          <w:rFonts w:hint="default" w:ascii="Times New Roman" w:hAnsi="Times New Roman"/>
          <w:color w:val="auto"/>
          <w:lang w:eastAsia="zh-CN"/>
        </w:rPr>
        <w:t>领导小组办公室（以</w:t>
      </w:r>
      <w:r>
        <w:rPr>
          <w:rFonts w:hint="default"/>
          <w:color w:val="auto"/>
          <w:lang w:eastAsia="zh-CN"/>
        </w:rPr>
        <w:t>下简称区领导小组办公室），设在区</w:t>
      </w:r>
      <w:r>
        <w:rPr>
          <w:rFonts w:hint="eastAsia"/>
          <w:color w:val="auto"/>
          <w:lang w:eastAsia="zh-CN"/>
        </w:rPr>
        <w:t>财政局</w:t>
      </w:r>
      <w:r>
        <w:rPr>
          <w:rFonts w:hint="default"/>
          <w:color w:val="auto"/>
          <w:lang w:eastAsia="zh-CN"/>
        </w:rPr>
        <w:t>，具体负责区领导小组的日常工作及协调、推动相关应急处置工作。区</w:t>
      </w:r>
      <w:r>
        <w:rPr>
          <w:rFonts w:hint="eastAsia"/>
          <w:color w:val="auto"/>
          <w:lang w:eastAsia="zh-CN"/>
        </w:rPr>
        <w:t>财政局</w:t>
      </w:r>
      <w:r>
        <w:rPr>
          <w:rFonts w:hint="default"/>
          <w:color w:val="auto"/>
          <w:lang w:eastAsia="zh-CN"/>
        </w:rPr>
        <w:t>主要负责人担任办公室主任。</w:t>
      </w:r>
    </w:p>
    <w:p>
      <w:pPr>
        <w:pStyle w:val="6"/>
        <w:bidi w:val="0"/>
        <w:rPr>
          <w:rFonts w:hint="default"/>
          <w:color w:val="auto"/>
          <w:lang w:eastAsia="zh-CN"/>
        </w:rPr>
      </w:pPr>
      <w:r>
        <w:rPr>
          <w:rFonts w:hint="default"/>
          <w:color w:val="auto"/>
        </w:rPr>
        <w:t>2.2.2</w:t>
      </w:r>
      <w:r>
        <w:rPr>
          <w:rFonts w:hint="default"/>
          <w:color w:val="auto"/>
          <w:lang w:eastAsia="zh-CN"/>
        </w:rPr>
        <w:t>区领导小组办公室主要职责</w:t>
      </w:r>
    </w:p>
    <w:p>
      <w:pPr>
        <w:bidi w:val="0"/>
        <w:rPr>
          <w:rFonts w:hint="default"/>
          <w:color w:val="auto"/>
          <w:lang w:eastAsia="zh-CN"/>
        </w:rPr>
      </w:pPr>
      <w:r>
        <w:rPr>
          <w:rFonts w:hint="default"/>
          <w:color w:val="auto"/>
          <w:lang w:eastAsia="zh-CN"/>
        </w:rPr>
        <w:t>（1）组织落实区委、区政府和区领导小组的决定，协调和调动小组各成员单位应对金融突发事件，组织研判会商，建立应急联动机制；</w:t>
      </w:r>
    </w:p>
    <w:p>
      <w:pPr>
        <w:bidi w:val="0"/>
        <w:rPr>
          <w:rFonts w:hint="default"/>
          <w:color w:val="auto"/>
          <w:lang w:eastAsia="zh-CN"/>
        </w:rPr>
      </w:pPr>
      <w:r>
        <w:rPr>
          <w:rFonts w:hint="default"/>
          <w:color w:val="auto"/>
          <w:lang w:eastAsia="zh-CN"/>
        </w:rPr>
        <w:t>（2）</w:t>
      </w:r>
      <w:r>
        <w:rPr>
          <w:rFonts w:hint="eastAsia"/>
          <w:color w:val="auto"/>
          <w:lang w:val="en-US" w:eastAsia="zh-CN"/>
        </w:rPr>
        <w:t>收集</w:t>
      </w:r>
      <w:r>
        <w:rPr>
          <w:rFonts w:hint="default"/>
          <w:color w:val="auto"/>
          <w:lang w:eastAsia="zh-CN"/>
        </w:rPr>
        <w:t>、整理、</w:t>
      </w:r>
      <w:r>
        <w:rPr>
          <w:rFonts w:hint="eastAsia"/>
          <w:color w:val="auto"/>
          <w:lang w:val="en-US" w:eastAsia="zh-CN"/>
        </w:rPr>
        <w:t>分析、</w:t>
      </w:r>
      <w:r>
        <w:rPr>
          <w:rFonts w:hint="default"/>
          <w:color w:val="auto"/>
          <w:lang w:eastAsia="zh-CN"/>
        </w:rPr>
        <w:t>上报金融突发事件有关信息资料；</w:t>
      </w:r>
    </w:p>
    <w:p>
      <w:pPr>
        <w:bidi w:val="0"/>
        <w:rPr>
          <w:rFonts w:hint="default"/>
          <w:color w:val="auto"/>
          <w:lang w:eastAsia="zh-CN"/>
        </w:rPr>
      </w:pPr>
      <w:r>
        <w:rPr>
          <w:rFonts w:hint="default"/>
          <w:color w:val="auto"/>
          <w:lang w:eastAsia="zh-CN"/>
        </w:rPr>
        <w:t>（3）负责组织开展本区金融突发事件风险评估控制、隐患排查整改工作；</w:t>
      </w:r>
    </w:p>
    <w:p>
      <w:pPr>
        <w:bidi w:val="0"/>
        <w:rPr>
          <w:rFonts w:hint="default"/>
          <w:color w:val="auto"/>
          <w:lang w:eastAsia="zh-CN"/>
        </w:rPr>
      </w:pPr>
      <w:r>
        <w:rPr>
          <w:rFonts w:hint="default"/>
          <w:color w:val="auto"/>
          <w:lang w:eastAsia="zh-CN"/>
        </w:rPr>
        <w:t>（4）</w:t>
      </w:r>
      <w:r>
        <w:rPr>
          <w:color w:val="auto"/>
        </w:rPr>
        <w:t>与相关部门协作，确保金融突发事件的新闻发布工作</w:t>
      </w:r>
      <w:r>
        <w:rPr>
          <w:rFonts w:hint="eastAsia"/>
          <w:color w:val="auto"/>
          <w:lang w:val="en-US" w:eastAsia="zh-CN"/>
        </w:rPr>
        <w:t>有序、</w:t>
      </w:r>
      <w:r>
        <w:rPr>
          <w:color w:val="auto"/>
        </w:rPr>
        <w:t>无误</w:t>
      </w:r>
      <w:r>
        <w:rPr>
          <w:rFonts w:hint="default"/>
          <w:color w:val="auto"/>
          <w:lang w:eastAsia="zh-CN"/>
        </w:rPr>
        <w:t>；</w:t>
      </w:r>
    </w:p>
    <w:p>
      <w:pPr>
        <w:bidi w:val="0"/>
        <w:rPr>
          <w:rFonts w:hint="default"/>
          <w:color w:val="auto"/>
          <w:lang w:eastAsia="zh-CN"/>
        </w:rPr>
      </w:pPr>
      <w:r>
        <w:rPr>
          <w:rFonts w:hint="default"/>
          <w:color w:val="auto"/>
          <w:lang w:eastAsia="zh-CN"/>
        </w:rPr>
        <w:t>（5）组织修订与区领导小组职能相关的应急预案，督促、检查、指导区级相关部门、</w:t>
      </w:r>
      <w:r>
        <w:rPr>
          <w:rFonts w:hint="default"/>
          <w:color w:val="auto"/>
          <w:lang w:val="en-US" w:eastAsia="zh-CN"/>
        </w:rPr>
        <w:t>相关</w:t>
      </w:r>
      <w:r>
        <w:rPr>
          <w:rFonts w:hint="eastAsia"/>
          <w:color w:val="auto"/>
          <w:lang w:eastAsia="zh-CN"/>
        </w:rPr>
        <w:t>镇（街道）</w:t>
      </w:r>
      <w:r>
        <w:rPr>
          <w:rFonts w:hint="default"/>
          <w:color w:val="auto"/>
          <w:lang w:eastAsia="zh-CN"/>
        </w:rPr>
        <w:t>落实应急措施；</w:t>
      </w:r>
    </w:p>
    <w:p>
      <w:pPr>
        <w:bidi w:val="0"/>
        <w:rPr>
          <w:rFonts w:hint="default"/>
          <w:color w:val="auto"/>
          <w:lang w:eastAsia="zh-CN"/>
        </w:rPr>
      </w:pPr>
      <w:r>
        <w:rPr>
          <w:rFonts w:hint="default"/>
          <w:color w:val="auto"/>
          <w:lang w:eastAsia="zh-CN"/>
        </w:rPr>
        <w:t>（6）负责组织本区金融突发事件应急演练；</w:t>
      </w:r>
    </w:p>
    <w:p>
      <w:pPr>
        <w:bidi w:val="0"/>
        <w:rPr>
          <w:rFonts w:hint="default"/>
          <w:color w:val="auto"/>
          <w:lang w:eastAsia="zh-CN"/>
        </w:rPr>
      </w:pPr>
      <w:r>
        <w:rPr>
          <w:rFonts w:hint="default"/>
          <w:color w:val="auto"/>
          <w:lang w:eastAsia="zh-CN"/>
        </w:rPr>
        <w:t>（7）负责本区防范处置金融突发事件的宣传教育与培训；</w:t>
      </w:r>
    </w:p>
    <w:p>
      <w:pPr>
        <w:bidi w:val="0"/>
        <w:rPr>
          <w:rFonts w:hint="eastAsia"/>
          <w:color w:val="auto"/>
          <w:lang w:eastAsia="zh-CN"/>
        </w:rPr>
      </w:pPr>
      <w:r>
        <w:rPr>
          <w:rFonts w:hint="default"/>
          <w:color w:val="auto"/>
          <w:lang w:eastAsia="zh-CN"/>
        </w:rPr>
        <w:t>（8）</w:t>
      </w:r>
      <w:r>
        <w:rPr>
          <w:color w:val="auto"/>
        </w:rPr>
        <w:t>负责与专家咨询组的联系工作</w:t>
      </w:r>
      <w:r>
        <w:rPr>
          <w:rFonts w:hint="eastAsia"/>
          <w:color w:val="auto"/>
          <w:lang w:eastAsia="zh-CN"/>
        </w:rPr>
        <w:t>；</w:t>
      </w:r>
    </w:p>
    <w:p>
      <w:pPr>
        <w:bidi w:val="0"/>
        <w:rPr>
          <w:rFonts w:hint="default"/>
          <w:color w:val="auto"/>
          <w:lang w:eastAsia="zh-CN"/>
        </w:rPr>
      </w:pPr>
      <w:r>
        <w:rPr>
          <w:rFonts w:hint="eastAsia"/>
          <w:color w:val="auto"/>
          <w:lang w:eastAsia="zh-CN"/>
        </w:rPr>
        <w:t>（</w:t>
      </w:r>
      <w:r>
        <w:rPr>
          <w:rFonts w:hint="eastAsia"/>
          <w:color w:val="auto"/>
          <w:lang w:val="en-US" w:eastAsia="zh-CN"/>
        </w:rPr>
        <w:t>9</w:t>
      </w:r>
      <w:r>
        <w:rPr>
          <w:rFonts w:hint="eastAsia"/>
          <w:color w:val="auto"/>
          <w:lang w:eastAsia="zh-CN"/>
        </w:rPr>
        <w:t>）</w:t>
      </w:r>
      <w:r>
        <w:rPr>
          <w:rFonts w:hint="default"/>
          <w:color w:val="auto"/>
          <w:lang w:eastAsia="zh-CN"/>
        </w:rPr>
        <w:t>完成区领导小组交办的其他事项。</w:t>
      </w:r>
    </w:p>
    <w:p>
      <w:pPr>
        <w:pStyle w:val="5"/>
        <w:bidi w:val="0"/>
        <w:rPr>
          <w:rFonts w:hint="default"/>
          <w:color w:val="auto"/>
        </w:rPr>
      </w:pPr>
      <w:bookmarkStart w:id="10" w:name="_Toc3616"/>
      <w:r>
        <w:rPr>
          <w:rFonts w:hint="default"/>
          <w:color w:val="auto"/>
        </w:rPr>
        <w:t>2.3主要成员单位职责</w:t>
      </w:r>
      <w:bookmarkEnd w:id="10"/>
    </w:p>
    <w:p>
      <w:pPr>
        <w:numPr>
          <w:ilvl w:val="0"/>
          <w:numId w:val="2"/>
        </w:numPr>
        <w:bidi w:val="0"/>
        <w:rPr>
          <w:rFonts w:hint="default"/>
          <w:color w:val="auto"/>
          <w:lang w:eastAsia="zh-CN"/>
        </w:rPr>
      </w:pPr>
      <w:r>
        <w:rPr>
          <w:rFonts w:hint="default"/>
          <w:color w:val="auto"/>
          <w:lang w:eastAsia="zh-CN"/>
        </w:rPr>
        <w:t>区</w:t>
      </w:r>
      <w:r>
        <w:rPr>
          <w:rFonts w:hint="eastAsia"/>
          <w:color w:val="auto"/>
          <w:lang w:eastAsia="zh-CN"/>
        </w:rPr>
        <w:t>财政局</w:t>
      </w:r>
      <w:r>
        <w:rPr>
          <w:rFonts w:hint="default"/>
          <w:color w:val="auto"/>
          <w:lang w:eastAsia="zh-CN"/>
        </w:rPr>
        <w:t>：落实</w:t>
      </w:r>
      <w:r>
        <w:rPr>
          <w:rFonts w:hint="default"/>
          <w:color w:val="auto"/>
          <w:lang w:val="en-US" w:eastAsia="zh-CN"/>
        </w:rPr>
        <w:t>区委、区政府</w:t>
      </w:r>
      <w:r>
        <w:rPr>
          <w:rFonts w:hint="default"/>
          <w:color w:val="auto"/>
          <w:lang w:eastAsia="zh-CN"/>
        </w:rPr>
        <w:t>和区领导小组的工作部署，承担区领导小组办公室日常工作；按照市领导小组要求，配合金融行业主管（监管）部门做好金融突发事件的防范和处置工作；制定金融突发事件统一宣传口径；组织评估各</w:t>
      </w:r>
      <w:r>
        <w:rPr>
          <w:rFonts w:hint="eastAsia"/>
          <w:color w:val="auto"/>
          <w:lang w:val="en-US" w:eastAsia="zh-CN"/>
        </w:rPr>
        <w:t>镇（街道）</w:t>
      </w:r>
      <w:r>
        <w:rPr>
          <w:rFonts w:hint="default"/>
          <w:color w:val="auto"/>
          <w:lang w:eastAsia="zh-CN"/>
        </w:rPr>
        <w:t>、各部门通报的金融突发事件的风险程度；提出启动本预案的建议。</w:t>
      </w:r>
    </w:p>
    <w:p>
      <w:pPr>
        <w:bidi w:val="0"/>
        <w:rPr>
          <w:rFonts w:hint="default"/>
          <w:color w:val="auto"/>
          <w:lang w:eastAsia="zh-CN"/>
        </w:rPr>
      </w:pPr>
      <w:r>
        <w:rPr>
          <w:rFonts w:hint="default"/>
          <w:color w:val="auto"/>
          <w:lang w:eastAsia="zh-CN"/>
        </w:rPr>
        <w:t>负责按照财政事权与支出责任规定，对财政资金的筹集方式及救助方式提出建议，报区政府批准后，及时划拨资金并对资金的使用情况进行监督；当需要国家财政出资救助时，按照区政府要求，报请上级部门按相关程序办理；参与评估各</w:t>
      </w:r>
      <w:r>
        <w:rPr>
          <w:rFonts w:hint="eastAsia"/>
          <w:color w:val="auto"/>
          <w:lang w:val="en-US" w:eastAsia="zh-CN"/>
        </w:rPr>
        <w:t>镇（街道）</w:t>
      </w:r>
      <w:r>
        <w:rPr>
          <w:rFonts w:hint="default"/>
          <w:color w:val="auto"/>
          <w:lang w:eastAsia="zh-CN"/>
        </w:rPr>
        <w:t>、各部门通报的金融突发事件的风险程度。</w:t>
      </w:r>
    </w:p>
    <w:p>
      <w:pPr>
        <w:bidi w:val="0"/>
        <w:rPr>
          <w:rFonts w:hint="default" w:ascii="Times New Roman" w:hAnsi="Times New Roman"/>
          <w:color w:val="auto"/>
          <w:lang w:eastAsia="zh-CN"/>
        </w:rPr>
      </w:pPr>
      <w:r>
        <w:rPr>
          <w:rFonts w:hint="default"/>
          <w:color w:val="auto"/>
          <w:lang w:eastAsia="zh-CN"/>
        </w:rPr>
        <w:t>（</w:t>
      </w:r>
      <w:r>
        <w:rPr>
          <w:rFonts w:hint="default"/>
          <w:color w:val="auto"/>
          <w:lang w:val="en-US" w:eastAsia="zh-CN"/>
        </w:rPr>
        <w:t>2</w:t>
      </w:r>
      <w:r>
        <w:rPr>
          <w:rFonts w:hint="default"/>
          <w:color w:val="auto"/>
          <w:lang w:eastAsia="zh-CN"/>
        </w:rPr>
        <w:t>）区委政法委：指</w:t>
      </w:r>
      <w:r>
        <w:rPr>
          <w:rFonts w:hint="default" w:ascii="Times New Roman" w:hAnsi="Times New Roman"/>
          <w:color w:val="auto"/>
          <w:lang w:eastAsia="zh-CN"/>
        </w:rPr>
        <w:t>导协调相关单位</w:t>
      </w:r>
      <w:r>
        <w:rPr>
          <w:rFonts w:hint="eastAsia" w:ascii="Times New Roman" w:hAnsi="Times New Roman"/>
          <w:color w:val="auto"/>
          <w:lang w:eastAsia="zh-CN"/>
        </w:rPr>
        <w:t>，</w:t>
      </w:r>
      <w:r>
        <w:rPr>
          <w:rFonts w:hint="default" w:ascii="Times New Roman" w:hAnsi="Times New Roman"/>
          <w:color w:val="auto"/>
          <w:lang w:eastAsia="zh-CN"/>
        </w:rPr>
        <w:t>共同应对金融突发事件引发的群体性事件</w:t>
      </w:r>
      <w:r>
        <w:rPr>
          <w:rFonts w:hint="eastAsia" w:ascii="Times New Roman" w:hAnsi="Times New Roman"/>
          <w:color w:val="auto"/>
          <w:lang w:eastAsia="zh-CN"/>
        </w:rPr>
        <w:t>，</w:t>
      </w:r>
      <w:r>
        <w:rPr>
          <w:rFonts w:hint="default" w:ascii="Times New Roman" w:hAnsi="Times New Roman"/>
          <w:color w:val="auto"/>
          <w:lang w:eastAsia="zh-CN"/>
        </w:rPr>
        <w:t>参与由金融突发事件引起的重大及以上群体性事件的现场处置工作。</w:t>
      </w:r>
      <w:r>
        <w:rPr>
          <w:rFonts w:hint="eastAsia" w:ascii="Times New Roman" w:hAnsi="Times New Roman"/>
          <w:color w:val="auto"/>
          <w:lang w:eastAsia="zh-CN"/>
        </w:rPr>
        <w:t>参</w:t>
      </w:r>
      <w:r>
        <w:rPr>
          <w:rFonts w:hint="eastAsia" w:ascii="Times New Roman" w:hAnsi="Times New Roman"/>
          <w:color w:val="auto"/>
          <w:lang w:val="en-US" w:eastAsia="zh-CN"/>
        </w:rPr>
        <w:t>与评估金融突发事件的风险程度。</w:t>
      </w:r>
    </w:p>
    <w:p>
      <w:pPr>
        <w:bidi w:val="0"/>
        <w:rPr>
          <w:rFonts w:hint="default"/>
          <w:color w:val="auto"/>
          <w:lang w:eastAsia="zh-CN"/>
        </w:rPr>
      </w:pPr>
      <w:r>
        <w:rPr>
          <w:rFonts w:hint="default"/>
          <w:color w:val="auto"/>
          <w:lang w:eastAsia="zh-CN"/>
        </w:rPr>
        <w:t>（</w:t>
      </w:r>
      <w:r>
        <w:rPr>
          <w:rFonts w:hint="default"/>
          <w:color w:val="auto"/>
          <w:lang w:val="en-US" w:eastAsia="zh-CN"/>
        </w:rPr>
        <w:t>3</w:t>
      </w:r>
      <w:r>
        <w:rPr>
          <w:rFonts w:hint="default"/>
          <w:color w:val="auto"/>
          <w:lang w:eastAsia="zh-CN"/>
        </w:rPr>
        <w:t>）区委宣传部：牵头指导金融突发事件处置部门</w:t>
      </w:r>
      <w:r>
        <w:rPr>
          <w:rFonts w:hint="eastAsia"/>
          <w:color w:val="auto"/>
          <w:lang w:val="en-US" w:eastAsia="zh-CN"/>
        </w:rPr>
        <w:t>统一宣传口径，做好</w:t>
      </w:r>
      <w:r>
        <w:rPr>
          <w:rFonts w:hint="default"/>
          <w:color w:val="auto"/>
          <w:lang w:eastAsia="zh-CN"/>
        </w:rPr>
        <w:t>舆论引导和应对工作，</w:t>
      </w:r>
      <w:r>
        <w:rPr>
          <w:rFonts w:hint="eastAsia"/>
          <w:color w:val="auto"/>
          <w:lang w:val="en-US" w:eastAsia="zh-CN"/>
        </w:rPr>
        <w:t>根据突发事件的严重程度或其它需要的情况，组织新闻发布会和记者采访。</w:t>
      </w:r>
    </w:p>
    <w:p>
      <w:pPr>
        <w:bidi w:val="0"/>
        <w:rPr>
          <w:rFonts w:hint="default"/>
          <w:color w:val="auto"/>
          <w:lang w:eastAsia="zh-CN"/>
        </w:rPr>
      </w:pPr>
      <w:r>
        <w:rPr>
          <w:rFonts w:hint="default"/>
          <w:color w:val="auto"/>
          <w:lang w:eastAsia="zh-CN"/>
        </w:rPr>
        <w:t>（</w:t>
      </w:r>
      <w:r>
        <w:rPr>
          <w:rFonts w:hint="default"/>
          <w:color w:val="auto"/>
          <w:lang w:val="en-US" w:eastAsia="zh-CN"/>
        </w:rPr>
        <w:t>4</w:t>
      </w:r>
      <w:r>
        <w:rPr>
          <w:rFonts w:hint="default"/>
          <w:color w:val="auto"/>
          <w:lang w:eastAsia="zh-CN"/>
        </w:rPr>
        <w:t>）</w:t>
      </w:r>
      <w:r>
        <w:rPr>
          <w:rFonts w:hint="eastAsia"/>
          <w:color w:val="auto"/>
          <w:lang w:eastAsia="zh-CN"/>
        </w:rPr>
        <w:t>区委网信办</w:t>
      </w:r>
      <w:r>
        <w:rPr>
          <w:rFonts w:hint="default"/>
          <w:color w:val="auto"/>
          <w:lang w:eastAsia="zh-CN"/>
        </w:rPr>
        <w:t>：适时启动网络舆情应急联动工作机制，会同相关职能部门搜集网上信息，协助相关职能部门共同研判网上舆情。依法处置金融突发事件相关有害信息，合理引导金融突发事件网上舆论；</w:t>
      </w:r>
      <w:r>
        <w:rPr>
          <w:rFonts w:hint="eastAsia"/>
          <w:color w:val="auto"/>
          <w:lang w:val="en-US" w:eastAsia="zh-CN"/>
        </w:rPr>
        <w:t>配合相关部门共同做好网上辟谣工作。</w:t>
      </w:r>
      <w:r>
        <w:rPr>
          <w:rFonts w:hint="default"/>
          <w:color w:val="auto"/>
          <w:lang w:eastAsia="zh-CN"/>
        </w:rPr>
        <w:t>根据网络信息传播规律，参与评估各</w:t>
      </w:r>
      <w:r>
        <w:rPr>
          <w:rFonts w:hint="eastAsia"/>
          <w:color w:val="auto"/>
          <w:lang w:val="en-US" w:eastAsia="zh-CN"/>
        </w:rPr>
        <w:t>镇（街道）</w:t>
      </w:r>
      <w:r>
        <w:rPr>
          <w:rFonts w:hint="default"/>
          <w:color w:val="auto"/>
          <w:lang w:eastAsia="zh-CN"/>
        </w:rPr>
        <w:t>、各部门通报的金融突发事件风险程度。</w:t>
      </w:r>
    </w:p>
    <w:p>
      <w:pPr>
        <w:bidi w:val="0"/>
        <w:rPr>
          <w:rFonts w:hint="default"/>
          <w:color w:val="auto"/>
          <w:lang w:eastAsia="zh-CN"/>
        </w:rPr>
      </w:pPr>
      <w:r>
        <w:rPr>
          <w:rFonts w:hint="default"/>
          <w:color w:val="auto"/>
          <w:lang w:eastAsia="zh-CN"/>
        </w:rPr>
        <w:t>（</w:t>
      </w:r>
      <w:r>
        <w:rPr>
          <w:rFonts w:hint="default"/>
          <w:color w:val="auto"/>
          <w:lang w:val="en-US" w:eastAsia="zh-CN"/>
        </w:rPr>
        <w:t>5</w:t>
      </w:r>
      <w:r>
        <w:rPr>
          <w:rFonts w:hint="default"/>
          <w:color w:val="auto"/>
          <w:lang w:eastAsia="zh-CN"/>
        </w:rPr>
        <w:t>）</w:t>
      </w:r>
      <w:r>
        <w:rPr>
          <w:rFonts w:hint="eastAsia"/>
          <w:color w:val="auto"/>
          <w:lang w:eastAsia="zh-CN"/>
        </w:rPr>
        <w:t>区发改委</w:t>
      </w:r>
      <w:r>
        <w:rPr>
          <w:rFonts w:hint="default"/>
          <w:color w:val="auto"/>
          <w:lang w:eastAsia="zh-CN"/>
        </w:rPr>
        <w:t>：协助分析金融突发事件对本区经济形势和宏观经济安全运行产生的影响，并对金融突发事件的处置提出宏观政策建议。</w:t>
      </w:r>
    </w:p>
    <w:p>
      <w:pPr>
        <w:bidi w:val="0"/>
        <w:rPr>
          <w:rFonts w:hint="default"/>
          <w:color w:val="auto"/>
          <w:lang w:eastAsia="zh-CN"/>
        </w:rPr>
      </w:pPr>
      <w:r>
        <w:rPr>
          <w:rFonts w:hint="default"/>
          <w:color w:val="auto"/>
          <w:lang w:eastAsia="zh-CN"/>
        </w:rPr>
        <w:t>（</w:t>
      </w:r>
      <w:r>
        <w:rPr>
          <w:rFonts w:hint="default"/>
          <w:color w:val="auto"/>
          <w:lang w:val="en-US" w:eastAsia="zh-CN"/>
        </w:rPr>
        <w:t>6</w:t>
      </w:r>
      <w:r>
        <w:rPr>
          <w:rFonts w:hint="default"/>
          <w:color w:val="auto"/>
          <w:lang w:eastAsia="zh-CN"/>
        </w:rPr>
        <w:t>）区国资委：指导区属法人金融机构做好金融突发事件的防范和处置工作；配合金融行业主管（监管）部门、属地政府做好因区属国有企业经营活动引发的金融突发事件应急处置相关工作。</w:t>
      </w:r>
    </w:p>
    <w:p>
      <w:pPr>
        <w:bidi w:val="0"/>
        <w:rPr>
          <w:rFonts w:hint="default"/>
          <w:color w:val="auto"/>
          <w:lang w:eastAsia="zh-CN"/>
        </w:rPr>
      </w:pPr>
      <w:r>
        <w:rPr>
          <w:rFonts w:hint="default"/>
          <w:color w:val="auto"/>
          <w:lang w:eastAsia="zh-CN"/>
        </w:rPr>
        <w:t>（</w:t>
      </w:r>
      <w:r>
        <w:rPr>
          <w:rFonts w:hint="default"/>
          <w:color w:val="auto"/>
          <w:lang w:val="en-US" w:eastAsia="zh-CN"/>
        </w:rPr>
        <w:t>7</w:t>
      </w:r>
      <w:r>
        <w:rPr>
          <w:rFonts w:hint="default"/>
          <w:color w:val="auto"/>
          <w:lang w:eastAsia="zh-CN"/>
        </w:rPr>
        <w:t>）区市场监管局：在金融突发事件发生后配合和协助有关部门查处违法犯罪行为。</w:t>
      </w:r>
    </w:p>
    <w:p>
      <w:pPr>
        <w:bidi w:val="0"/>
        <w:rPr>
          <w:rFonts w:hint="default"/>
          <w:color w:val="auto"/>
          <w:lang w:eastAsia="zh-CN"/>
        </w:rPr>
      </w:pPr>
      <w:r>
        <w:rPr>
          <w:rFonts w:hint="default"/>
          <w:color w:val="auto"/>
          <w:lang w:eastAsia="zh-CN"/>
        </w:rPr>
        <w:t>（</w:t>
      </w:r>
      <w:r>
        <w:rPr>
          <w:rFonts w:hint="default"/>
          <w:color w:val="auto"/>
          <w:lang w:val="en-US" w:eastAsia="zh-CN"/>
        </w:rPr>
        <w:t>8</w:t>
      </w:r>
      <w:r>
        <w:rPr>
          <w:rFonts w:hint="default"/>
          <w:color w:val="auto"/>
          <w:lang w:eastAsia="zh-CN"/>
        </w:rPr>
        <w:t>）区信访办：指导全区金融突发事件引发的群众信访工作；参与评估各</w:t>
      </w:r>
      <w:r>
        <w:rPr>
          <w:rFonts w:hint="eastAsia"/>
          <w:color w:val="auto"/>
          <w:lang w:val="en-US" w:eastAsia="zh-CN"/>
        </w:rPr>
        <w:t>镇（街道）</w:t>
      </w:r>
      <w:r>
        <w:rPr>
          <w:rFonts w:hint="default"/>
          <w:color w:val="auto"/>
          <w:lang w:eastAsia="zh-CN"/>
        </w:rPr>
        <w:t>、各部门通报的金融突发事件的风险程度；指导督促各</w:t>
      </w:r>
      <w:r>
        <w:rPr>
          <w:rFonts w:hint="eastAsia"/>
          <w:color w:val="auto"/>
          <w:lang w:val="en-US" w:eastAsia="zh-CN"/>
        </w:rPr>
        <w:t>镇（街道）</w:t>
      </w:r>
      <w:r>
        <w:rPr>
          <w:rFonts w:hint="default"/>
          <w:color w:val="auto"/>
          <w:lang w:eastAsia="zh-CN"/>
        </w:rPr>
        <w:t>、有关部门开展金融领域社会矛盾排查化解工作；督促协调各</w:t>
      </w:r>
      <w:r>
        <w:rPr>
          <w:rFonts w:hint="eastAsia"/>
          <w:color w:val="auto"/>
          <w:lang w:val="en-US" w:eastAsia="zh-CN"/>
        </w:rPr>
        <w:t>镇（街道）</w:t>
      </w:r>
      <w:r>
        <w:rPr>
          <w:rFonts w:hint="default"/>
          <w:color w:val="auto"/>
          <w:lang w:eastAsia="zh-CN"/>
        </w:rPr>
        <w:t>、各部门落实信访工作责任。</w:t>
      </w:r>
    </w:p>
    <w:p>
      <w:pPr>
        <w:bidi w:val="0"/>
        <w:rPr>
          <w:rFonts w:hint="default"/>
          <w:color w:val="auto"/>
          <w:lang w:eastAsia="zh-CN"/>
        </w:rPr>
      </w:pPr>
      <w:r>
        <w:rPr>
          <w:rFonts w:hint="default"/>
          <w:color w:val="auto"/>
          <w:lang w:eastAsia="zh-CN"/>
        </w:rPr>
        <w:t>（</w:t>
      </w:r>
      <w:r>
        <w:rPr>
          <w:rFonts w:hint="default"/>
          <w:color w:val="auto"/>
          <w:lang w:val="en-US" w:eastAsia="zh-CN"/>
        </w:rPr>
        <w:t>9</w:t>
      </w:r>
      <w:r>
        <w:rPr>
          <w:rFonts w:hint="default"/>
          <w:color w:val="auto"/>
          <w:lang w:eastAsia="zh-CN"/>
        </w:rPr>
        <w:t>）公安</w:t>
      </w:r>
      <w:r>
        <w:rPr>
          <w:rFonts w:hint="eastAsia"/>
          <w:color w:val="auto"/>
          <w:lang w:eastAsia="zh-CN"/>
        </w:rPr>
        <w:t>宝坻</w:t>
      </w:r>
      <w:r>
        <w:rPr>
          <w:rFonts w:hint="default"/>
          <w:color w:val="auto"/>
          <w:lang w:eastAsia="zh-CN"/>
        </w:rPr>
        <w:t>分局：及时发现并搜集线索，对金融突发事件中涉嫌违法犯罪的行为及时依法立案侦查；对涉嫌刑事犯罪的涉案人员依法采取强制措施，依法查询、冻结、扣押涉案资产，最大限度挽回损失；组织警力维护社会秩序，控制事态发展；参与</w:t>
      </w:r>
      <w:r>
        <w:rPr>
          <w:rFonts w:hint="eastAsia"/>
          <w:color w:val="auto"/>
          <w:lang w:val="en-US" w:eastAsia="zh-CN"/>
        </w:rPr>
        <w:t>评估</w:t>
      </w:r>
      <w:r>
        <w:rPr>
          <w:rFonts w:hint="default"/>
          <w:color w:val="auto"/>
          <w:lang w:eastAsia="zh-CN"/>
        </w:rPr>
        <w:t>金融突发事件的风险程度。</w:t>
      </w:r>
    </w:p>
    <w:p>
      <w:pPr>
        <w:pStyle w:val="5"/>
        <w:bidi w:val="0"/>
        <w:rPr>
          <w:rFonts w:hint="default"/>
          <w:color w:val="auto"/>
          <w:lang w:val="en-US" w:eastAsia="zh-CN"/>
        </w:rPr>
      </w:pPr>
      <w:bookmarkStart w:id="11" w:name="_Toc19410"/>
      <w:r>
        <w:rPr>
          <w:rFonts w:hint="default"/>
          <w:color w:val="auto"/>
          <w:lang w:val="en-US" w:eastAsia="zh-CN"/>
        </w:rPr>
        <w:t>2.4各</w:t>
      </w:r>
      <w:r>
        <w:rPr>
          <w:rFonts w:hint="eastAsia"/>
          <w:color w:val="auto"/>
          <w:lang w:val="en-US" w:eastAsia="zh-CN"/>
        </w:rPr>
        <w:t>镇（街道）</w:t>
      </w:r>
      <w:r>
        <w:rPr>
          <w:rFonts w:hint="default"/>
          <w:color w:val="auto"/>
          <w:lang w:val="en-US" w:eastAsia="zh-CN"/>
        </w:rPr>
        <w:t>应急机构职责</w:t>
      </w:r>
      <w:bookmarkEnd w:id="11"/>
    </w:p>
    <w:p>
      <w:pPr>
        <w:bidi w:val="0"/>
        <w:rPr>
          <w:rFonts w:hint="default"/>
          <w:color w:val="auto"/>
          <w:lang w:val="en-US" w:eastAsia="zh-CN"/>
        </w:rPr>
      </w:pPr>
      <w:r>
        <w:rPr>
          <w:rFonts w:hint="default"/>
          <w:color w:val="auto"/>
          <w:lang w:val="en-US" w:eastAsia="zh-CN"/>
        </w:rPr>
        <w:t>各</w:t>
      </w:r>
      <w:r>
        <w:rPr>
          <w:rFonts w:hint="eastAsia"/>
          <w:color w:val="auto"/>
          <w:lang w:val="en-US" w:eastAsia="zh-CN"/>
        </w:rPr>
        <w:t>镇（街道）</w:t>
      </w:r>
      <w:r>
        <w:rPr>
          <w:rFonts w:hint="default"/>
          <w:color w:val="auto"/>
          <w:lang w:val="en-US" w:eastAsia="zh-CN"/>
        </w:rPr>
        <w:t>应当建立健全金融突发事件相应应急领导机构，制定完善本行政区域金融突发事件应急预案，根据金融突发事件的响应级别，启动本</w:t>
      </w:r>
      <w:r>
        <w:rPr>
          <w:rFonts w:hint="eastAsia"/>
          <w:color w:val="auto"/>
          <w:lang w:val="en-US" w:eastAsia="zh-CN"/>
        </w:rPr>
        <w:t>镇（街道）</w:t>
      </w:r>
      <w:r>
        <w:rPr>
          <w:rFonts w:hint="default"/>
          <w:color w:val="auto"/>
          <w:lang w:val="en-US" w:eastAsia="zh-CN"/>
        </w:rPr>
        <w:t>处置金融突发事件应急预案，配合</w:t>
      </w:r>
      <w:r>
        <w:rPr>
          <w:rFonts w:hint="eastAsia"/>
          <w:color w:val="auto"/>
          <w:lang w:val="en-US" w:eastAsia="zh-CN"/>
        </w:rPr>
        <w:t>财政局</w:t>
      </w:r>
      <w:r>
        <w:rPr>
          <w:rFonts w:hint="default"/>
          <w:color w:val="auto"/>
          <w:lang w:val="en-US" w:eastAsia="zh-CN"/>
        </w:rPr>
        <w:t>、金融机构以及区级有关部门落实金融突发事件的处置措施、宣传引导等工作，组织做好有关保障工作，维护本行政区域内的金融安全和社会稳定。</w:t>
      </w:r>
    </w:p>
    <w:p>
      <w:pPr>
        <w:pStyle w:val="3"/>
        <w:bidi w:val="0"/>
        <w:rPr>
          <w:rFonts w:hint="default"/>
          <w:color w:val="auto"/>
        </w:rPr>
      </w:pPr>
      <w:bookmarkStart w:id="12" w:name="_Toc22368"/>
      <w:r>
        <w:rPr>
          <w:rFonts w:hint="default"/>
          <w:color w:val="auto"/>
        </w:rPr>
        <w:t>3监测预警</w:t>
      </w:r>
      <w:bookmarkEnd w:id="12"/>
    </w:p>
    <w:p>
      <w:pPr>
        <w:pStyle w:val="5"/>
        <w:bidi w:val="0"/>
        <w:rPr>
          <w:rFonts w:hint="default"/>
          <w:color w:val="auto"/>
        </w:rPr>
      </w:pPr>
      <w:bookmarkStart w:id="13" w:name="_Toc22393"/>
      <w:r>
        <w:rPr>
          <w:rFonts w:hint="default"/>
          <w:color w:val="auto"/>
        </w:rPr>
        <w:t>3.1风险监测</w:t>
      </w:r>
      <w:bookmarkEnd w:id="13"/>
    </w:p>
    <w:p>
      <w:pPr>
        <w:bidi w:val="0"/>
        <w:rPr>
          <w:rFonts w:hint="default"/>
          <w:color w:val="auto"/>
          <w:lang w:eastAsia="zh-CN"/>
        </w:rPr>
      </w:pPr>
      <w:r>
        <w:rPr>
          <w:rFonts w:hint="eastAsia"/>
          <w:color w:val="auto"/>
          <w:lang w:val="en-US" w:eastAsia="zh-CN"/>
        </w:rPr>
        <w:t>区领导小组应</w:t>
      </w:r>
      <w:r>
        <w:rPr>
          <w:rFonts w:hint="default"/>
          <w:color w:val="auto"/>
          <w:lang w:eastAsia="zh-CN"/>
        </w:rPr>
        <w:t>对接上级金融管理部门及指导各</w:t>
      </w:r>
      <w:r>
        <w:rPr>
          <w:rFonts w:hint="eastAsia"/>
          <w:color w:val="auto"/>
          <w:lang w:val="en-US" w:eastAsia="zh-CN"/>
        </w:rPr>
        <w:t>镇（街道）</w:t>
      </w:r>
      <w:r>
        <w:rPr>
          <w:rFonts w:hint="default"/>
          <w:color w:val="auto"/>
          <w:lang w:eastAsia="zh-CN"/>
        </w:rPr>
        <w:t>，建立健全金融突发事件监测及报告制度，做好预警平台、行业部门、群众举报、金融机构资金监测等信息的收集整理和分析研判。根据需要及时将重要信息向区领导小组报告。</w:t>
      </w:r>
    </w:p>
    <w:p>
      <w:pPr>
        <w:shd w:val="clear" w:color="auto"/>
        <w:bidi w:val="0"/>
        <w:rPr>
          <w:rFonts w:hint="eastAsia" w:ascii="Times New Roman" w:hAnsi="Times New Roman"/>
          <w:color w:val="auto"/>
          <w:lang w:val="en-US" w:eastAsia="zh-CN"/>
        </w:rPr>
      </w:pPr>
      <w:r>
        <w:rPr>
          <w:rFonts w:hint="eastAsia" w:ascii="Times New Roman" w:hAnsi="Times New Roman"/>
          <w:color w:val="auto"/>
          <w:lang w:val="en-US" w:eastAsia="zh-CN"/>
        </w:rPr>
        <w:t>同时，应完善从信息发现、收集到处理、反馈及移交的整个流程，确保工作流程的闭环管理。针对违法或违规活动，进行深入分析和评估，特别关注本行政区域内的金融机构，包括持牌及类似金融机构的业务操作及其金融产品发行情况。对于可能引发金融突发事件的信息，必须立即向区领导小组报告。</w:t>
      </w:r>
    </w:p>
    <w:p>
      <w:pPr>
        <w:shd w:val="clear" w:color="auto"/>
        <w:bidi w:val="0"/>
        <w:rPr>
          <w:rFonts w:hint="eastAsia" w:ascii="Times New Roman" w:hAnsi="Times New Roman"/>
          <w:color w:val="auto"/>
          <w:lang w:val="en-US" w:eastAsia="zh-CN"/>
        </w:rPr>
      </w:pPr>
      <w:r>
        <w:rPr>
          <w:rFonts w:hint="eastAsia" w:ascii="Times New Roman" w:hAnsi="Times New Roman"/>
          <w:color w:val="auto"/>
          <w:lang w:val="en-US" w:eastAsia="zh-CN"/>
        </w:rPr>
        <w:t>金融行业主管（监管）部门、宣传、网信、公安网监等部门及时收集媒体对本区金融突发事件和有关敏感问题的报道，密切跟踪舆情动态，及时向区领导小组报告。</w:t>
      </w:r>
    </w:p>
    <w:p>
      <w:pPr>
        <w:shd w:val="clear" w:color="auto"/>
        <w:bidi w:val="0"/>
        <w:rPr>
          <w:rFonts w:hint="default" w:ascii="Times New Roman" w:hAnsi="Times New Roman"/>
          <w:color w:val="auto"/>
          <w:lang w:val="en-US" w:eastAsia="zh-CN"/>
        </w:rPr>
      </w:pPr>
      <w:r>
        <w:rPr>
          <w:rFonts w:hint="eastAsia" w:ascii="Times New Roman" w:hAnsi="Times New Roman"/>
          <w:color w:val="auto"/>
          <w:lang w:val="en-US" w:eastAsia="zh-CN"/>
        </w:rPr>
        <w:t>对于涉密的重要信息，各单位做好信息保密工作。</w:t>
      </w:r>
    </w:p>
    <w:p>
      <w:pPr>
        <w:pStyle w:val="5"/>
        <w:bidi w:val="0"/>
        <w:rPr>
          <w:rFonts w:hint="default"/>
          <w:color w:val="auto"/>
        </w:rPr>
      </w:pPr>
      <w:bookmarkStart w:id="14" w:name="_Toc23766"/>
      <w:r>
        <w:rPr>
          <w:rFonts w:hint="default"/>
          <w:color w:val="auto"/>
        </w:rPr>
        <w:t>3.2风险评估</w:t>
      </w:r>
      <w:bookmarkEnd w:id="14"/>
    </w:p>
    <w:p>
      <w:pPr>
        <w:bidi w:val="0"/>
        <w:rPr>
          <w:rFonts w:hint="default"/>
          <w:color w:val="auto"/>
          <w:lang w:eastAsia="zh-CN"/>
        </w:rPr>
      </w:pPr>
      <w:r>
        <w:rPr>
          <w:rFonts w:hint="default"/>
          <w:color w:val="auto"/>
          <w:lang w:eastAsia="zh-CN"/>
        </w:rPr>
        <w:t>区领导小组办公室</w:t>
      </w:r>
      <w:r>
        <w:rPr>
          <w:rFonts w:hint="eastAsia"/>
          <w:color w:val="auto"/>
          <w:lang w:eastAsia="zh-CN"/>
        </w:rPr>
        <w:t>负责监测和评估各种金融风险的发生可能性、影响范围、处理难度与紧迫性，并对可能导致突发金融事件的风险因素进行评估。</w:t>
      </w:r>
      <w:r>
        <w:rPr>
          <w:rFonts w:hint="default"/>
          <w:color w:val="auto"/>
          <w:lang w:eastAsia="zh-CN"/>
        </w:rPr>
        <w:t>做好各类通报信息的汇总和分析，会同区级相关部门研判区域金融稳定形势和风险隐患，及时向区委区政府、上级机关通报重大事件情况。</w:t>
      </w:r>
    </w:p>
    <w:p>
      <w:pPr>
        <w:bidi w:val="0"/>
        <w:rPr>
          <w:rFonts w:hint="default"/>
          <w:color w:val="auto"/>
          <w:lang w:eastAsia="zh-CN"/>
        </w:rPr>
      </w:pPr>
      <w:r>
        <w:rPr>
          <w:rFonts w:hint="default"/>
          <w:color w:val="auto"/>
          <w:lang w:eastAsia="zh-CN"/>
        </w:rPr>
        <w:t>区领导小组办公室不定期组织相关部门召开信息共享交流会，沟通各行业金融突发事件情况和潜在风险因素，对系统性、区域性金融风险因素进行综合评估，形成本区金融风险研判报告。</w:t>
      </w:r>
    </w:p>
    <w:p>
      <w:pPr>
        <w:pStyle w:val="5"/>
        <w:bidi w:val="0"/>
        <w:rPr>
          <w:rFonts w:hint="default"/>
          <w:color w:val="auto"/>
        </w:rPr>
      </w:pPr>
      <w:bookmarkStart w:id="15" w:name="_Toc12790"/>
      <w:r>
        <w:rPr>
          <w:rFonts w:hint="default"/>
          <w:color w:val="auto"/>
        </w:rPr>
        <w:t>3.3风险防范</w:t>
      </w:r>
      <w:bookmarkEnd w:id="15"/>
    </w:p>
    <w:p>
      <w:pPr>
        <w:bidi w:val="0"/>
        <w:rPr>
          <w:rFonts w:hint="default"/>
          <w:color w:val="auto"/>
          <w:lang w:eastAsia="zh-CN"/>
        </w:rPr>
      </w:pPr>
      <w:r>
        <w:rPr>
          <w:rFonts w:hint="default"/>
          <w:color w:val="auto"/>
          <w:lang w:eastAsia="zh-CN"/>
        </w:rPr>
        <w:t>各成员单位应将职责范围内可能发生的金融突发事件及时向区领导小组办公室提出预警报告，如需要区相关部门或机构予以配合，报区领导小组办公室统一协调，并根据金融风险程度，发布金融预警信息。</w:t>
      </w:r>
    </w:p>
    <w:p>
      <w:pPr>
        <w:pStyle w:val="5"/>
        <w:bidi w:val="0"/>
        <w:rPr>
          <w:rFonts w:hint="default"/>
          <w:color w:val="auto"/>
        </w:rPr>
      </w:pPr>
      <w:bookmarkStart w:id="16" w:name="_Toc24667"/>
      <w:r>
        <w:rPr>
          <w:rFonts w:hint="default"/>
          <w:color w:val="auto"/>
        </w:rPr>
        <w:t>3.4预警响应</w:t>
      </w:r>
      <w:bookmarkEnd w:id="16"/>
    </w:p>
    <w:p>
      <w:pPr>
        <w:bidi w:val="0"/>
        <w:rPr>
          <w:rFonts w:hint="default"/>
          <w:color w:val="auto"/>
          <w:lang w:eastAsia="zh-CN"/>
        </w:rPr>
      </w:pPr>
      <w:r>
        <w:rPr>
          <w:rFonts w:hint="default"/>
          <w:color w:val="auto"/>
          <w:lang w:eastAsia="zh-CN"/>
        </w:rPr>
        <w:t>根据即将发生金融突发事件的特点和可能造成的危害，区领导小组办公室和相关</w:t>
      </w:r>
      <w:r>
        <w:rPr>
          <w:rFonts w:hint="eastAsia"/>
          <w:color w:val="auto"/>
          <w:lang w:val="en-US" w:eastAsia="zh-CN"/>
        </w:rPr>
        <w:t>镇（街道）</w:t>
      </w:r>
      <w:r>
        <w:rPr>
          <w:rFonts w:hint="default"/>
          <w:color w:val="auto"/>
          <w:lang w:eastAsia="zh-CN"/>
        </w:rPr>
        <w:t>依据应急预案立即做出响应，并采取下列一项或多项措施：</w:t>
      </w:r>
    </w:p>
    <w:p>
      <w:pPr>
        <w:bidi w:val="0"/>
        <w:rPr>
          <w:rFonts w:hint="default"/>
          <w:color w:val="auto"/>
          <w:lang w:eastAsia="zh-CN"/>
        </w:rPr>
      </w:pPr>
      <w:r>
        <w:rPr>
          <w:rFonts w:hint="default"/>
          <w:color w:val="auto"/>
          <w:lang w:eastAsia="zh-CN"/>
        </w:rPr>
        <w:t>（1）责令有关部门、专业机构、监测网点和负有信息报告职责的人员及时收集、报告有关信息，加强对金融突发事件发生、发展情况的监测、预报和预警工作；</w:t>
      </w:r>
    </w:p>
    <w:p>
      <w:pPr>
        <w:bidi w:val="0"/>
        <w:rPr>
          <w:rFonts w:hint="default"/>
          <w:color w:val="auto"/>
          <w:lang w:eastAsia="zh-CN"/>
        </w:rPr>
      </w:pPr>
      <w:r>
        <w:rPr>
          <w:rFonts w:hint="default"/>
          <w:color w:val="auto"/>
          <w:lang w:eastAsia="zh-CN"/>
        </w:rPr>
        <w:t>（2）按照上级相关部门指导，组织有关部门和机构、专业技术人员、有关专家学者，对金融突发事件信息进行分析评估，预测发生金融突发事件的可能性大小、影响范围和强度以及可能发生的事件级别；</w:t>
      </w:r>
    </w:p>
    <w:p>
      <w:pPr>
        <w:bidi w:val="0"/>
        <w:rPr>
          <w:rFonts w:hint="default"/>
          <w:color w:val="auto"/>
          <w:lang w:eastAsia="zh-CN"/>
        </w:rPr>
      </w:pPr>
      <w:r>
        <w:rPr>
          <w:rFonts w:hint="default"/>
          <w:color w:val="auto"/>
          <w:lang w:eastAsia="zh-CN"/>
        </w:rPr>
        <w:t>（3）准备应急所需设备、工具，并确保其处于良好状态，随时可以投入正常使用；</w:t>
      </w:r>
    </w:p>
    <w:p>
      <w:pPr>
        <w:bidi w:val="0"/>
        <w:rPr>
          <w:rFonts w:hint="default"/>
          <w:color w:val="auto"/>
          <w:lang w:eastAsia="zh-CN"/>
        </w:rPr>
      </w:pPr>
      <w:r>
        <w:rPr>
          <w:rFonts w:hint="default"/>
          <w:color w:val="auto"/>
          <w:lang w:eastAsia="zh-CN"/>
        </w:rPr>
        <w:t>（4）加强对重点单位、重要部位和重要基础设施的安全保卫，维护社会治安秩序；转移、疏散或撤离易受金融突发事件危害的人员并予以妥善安置，转移重要财产；</w:t>
      </w:r>
    </w:p>
    <w:p>
      <w:pPr>
        <w:bidi w:val="0"/>
        <w:rPr>
          <w:rFonts w:hint="default"/>
          <w:color w:val="auto"/>
          <w:lang w:eastAsia="zh-CN"/>
        </w:rPr>
      </w:pPr>
      <w:r>
        <w:rPr>
          <w:rFonts w:hint="default"/>
          <w:color w:val="auto"/>
          <w:lang w:eastAsia="zh-CN"/>
        </w:rPr>
        <w:t>（5）法律、法规、规章规定的其他必要的防范性、保护性措施。</w:t>
      </w:r>
    </w:p>
    <w:p>
      <w:pPr>
        <w:pStyle w:val="3"/>
        <w:bidi w:val="0"/>
        <w:rPr>
          <w:rFonts w:hint="default"/>
          <w:color w:val="auto"/>
        </w:rPr>
      </w:pPr>
      <w:bookmarkStart w:id="17" w:name="_Toc29579"/>
      <w:r>
        <w:rPr>
          <w:rFonts w:hint="default"/>
          <w:color w:val="auto"/>
        </w:rPr>
        <w:t>4应急响应及应急处置</w:t>
      </w:r>
      <w:bookmarkEnd w:id="17"/>
    </w:p>
    <w:p>
      <w:pPr>
        <w:pStyle w:val="5"/>
        <w:bidi w:val="0"/>
        <w:rPr>
          <w:rFonts w:hint="default"/>
          <w:color w:val="auto"/>
        </w:rPr>
      </w:pPr>
      <w:bookmarkStart w:id="18" w:name="_Toc10195"/>
      <w:r>
        <w:rPr>
          <w:rFonts w:hint="default"/>
          <w:color w:val="auto"/>
        </w:rPr>
        <w:t>4.1信息报告</w:t>
      </w:r>
      <w:bookmarkEnd w:id="18"/>
    </w:p>
    <w:p>
      <w:pPr>
        <w:bidi w:val="0"/>
        <w:rPr>
          <w:rFonts w:hint="default"/>
          <w:color w:val="auto"/>
          <w:lang w:eastAsia="zh-CN"/>
        </w:rPr>
      </w:pPr>
      <w:r>
        <w:rPr>
          <w:rFonts w:hint="default"/>
          <w:color w:val="auto"/>
          <w:lang w:eastAsia="zh-CN"/>
        </w:rPr>
        <w:t>金融突发事件发生后，事件发生单位应立即向上级单位、行业主管部门报告，同时报所在</w:t>
      </w:r>
      <w:r>
        <w:rPr>
          <w:rFonts w:hint="eastAsia"/>
          <w:color w:val="auto"/>
          <w:lang w:eastAsia="zh-CN"/>
        </w:rPr>
        <w:t>镇（街道）</w:t>
      </w:r>
      <w:r>
        <w:rPr>
          <w:rFonts w:hint="eastAsia"/>
          <w:color w:val="auto"/>
          <w:lang w:val="en-US" w:eastAsia="zh-CN"/>
        </w:rPr>
        <w:t>政府</w:t>
      </w:r>
      <w:r>
        <w:rPr>
          <w:rFonts w:hint="default"/>
          <w:color w:val="auto"/>
          <w:lang w:eastAsia="zh-CN"/>
        </w:rPr>
        <w:t>。</w:t>
      </w:r>
    </w:p>
    <w:p>
      <w:pPr>
        <w:shd w:val="clear" w:color="auto"/>
        <w:bidi w:val="0"/>
        <w:rPr>
          <w:rFonts w:hint="default" w:ascii="Times New Roman" w:hAnsi="Times New Roman"/>
          <w:color w:val="auto"/>
          <w:lang w:eastAsia="zh-CN"/>
        </w:rPr>
      </w:pPr>
      <w:r>
        <w:rPr>
          <w:rFonts w:hint="eastAsia" w:ascii="Times New Roman" w:hAnsi="Times New Roman"/>
          <w:color w:val="auto"/>
          <w:lang w:val="en-US" w:eastAsia="zh-CN"/>
        </w:rPr>
        <w:t>信息报告应贯穿于金融突发事件的预防与应急准备、监测与预警、应急处置与救援、事后恢复与善后等应对活动的全过程。</w:t>
      </w:r>
    </w:p>
    <w:p>
      <w:pPr>
        <w:pStyle w:val="6"/>
        <w:bidi w:val="0"/>
        <w:rPr>
          <w:rFonts w:hint="default"/>
          <w:color w:val="auto"/>
          <w:lang w:val="en-US" w:eastAsia="zh-CN"/>
        </w:rPr>
      </w:pPr>
      <w:r>
        <w:rPr>
          <w:rFonts w:hint="default"/>
          <w:color w:val="auto"/>
          <w:lang w:eastAsia="zh-CN"/>
        </w:rPr>
        <w:t>4.1.2</w:t>
      </w:r>
      <w:r>
        <w:rPr>
          <w:rFonts w:hint="eastAsia"/>
          <w:color w:val="auto"/>
          <w:lang w:val="en-US" w:eastAsia="zh-CN"/>
        </w:rPr>
        <w:t>报告制度</w:t>
      </w:r>
    </w:p>
    <w:p>
      <w:pPr>
        <w:bidi w:val="0"/>
        <w:rPr>
          <w:rFonts w:hint="default"/>
          <w:color w:val="auto"/>
          <w:lang w:eastAsia="zh-CN"/>
        </w:rPr>
      </w:pPr>
      <w:r>
        <w:rPr>
          <w:rFonts w:hint="default"/>
          <w:color w:val="auto"/>
          <w:lang w:eastAsia="zh-CN"/>
        </w:rPr>
        <w:t>事发单位上级单位、行业主管部门、所在</w:t>
      </w:r>
      <w:r>
        <w:rPr>
          <w:rFonts w:hint="eastAsia"/>
          <w:color w:val="auto"/>
          <w:lang w:eastAsia="zh-CN"/>
        </w:rPr>
        <w:t>镇（街道）</w:t>
      </w:r>
      <w:r>
        <w:rPr>
          <w:rFonts w:hint="default"/>
          <w:color w:val="auto"/>
          <w:lang w:eastAsia="zh-CN"/>
        </w:rPr>
        <w:t>在汇总分析各部门情况报告的基础上，对事件性质及严重程度作出研判，并在事件发生30分钟内电话、1小时内书面向区领导小组办公室报告。同时，各</w:t>
      </w:r>
      <w:r>
        <w:rPr>
          <w:rFonts w:hint="eastAsia"/>
          <w:color w:val="auto"/>
          <w:lang w:eastAsia="zh-CN"/>
        </w:rPr>
        <w:t>镇（街道）</w:t>
      </w:r>
      <w:r>
        <w:rPr>
          <w:rFonts w:hint="default"/>
          <w:color w:val="auto"/>
          <w:lang w:eastAsia="zh-CN"/>
        </w:rPr>
        <w:t>、区级相关部门要按照</w:t>
      </w:r>
      <w:r>
        <w:rPr>
          <w:rFonts w:hint="eastAsia"/>
          <w:color w:val="auto"/>
          <w:lang w:eastAsia="zh-CN"/>
        </w:rPr>
        <w:t>宝坻区</w:t>
      </w:r>
      <w:r>
        <w:rPr>
          <w:rFonts w:hint="default"/>
          <w:color w:val="auto"/>
          <w:lang w:eastAsia="zh-CN"/>
        </w:rPr>
        <w:t>其他有关规定做好突发事件信息报告工作。较大及以上金融突发事件发生后，由区领导小组按程序报上级有关部门。</w:t>
      </w:r>
    </w:p>
    <w:p>
      <w:pPr>
        <w:bidi w:val="0"/>
        <w:rPr>
          <w:rFonts w:hint="default"/>
          <w:color w:val="auto"/>
          <w:lang w:eastAsia="zh-CN"/>
        </w:rPr>
      </w:pPr>
      <w:r>
        <w:rPr>
          <w:rFonts w:hint="eastAsia"/>
          <w:color w:val="auto"/>
          <w:lang w:val="en-US" w:eastAsia="zh-CN"/>
        </w:rPr>
        <w:t>发生重大、特别重大金融突发事件，区领导小组在接报后20分钟内电话、40分钟内书面向区委、区政府报告突发事件基本情况。</w:t>
      </w:r>
    </w:p>
    <w:p>
      <w:pPr>
        <w:pStyle w:val="6"/>
        <w:bidi w:val="0"/>
        <w:rPr>
          <w:rFonts w:hint="default"/>
          <w:color w:val="auto"/>
          <w:lang w:eastAsia="zh-CN"/>
        </w:rPr>
      </w:pPr>
      <w:r>
        <w:rPr>
          <w:rFonts w:hint="default"/>
          <w:color w:val="auto"/>
          <w:lang w:eastAsia="zh-CN"/>
        </w:rPr>
        <w:t>4.1.3报告内容</w:t>
      </w:r>
    </w:p>
    <w:p>
      <w:pPr>
        <w:bidi w:val="0"/>
        <w:rPr>
          <w:rFonts w:hint="default"/>
          <w:color w:val="auto"/>
          <w:lang w:eastAsia="zh-CN"/>
        </w:rPr>
      </w:pPr>
      <w:r>
        <w:rPr>
          <w:rFonts w:hint="default"/>
          <w:color w:val="auto"/>
          <w:lang w:eastAsia="zh-CN"/>
        </w:rPr>
        <w:t>发生金融突发事件的机构名称、地点、时间，事件发生原因、性质、等级、可能涉及的金额及人数、影响范围以及事件发生后的社会稳定情况，事态发展趋势、可能造成的损失，已采取的应对措施及拟进一步采取的措施，其他与本事件有关的内容。</w:t>
      </w:r>
    </w:p>
    <w:p>
      <w:pPr>
        <w:bidi w:val="0"/>
        <w:rPr>
          <w:rFonts w:hint="default"/>
          <w:color w:val="auto"/>
          <w:lang w:eastAsia="zh-CN"/>
        </w:rPr>
      </w:pPr>
      <w:r>
        <w:rPr>
          <w:rFonts w:hint="eastAsia"/>
          <w:color w:val="auto"/>
          <w:lang w:val="en-US" w:eastAsia="zh-CN"/>
        </w:rPr>
        <w:t>对于暂时无法判明等级的金融突发事件，金融行业主管（监管）部门应迅速核实，同时根据事件可能达到或演化的级别和影响程度，参照上述规定上报，并做好信息续报工作。</w:t>
      </w:r>
    </w:p>
    <w:p>
      <w:pPr>
        <w:pStyle w:val="5"/>
        <w:bidi w:val="0"/>
        <w:rPr>
          <w:rFonts w:hint="default"/>
          <w:color w:val="auto"/>
        </w:rPr>
      </w:pPr>
      <w:bookmarkStart w:id="19" w:name="_Toc9891"/>
      <w:r>
        <w:rPr>
          <w:rFonts w:hint="default"/>
          <w:color w:val="auto"/>
        </w:rPr>
        <w:t>4.2应急处置</w:t>
      </w:r>
      <w:bookmarkEnd w:id="19"/>
    </w:p>
    <w:p>
      <w:pPr>
        <w:pStyle w:val="6"/>
        <w:bidi w:val="0"/>
        <w:rPr>
          <w:rFonts w:hint="default"/>
          <w:color w:val="auto"/>
        </w:rPr>
      </w:pPr>
      <w:r>
        <w:rPr>
          <w:rFonts w:hint="default"/>
          <w:color w:val="auto"/>
        </w:rPr>
        <w:t>4.2.1先期处置</w:t>
      </w:r>
    </w:p>
    <w:p>
      <w:pPr>
        <w:bidi w:val="0"/>
        <w:rPr>
          <w:rFonts w:hint="default"/>
          <w:color w:val="auto"/>
        </w:rPr>
      </w:pPr>
      <w:r>
        <w:rPr>
          <w:rFonts w:hint="default"/>
          <w:color w:val="auto"/>
        </w:rPr>
        <w:t>金融突发事件发生后，事发单位涉及金融管理部门及区级相关部门、</w:t>
      </w:r>
      <w:r>
        <w:rPr>
          <w:rFonts w:hint="eastAsia"/>
          <w:color w:val="auto"/>
          <w:lang w:eastAsia="zh-CN"/>
        </w:rPr>
        <w:t>镇（街道）</w:t>
      </w:r>
      <w:r>
        <w:rPr>
          <w:rFonts w:hint="default"/>
          <w:color w:val="auto"/>
        </w:rPr>
        <w:t>应立即启动本部门、本辖区相应预案，采取应急响应措施，组织开展应急处置工作，控制事态发展，并按规定及时报告区领导小组办公室。</w:t>
      </w:r>
    </w:p>
    <w:p>
      <w:pPr>
        <w:bidi w:val="0"/>
        <w:rPr>
          <w:rFonts w:hint="default"/>
          <w:color w:val="auto"/>
        </w:rPr>
      </w:pPr>
      <w:r>
        <w:rPr>
          <w:rFonts w:hint="eastAsia"/>
          <w:color w:val="auto"/>
          <w:lang w:val="en-US" w:eastAsia="zh-CN"/>
        </w:rPr>
        <w:t>事发金融机构对因本单位问题引发的或主体是本单位人员的群体性事件，要迅速开展劝解、疏导等工作。</w:t>
      </w:r>
    </w:p>
    <w:p>
      <w:pPr>
        <w:pStyle w:val="6"/>
        <w:bidi w:val="0"/>
        <w:rPr>
          <w:rFonts w:hint="default"/>
          <w:color w:val="auto"/>
        </w:rPr>
      </w:pPr>
      <w:r>
        <w:rPr>
          <w:rFonts w:hint="default"/>
          <w:color w:val="auto"/>
        </w:rPr>
        <w:t>4.2.2分级响应</w:t>
      </w:r>
    </w:p>
    <w:p>
      <w:pPr>
        <w:bidi w:val="0"/>
        <w:rPr>
          <w:rFonts w:hint="eastAsia"/>
          <w:color w:val="auto"/>
          <w:lang w:val="en-US" w:eastAsia="zh-CN"/>
        </w:rPr>
      </w:pPr>
      <w:r>
        <w:rPr>
          <w:rFonts w:hint="eastAsia"/>
          <w:color w:val="auto"/>
          <w:lang w:val="en-US" w:eastAsia="zh-CN"/>
        </w:rPr>
        <w:t>区级层面负责初判发生一般突发事件的应对工作，协助市级层面应对初判发生较大突发事件，以及跨区的突发事件。如果事件本身较为敏感，或发生在重点地区或重大活动举办、重要会议召开等时期，适当提高响应级别，并视发展态势及时调整响应级别，避免响应不足或响应过度。</w:t>
      </w:r>
    </w:p>
    <w:p>
      <w:pPr>
        <w:bidi w:val="0"/>
        <w:rPr>
          <w:rFonts w:hint="eastAsia"/>
          <w:color w:val="auto"/>
          <w:lang w:val="en-US" w:eastAsia="zh-CN"/>
        </w:rPr>
      </w:pPr>
      <w:r>
        <w:rPr>
          <w:rFonts w:hint="eastAsia"/>
          <w:color w:val="auto"/>
          <w:lang w:val="en-US" w:eastAsia="zh-CN"/>
        </w:rPr>
        <w:t>本区应急响应原则上由高到低分为两级：一级、二级。</w:t>
      </w:r>
    </w:p>
    <w:p>
      <w:pPr>
        <w:bidi w:val="0"/>
        <w:rPr>
          <w:rFonts w:hint="default"/>
          <w:color w:val="auto"/>
        </w:rPr>
      </w:pPr>
      <w:r>
        <w:rPr>
          <w:rFonts w:hint="default"/>
          <w:color w:val="auto"/>
        </w:rPr>
        <w:t>（1）</w:t>
      </w:r>
      <w:r>
        <w:rPr>
          <w:rFonts w:hint="eastAsia" w:ascii="Times New Roman" w:hAnsi="Times New Roman" w:eastAsia="仿宋_GB2312" w:cs="Times New Roman"/>
          <w:snapToGrid/>
          <w:color w:val="auto"/>
          <w:kern w:val="2"/>
          <w:sz w:val="32"/>
          <w:szCs w:val="32"/>
          <w:lang w:val="en-US" w:eastAsia="zh-CN" w:bidi="ar-SA"/>
        </w:rPr>
        <w:t>一</w:t>
      </w:r>
      <w:r>
        <w:rPr>
          <w:rFonts w:hint="eastAsia" w:ascii="Times New Roman" w:hAnsi="Times New Roman" w:eastAsia="仿宋_GB2312" w:cs="Times New Roman"/>
          <w:color w:val="auto"/>
          <w:kern w:val="0"/>
          <w:sz w:val="32"/>
          <w:szCs w:val="32"/>
          <w:lang w:val="en-US" w:eastAsia="zh-CN" w:bidi="ar-SA"/>
        </w:rPr>
        <w:t>级响应。</w:t>
      </w:r>
    </w:p>
    <w:p>
      <w:pPr>
        <w:bidi w:val="0"/>
        <w:rPr>
          <w:rFonts w:hint="default"/>
          <w:color w:val="auto"/>
        </w:rPr>
      </w:pPr>
      <w:r>
        <w:rPr>
          <w:rFonts w:hint="default"/>
          <w:color w:val="auto"/>
        </w:rPr>
        <w:t>发生特别重大、重大、较大金融突发事件，区领导小组在市领导小组的统一领导和指挥下，立即启动相应金融突发事件应急响应，组织协调事发单位涉及金融管理部门、</w:t>
      </w:r>
      <w:r>
        <w:rPr>
          <w:rFonts w:hint="eastAsia"/>
          <w:color w:val="auto"/>
          <w:lang w:eastAsia="zh-CN"/>
        </w:rPr>
        <w:t>镇（街道）</w:t>
      </w:r>
      <w:r>
        <w:rPr>
          <w:rFonts w:hint="default"/>
          <w:color w:val="auto"/>
        </w:rPr>
        <w:t>及区级相关部门进行协同处置。</w:t>
      </w:r>
    </w:p>
    <w:p>
      <w:pPr>
        <w:bidi w:val="0"/>
        <w:rPr>
          <w:rFonts w:hint="default"/>
          <w:color w:val="auto"/>
        </w:rPr>
      </w:pPr>
      <w:r>
        <w:rPr>
          <w:rFonts w:hint="default"/>
          <w:color w:val="auto"/>
        </w:rPr>
        <w:t>（2）</w:t>
      </w:r>
      <w:r>
        <w:rPr>
          <w:rFonts w:hint="eastAsia"/>
          <w:color w:val="auto"/>
          <w:lang w:val="en-US" w:eastAsia="zh-CN"/>
        </w:rPr>
        <w:t>二级</w:t>
      </w:r>
      <w:r>
        <w:rPr>
          <w:rFonts w:hint="default"/>
          <w:color w:val="auto"/>
        </w:rPr>
        <w:t>响应</w:t>
      </w:r>
    </w:p>
    <w:p>
      <w:pPr>
        <w:bidi w:val="0"/>
        <w:rPr>
          <w:rFonts w:hint="default"/>
          <w:color w:val="auto"/>
        </w:rPr>
      </w:pPr>
      <w:r>
        <w:rPr>
          <w:rFonts w:hint="eastAsia" w:ascii="Times New Roman" w:hAnsi="Times New Roman"/>
          <w:color w:val="auto"/>
          <w:lang w:val="en-US" w:eastAsia="zh-CN"/>
        </w:rPr>
        <w:t>发生一般金融突发事件，由区领导小组办公室对事件影响及其发展趋势进行分析并提出建议，报区领导小组综合评估，经区人民政府批准启动二级响应。</w:t>
      </w:r>
      <w:r>
        <w:rPr>
          <w:rFonts w:hint="default" w:ascii="Times New Roman" w:hAnsi="Times New Roman"/>
          <w:color w:val="auto"/>
        </w:rPr>
        <w:t>组织调动事发单位涉及金融管理部门、</w:t>
      </w:r>
      <w:r>
        <w:rPr>
          <w:rFonts w:hint="eastAsia" w:ascii="Times New Roman" w:hAnsi="Times New Roman"/>
          <w:color w:val="auto"/>
          <w:lang w:eastAsia="zh-CN"/>
        </w:rPr>
        <w:t>镇（街道）</w:t>
      </w:r>
      <w:r>
        <w:rPr>
          <w:rFonts w:hint="default" w:ascii="Times New Roman" w:hAnsi="Times New Roman"/>
          <w:color w:val="auto"/>
        </w:rPr>
        <w:t>及区级相关部</w:t>
      </w:r>
      <w:r>
        <w:rPr>
          <w:rFonts w:hint="default"/>
          <w:color w:val="auto"/>
        </w:rPr>
        <w:t>门进行协同处置，并及时将情况上报市领导小组办公室备案。</w:t>
      </w:r>
    </w:p>
    <w:p>
      <w:pPr>
        <w:pStyle w:val="5"/>
        <w:bidi w:val="0"/>
        <w:rPr>
          <w:rFonts w:hint="eastAsia" w:eastAsia="楷体_GB2312"/>
          <w:color w:val="auto"/>
          <w:lang w:eastAsia="zh-CN"/>
        </w:rPr>
      </w:pPr>
      <w:bookmarkStart w:id="20" w:name="_Toc26537"/>
      <w:r>
        <w:rPr>
          <w:rFonts w:hint="default"/>
          <w:color w:val="auto"/>
        </w:rPr>
        <w:t>4.3</w:t>
      </w:r>
      <w:r>
        <w:rPr>
          <w:rFonts w:hint="eastAsia"/>
          <w:color w:val="auto"/>
          <w:lang w:val="en-US" w:eastAsia="zh-CN"/>
        </w:rPr>
        <w:t>指挥协调</w:t>
      </w:r>
      <w:bookmarkEnd w:id="20"/>
    </w:p>
    <w:p>
      <w:pPr>
        <w:bidi w:val="0"/>
        <w:rPr>
          <w:rFonts w:hint="default"/>
          <w:color w:val="auto"/>
        </w:rPr>
      </w:pPr>
      <w:r>
        <w:rPr>
          <w:rFonts w:hint="default"/>
          <w:color w:val="auto"/>
        </w:rPr>
        <w:t>在区领导小组指导下，</w:t>
      </w:r>
      <w:r>
        <w:rPr>
          <w:rFonts w:hint="eastAsia"/>
          <w:color w:val="auto"/>
          <w:lang w:val="en-US" w:eastAsia="zh-CN"/>
        </w:rPr>
        <w:t>根据实际情况，</w:t>
      </w:r>
      <w:r>
        <w:rPr>
          <w:rFonts w:hint="default"/>
          <w:color w:val="auto"/>
        </w:rPr>
        <w:t>各成员单位</w:t>
      </w:r>
      <w:r>
        <w:rPr>
          <w:rFonts w:hint="eastAsia"/>
          <w:color w:val="auto"/>
          <w:lang w:val="en-US" w:eastAsia="zh-CN"/>
        </w:rPr>
        <w:t>按</w:t>
      </w:r>
      <w:r>
        <w:rPr>
          <w:rFonts w:hint="default"/>
          <w:color w:val="auto"/>
        </w:rPr>
        <w:t>各自职责分工开展处置工作，及时切断风险源，防止风险进一步扩散，根据风险发展阶段和各自职责提出处置建议，并将处置情况和事态发展动向及时报告区领导小组办公室。</w:t>
      </w:r>
    </w:p>
    <w:p>
      <w:pPr>
        <w:bidi w:val="0"/>
        <w:rPr>
          <w:rFonts w:hint="eastAsia"/>
          <w:color w:val="auto"/>
          <w:lang w:val="en-US" w:eastAsia="zh-CN"/>
        </w:rPr>
      </w:pPr>
      <w:r>
        <w:rPr>
          <w:rFonts w:hint="eastAsia"/>
          <w:color w:val="auto"/>
          <w:lang w:val="en-US" w:eastAsia="zh-CN"/>
        </w:rPr>
        <w:t>区领导小组根据实际情况，依据区领导小组各成员单位的职责，成立综合协调、专业处置、信息宣传、治安维护、应急保障、专家咨询等工作组，迅速开展应对工作。</w:t>
      </w:r>
    </w:p>
    <w:p>
      <w:pPr>
        <w:bidi w:val="0"/>
        <w:rPr>
          <w:rFonts w:hint="eastAsia"/>
          <w:color w:val="auto"/>
          <w:lang w:val="en-US" w:eastAsia="zh-CN"/>
        </w:rPr>
      </w:pPr>
      <w:r>
        <w:rPr>
          <w:rFonts w:hint="eastAsia"/>
          <w:color w:val="auto"/>
          <w:lang w:val="en-US" w:eastAsia="zh-CN"/>
        </w:rPr>
        <w:t>（1）综合协调组：由区领导小组办公室牵头，区财政局</w:t>
      </w:r>
      <w:r>
        <w:rPr>
          <w:color w:val="auto"/>
        </w:rPr>
        <w:t>、相关</w:t>
      </w:r>
      <w:r>
        <w:rPr>
          <w:rFonts w:hint="eastAsia"/>
          <w:color w:val="auto"/>
          <w:lang w:eastAsia="zh-CN"/>
        </w:rPr>
        <w:t>镇</w:t>
      </w:r>
      <w:r>
        <w:rPr>
          <w:color w:val="auto"/>
        </w:rPr>
        <w:t>人民政府</w:t>
      </w:r>
      <w:r>
        <w:rPr>
          <w:rFonts w:hint="eastAsia"/>
          <w:color w:val="auto"/>
          <w:lang w:eastAsia="zh-CN"/>
        </w:rPr>
        <w:t>（街道办事处）</w:t>
      </w:r>
      <w:r>
        <w:rPr>
          <w:color w:val="auto"/>
        </w:rPr>
        <w:t>参加</w:t>
      </w:r>
      <w:r>
        <w:rPr>
          <w:rFonts w:hint="eastAsia"/>
          <w:color w:val="auto"/>
          <w:lang w:eastAsia="zh-CN"/>
        </w:rPr>
        <w:t>，</w:t>
      </w:r>
      <w:r>
        <w:rPr>
          <w:rFonts w:hint="eastAsia"/>
          <w:color w:val="auto"/>
          <w:lang w:val="en-US" w:eastAsia="zh-CN"/>
        </w:rPr>
        <w:t>主要负责协调事件处置工作；负责向各工作组传达区领导小组指令；负责联系和督促各组工作；负责组织召开会议，协调各工作组共同会商研究金融突发事件的基本情况、性质、成因，提出总体处置方案，报区领导小组组长批准后实施。</w:t>
      </w:r>
    </w:p>
    <w:p>
      <w:pPr>
        <w:bidi w:val="0"/>
        <w:rPr>
          <w:rFonts w:hint="eastAsia"/>
          <w:color w:val="auto"/>
          <w:lang w:val="en-US" w:eastAsia="zh-CN"/>
        </w:rPr>
      </w:pPr>
      <w:r>
        <w:rPr>
          <w:rFonts w:hint="eastAsia"/>
          <w:color w:val="auto"/>
          <w:lang w:val="en-US" w:eastAsia="zh-CN"/>
        </w:rPr>
        <w:t>（2）专业处置组：由财政局牵头，区相关部门参加。主要负责开展金融突发事件的应急监测，制定相应的监测方案，分析并提供监测数据，为金融突发事件应急决策提供依据；制定专项处置方案，开展相关处置工作。</w:t>
      </w:r>
    </w:p>
    <w:p>
      <w:pPr>
        <w:bidi w:val="0"/>
        <w:rPr>
          <w:rFonts w:hint="eastAsia"/>
          <w:color w:val="auto"/>
          <w:lang w:val="en-US" w:eastAsia="zh-CN"/>
        </w:rPr>
      </w:pPr>
      <w:r>
        <w:rPr>
          <w:rFonts w:hint="eastAsia"/>
          <w:color w:val="auto"/>
          <w:lang w:val="en-US" w:eastAsia="zh-CN"/>
        </w:rPr>
        <w:t>（3）信息宣传组：由区委宣传部和区领导小组办公室牵头，区委网信办、财政局和属地镇政府（街道办事处）参加，主要负责迅速收集、整理网络舆情信息，及时核实并报告反映的问题，及时发布正确信息；做好舆论引导，把握报道工作导向，指导协调新闻宣传单位做好事件的新闻报道工作。</w:t>
      </w:r>
    </w:p>
    <w:p>
      <w:pPr>
        <w:bidi w:val="0"/>
        <w:rPr>
          <w:rFonts w:hint="eastAsia"/>
          <w:color w:val="auto"/>
          <w:lang w:val="en-US" w:eastAsia="zh-CN"/>
        </w:rPr>
      </w:pPr>
      <w:r>
        <w:rPr>
          <w:rFonts w:hint="eastAsia"/>
          <w:color w:val="auto"/>
          <w:lang w:val="en-US" w:eastAsia="zh-CN"/>
        </w:rPr>
        <w:t>（4）治安维护组：由公安宝坻分局牵头，属地镇人民政府（街道办事处）参加。主要负责维护正常秩序，在金融突发事件处置现场周围设立警戒区和警戒哨，做好现场控制、交通管制、维护公共秩序等工作，防止出现群体性事件，保证处置工作的顺利开展。</w:t>
      </w:r>
    </w:p>
    <w:p>
      <w:pPr>
        <w:bidi w:val="0"/>
        <w:rPr>
          <w:rFonts w:hint="default"/>
          <w:color w:val="auto"/>
        </w:rPr>
      </w:pPr>
      <w:r>
        <w:rPr>
          <w:rFonts w:hint="eastAsia"/>
          <w:color w:val="auto"/>
          <w:lang w:val="en-US" w:eastAsia="zh-CN"/>
        </w:rPr>
        <w:t>（5）应急保障组：由区领导小组办公室牵头，区委网信办、区工业和信息化局、财政局参加。区委网信办和区工业和信息化局主要负责信息安全保障和</w:t>
      </w:r>
      <w:r>
        <w:rPr>
          <w:color w:val="auto"/>
        </w:rPr>
        <w:t>公众移动</w:t>
      </w:r>
      <w:r>
        <w:rPr>
          <w:rFonts w:hint="eastAsia"/>
          <w:color w:val="auto"/>
          <w:lang w:val="en-US" w:eastAsia="zh-CN"/>
        </w:rPr>
        <w:t>通信保障；区负责财政资金划拨，</w:t>
      </w:r>
      <w:r>
        <w:rPr>
          <w:rFonts w:hint="default"/>
          <w:color w:val="auto"/>
        </w:rPr>
        <w:t>并对资金的使用情况进行监督。</w:t>
      </w:r>
    </w:p>
    <w:p>
      <w:pPr>
        <w:bidi w:val="0"/>
        <w:rPr>
          <w:rFonts w:hint="default"/>
          <w:color w:val="auto"/>
        </w:rPr>
      </w:pPr>
      <w:r>
        <w:rPr>
          <w:rFonts w:hint="eastAsia"/>
          <w:color w:val="auto"/>
          <w:lang w:val="en-US" w:eastAsia="zh-CN"/>
        </w:rPr>
        <w:t>（6）专家咨询组：由区领导小组办公室牵头，财政局、专业机构和金融专家参加，必要时请市金融局派员参加。主要负责组织专家提出金融突发事件应急处置工作建议。</w:t>
      </w:r>
    </w:p>
    <w:p>
      <w:pPr>
        <w:pStyle w:val="5"/>
        <w:bidi w:val="0"/>
        <w:rPr>
          <w:rFonts w:hint="eastAsia"/>
          <w:lang w:eastAsia="zh-CN"/>
        </w:rPr>
      </w:pPr>
      <w:bookmarkStart w:id="21" w:name="_Toc31465"/>
      <w:r>
        <w:t>4.</w:t>
      </w:r>
      <w:r>
        <w:rPr>
          <w:rFonts w:hint="eastAsia"/>
          <w:lang w:val="en-US" w:eastAsia="zh-CN"/>
        </w:rPr>
        <w:t>4</w:t>
      </w:r>
      <w:r>
        <w:rPr>
          <w:rFonts w:hint="eastAsia"/>
          <w:lang w:eastAsia="zh-CN"/>
        </w:rPr>
        <w:t>处置措施</w:t>
      </w:r>
      <w:bookmarkEnd w:id="21"/>
    </w:p>
    <w:p>
      <w:pPr>
        <w:bidi w:val="0"/>
        <w:rPr>
          <w:rFonts w:hint="eastAsia"/>
          <w:color w:val="auto"/>
          <w:lang w:val="en-US" w:eastAsia="zh-CN"/>
        </w:rPr>
      </w:pPr>
      <w:r>
        <w:rPr>
          <w:rFonts w:hint="eastAsia"/>
          <w:color w:val="auto"/>
          <w:lang w:val="en-US" w:eastAsia="zh-CN"/>
        </w:rPr>
        <w:t>各部门应当按照本预案要求在职责范围内指导处置工作，及时阻隔风险源，防止风险线上线下进一步扩散。</w:t>
      </w:r>
    </w:p>
    <w:p>
      <w:pPr>
        <w:bidi w:val="0"/>
        <w:rPr>
          <w:rFonts w:hint="eastAsia"/>
          <w:color w:val="auto"/>
          <w:lang w:val="en-US" w:eastAsia="zh-CN"/>
        </w:rPr>
      </w:pPr>
      <w:r>
        <w:rPr>
          <w:rFonts w:hint="eastAsia"/>
          <w:color w:val="auto"/>
          <w:lang w:val="en-US" w:eastAsia="zh-CN"/>
        </w:rPr>
        <w:t>事发金融机构能进行自救或同业援助的，金融行业主管（监管）部门督促事发金融机构积极采取各种自救措施，并做好同业援助的配合工作。</w:t>
      </w:r>
    </w:p>
    <w:p>
      <w:pPr>
        <w:bidi w:val="0"/>
        <w:rPr>
          <w:rFonts w:hint="eastAsia"/>
          <w:color w:val="auto"/>
          <w:lang w:val="en-US" w:eastAsia="zh-CN"/>
        </w:rPr>
      </w:pPr>
      <w:r>
        <w:rPr>
          <w:rFonts w:hint="eastAsia"/>
          <w:color w:val="auto"/>
          <w:lang w:val="en-US" w:eastAsia="zh-CN"/>
        </w:rPr>
        <w:t>对易引发社会恐慌的金融突发事件，及时采取必要的稳控措施，防止事件进一步扩大。</w:t>
      </w:r>
    </w:p>
    <w:p>
      <w:pPr>
        <w:bidi w:val="0"/>
        <w:rPr>
          <w:rFonts w:hint="eastAsia"/>
          <w:color w:val="auto"/>
          <w:lang w:val="en-US" w:eastAsia="zh-CN"/>
        </w:rPr>
      </w:pPr>
      <w:r>
        <w:rPr>
          <w:rFonts w:hint="eastAsia"/>
          <w:color w:val="auto"/>
          <w:lang w:val="en-US" w:eastAsia="zh-CN"/>
        </w:rPr>
        <w:t>当金融突发事件引发群体性事件时，区领导小组办公室根据事件发展情况，适时报请区群体性事件应急指挥机构启动本区群体性事件应急预案相应处置程序，并在区群体性事件应急指挥机构指挥下开展相关应急处置工作。</w:t>
      </w:r>
    </w:p>
    <w:p>
      <w:pPr>
        <w:bidi w:val="0"/>
        <w:rPr>
          <w:color w:val="auto"/>
        </w:rPr>
      </w:pPr>
      <w:r>
        <w:rPr>
          <w:rFonts w:hint="eastAsia"/>
          <w:color w:val="auto"/>
          <w:lang w:val="en-US" w:eastAsia="zh-CN"/>
        </w:rPr>
        <w:t>在处置金融突发事件过程中，对发现的涉嫌犯罪的事实，公安宝坻分局应依法立案侦查，并采取积极有效措施，严防犯罪嫌疑人潜逃，有关部门应予积极配合，</w:t>
      </w:r>
      <w:r>
        <w:rPr>
          <w:color w:val="auto"/>
        </w:rPr>
        <w:t>需要派警力维持现场秩序的，</w:t>
      </w:r>
      <w:r>
        <w:rPr>
          <w:rFonts w:hint="eastAsia"/>
          <w:color w:val="auto"/>
          <w:lang w:val="en-US" w:eastAsia="zh-CN"/>
        </w:rPr>
        <w:t>公安宝坻分局</w:t>
      </w:r>
      <w:r>
        <w:rPr>
          <w:color w:val="auto"/>
        </w:rPr>
        <w:t>执行。</w:t>
      </w:r>
    </w:p>
    <w:p>
      <w:pPr>
        <w:pStyle w:val="5"/>
        <w:bidi w:val="0"/>
        <w:rPr>
          <w:rFonts w:hint="default"/>
          <w:color w:val="auto"/>
        </w:rPr>
      </w:pPr>
      <w:bookmarkStart w:id="22" w:name="_Toc21020"/>
      <w:r>
        <w:rPr>
          <w:rFonts w:hint="default"/>
          <w:color w:val="auto"/>
        </w:rPr>
        <w:t>4.</w:t>
      </w:r>
      <w:r>
        <w:rPr>
          <w:rFonts w:hint="eastAsia"/>
          <w:color w:val="auto"/>
          <w:lang w:val="en-US" w:eastAsia="zh-CN"/>
        </w:rPr>
        <w:t>5</w:t>
      </w:r>
      <w:r>
        <w:rPr>
          <w:rFonts w:hint="default"/>
          <w:color w:val="auto"/>
        </w:rPr>
        <w:t>信息发布和新闻宣传</w:t>
      </w:r>
      <w:bookmarkEnd w:id="22"/>
    </w:p>
    <w:p>
      <w:pPr>
        <w:bidi w:val="0"/>
        <w:rPr>
          <w:rFonts w:hint="default"/>
          <w:color w:val="auto"/>
        </w:rPr>
      </w:pPr>
      <w:r>
        <w:rPr>
          <w:rFonts w:hint="default"/>
          <w:color w:val="auto"/>
        </w:rPr>
        <w:t>金融突发事件的信息发布和新闻宣传工作，由区委宣传部会同区领导小组办公室进行管理与协调，由区委宣传部牵头负责金融突发事件的新闻发布组织、采访管理，及时、准确、客观、全面发布金融突发事件信息，正确引导舆论导向。</w:t>
      </w:r>
    </w:p>
    <w:p>
      <w:pPr>
        <w:bidi w:val="0"/>
        <w:rPr>
          <w:rFonts w:hint="default"/>
          <w:color w:val="auto"/>
        </w:rPr>
      </w:pPr>
      <w:r>
        <w:rPr>
          <w:rFonts w:hint="default"/>
          <w:color w:val="auto"/>
        </w:rPr>
        <w:t>金融突发事件发生后，区领导小组办公室应及时向区委宣传部通报相关情况。</w:t>
      </w:r>
    </w:p>
    <w:p>
      <w:pPr>
        <w:bidi w:val="0"/>
        <w:rPr>
          <w:rFonts w:hint="default"/>
          <w:color w:val="auto"/>
        </w:rPr>
      </w:pPr>
      <w:r>
        <w:rPr>
          <w:rFonts w:hint="eastAsia"/>
          <w:color w:val="auto"/>
          <w:lang w:val="en-US" w:eastAsia="zh-CN"/>
        </w:rPr>
        <w:t>对于可能产生国际影响的金融突发事件，对外报道工作由区委宣传部、区政府新闻办、区外事办和区领导小组办公室共同组织。</w:t>
      </w:r>
    </w:p>
    <w:p>
      <w:pPr>
        <w:pStyle w:val="5"/>
        <w:bidi w:val="0"/>
        <w:rPr>
          <w:rFonts w:hint="default"/>
          <w:color w:val="auto"/>
        </w:rPr>
      </w:pPr>
      <w:bookmarkStart w:id="23" w:name="_Toc7642"/>
      <w:r>
        <w:rPr>
          <w:rFonts w:hint="default"/>
          <w:color w:val="auto"/>
        </w:rPr>
        <w:t>4.</w:t>
      </w:r>
      <w:r>
        <w:rPr>
          <w:rFonts w:hint="eastAsia"/>
          <w:color w:val="auto"/>
          <w:lang w:val="en-US" w:eastAsia="zh-CN"/>
        </w:rPr>
        <w:t>6</w:t>
      </w:r>
      <w:r>
        <w:rPr>
          <w:rFonts w:hint="default"/>
          <w:color w:val="auto"/>
        </w:rPr>
        <w:t>应急结束</w:t>
      </w:r>
      <w:bookmarkEnd w:id="23"/>
    </w:p>
    <w:p>
      <w:pPr>
        <w:bidi w:val="0"/>
        <w:rPr>
          <w:rFonts w:hint="default"/>
          <w:color w:val="auto"/>
        </w:rPr>
      </w:pPr>
      <w:r>
        <w:rPr>
          <w:rFonts w:hint="default"/>
          <w:color w:val="auto"/>
        </w:rPr>
        <w:t>金融突发事件处置工作已基本完成，次生、衍生和事件危害基本得到控制，应急处置工作即告结束。</w:t>
      </w:r>
    </w:p>
    <w:p>
      <w:pPr>
        <w:bidi w:val="0"/>
        <w:rPr>
          <w:rFonts w:hint="default"/>
          <w:color w:val="auto"/>
        </w:rPr>
      </w:pPr>
      <w:r>
        <w:rPr>
          <w:rFonts w:hint="default"/>
          <w:color w:val="auto"/>
        </w:rPr>
        <w:t>一般金融突发事件由区领导小组宣布应急结束。重大以上响应的金融突发事件由区领导小组办公室报市领导小组批准后，区领导小组宣布应急结束。</w:t>
      </w:r>
    </w:p>
    <w:p>
      <w:pPr>
        <w:bidi w:val="0"/>
        <w:rPr>
          <w:rFonts w:hint="default"/>
          <w:color w:val="auto"/>
        </w:rPr>
      </w:pPr>
      <w:r>
        <w:rPr>
          <w:rFonts w:hint="default"/>
          <w:color w:val="auto"/>
        </w:rPr>
        <w:t>应急结束后，区领导小组办公室应将情况及时通知参与事件处置的各相关单位。</w:t>
      </w:r>
    </w:p>
    <w:p>
      <w:pPr>
        <w:pStyle w:val="5"/>
        <w:bidi w:val="0"/>
        <w:rPr>
          <w:rFonts w:hint="default"/>
          <w:color w:val="auto"/>
        </w:rPr>
      </w:pPr>
      <w:bookmarkStart w:id="24" w:name="_Toc31246"/>
      <w:r>
        <w:rPr>
          <w:rFonts w:hint="default"/>
          <w:color w:val="auto"/>
        </w:rPr>
        <w:t>4.</w:t>
      </w:r>
      <w:r>
        <w:rPr>
          <w:rFonts w:hint="eastAsia"/>
          <w:color w:val="auto"/>
          <w:lang w:val="en-US" w:eastAsia="zh-CN"/>
        </w:rPr>
        <w:t>7</w:t>
      </w:r>
      <w:r>
        <w:rPr>
          <w:rFonts w:hint="default"/>
          <w:color w:val="auto"/>
        </w:rPr>
        <w:t>后期处置</w:t>
      </w:r>
      <w:bookmarkEnd w:id="24"/>
    </w:p>
    <w:p>
      <w:pPr>
        <w:bidi w:val="0"/>
        <w:rPr>
          <w:rFonts w:hint="default"/>
          <w:color w:val="auto"/>
        </w:rPr>
      </w:pPr>
      <w:r>
        <w:rPr>
          <w:rFonts w:hint="default"/>
          <w:color w:val="auto"/>
        </w:rPr>
        <w:t>在区委、区政府统一领导下，按照分级响应程序的职责分工，由区领导小组办公室、区级相关部门及事发地</w:t>
      </w:r>
      <w:r>
        <w:rPr>
          <w:rFonts w:hint="eastAsia"/>
          <w:color w:val="auto"/>
          <w:lang w:eastAsia="zh-CN"/>
        </w:rPr>
        <w:t>镇（街道）</w:t>
      </w:r>
      <w:r>
        <w:rPr>
          <w:rFonts w:hint="default"/>
          <w:color w:val="auto"/>
        </w:rPr>
        <w:t>办</w:t>
      </w:r>
      <w:r>
        <w:rPr>
          <w:rFonts w:hint="default"/>
          <w:color w:val="auto"/>
          <w:lang w:val="en-US" w:eastAsia="zh-CN"/>
        </w:rPr>
        <w:t>事处</w:t>
      </w:r>
      <w:r>
        <w:rPr>
          <w:rFonts w:hint="default"/>
          <w:color w:val="auto"/>
        </w:rPr>
        <w:t>负责善后处置工作。必要时，成立区善后工作领导机构。</w:t>
      </w:r>
    </w:p>
    <w:p>
      <w:pPr>
        <w:bidi w:val="0"/>
        <w:rPr>
          <w:rFonts w:hint="default"/>
          <w:color w:val="auto"/>
        </w:rPr>
      </w:pPr>
      <w:r>
        <w:rPr>
          <w:rFonts w:hint="default"/>
          <w:color w:val="auto"/>
        </w:rPr>
        <w:t>由区领导小组办公室商请上级金融行业主管（监管）部门（中国人民银行天津分行、</w:t>
      </w:r>
      <w:r>
        <w:rPr>
          <w:rFonts w:hint="eastAsia"/>
          <w:color w:val="auto"/>
          <w:lang w:eastAsia="zh-CN"/>
        </w:rPr>
        <w:t>国家金融监督管理总局天津监管局</w:t>
      </w:r>
      <w:r>
        <w:rPr>
          <w:rFonts w:hint="default"/>
          <w:color w:val="auto"/>
        </w:rPr>
        <w:t>、天津证监局或天津市</w:t>
      </w:r>
      <w:r>
        <w:rPr>
          <w:rFonts w:hint="eastAsia"/>
          <w:color w:val="auto"/>
          <w:lang w:eastAsia="zh-CN"/>
        </w:rPr>
        <w:t>财政局</w:t>
      </w:r>
      <w:r>
        <w:rPr>
          <w:rFonts w:hint="default"/>
          <w:color w:val="auto"/>
        </w:rPr>
        <w:t>）组建金融突发事件调查组，依据相关法律、法规和规定，及时组织开展金融突发事件调查，分析事件原因，认定事件责任，提出改进措施建议，并在事件处置结束后10个工作日内将调查报告报区领导小组。</w:t>
      </w:r>
    </w:p>
    <w:p>
      <w:pPr>
        <w:bidi w:val="0"/>
        <w:rPr>
          <w:rFonts w:hint="default"/>
          <w:color w:val="auto"/>
        </w:rPr>
      </w:pPr>
      <w:r>
        <w:rPr>
          <w:rFonts w:hint="default"/>
          <w:color w:val="auto"/>
        </w:rPr>
        <w:t>金融突发事件处置完毕后，参与处置的有关单位应及时对应急处置工作进行总结，报告区领导小组办公室，由区领导小组办公室对金融突发事件处置进行评估和总结，组织完善相关制度，并及时上报区领导小组。</w:t>
      </w:r>
    </w:p>
    <w:p>
      <w:pPr>
        <w:pStyle w:val="3"/>
        <w:bidi w:val="0"/>
        <w:rPr>
          <w:rFonts w:hint="default"/>
          <w:color w:val="auto"/>
        </w:rPr>
      </w:pPr>
      <w:bookmarkStart w:id="25" w:name="_Toc19672"/>
      <w:r>
        <w:rPr>
          <w:rFonts w:hint="default"/>
          <w:color w:val="auto"/>
        </w:rPr>
        <w:t>5应急保障</w:t>
      </w:r>
      <w:bookmarkEnd w:id="25"/>
    </w:p>
    <w:p>
      <w:pPr>
        <w:pStyle w:val="5"/>
        <w:bidi w:val="0"/>
        <w:rPr>
          <w:rFonts w:hint="default"/>
          <w:color w:val="auto"/>
        </w:rPr>
      </w:pPr>
      <w:bookmarkStart w:id="26" w:name="_Toc27957"/>
      <w:r>
        <w:rPr>
          <w:rFonts w:hint="default"/>
          <w:color w:val="auto"/>
        </w:rPr>
        <w:t>5.1设施保障</w:t>
      </w:r>
      <w:bookmarkEnd w:id="26"/>
    </w:p>
    <w:p>
      <w:pPr>
        <w:bidi w:val="0"/>
        <w:rPr>
          <w:rFonts w:hint="default"/>
          <w:color w:val="auto"/>
        </w:rPr>
      </w:pPr>
      <w:r>
        <w:rPr>
          <w:rFonts w:hint="default"/>
          <w:color w:val="auto"/>
        </w:rPr>
        <w:t>区领导小组办公室负责协调各相关单位为金融突发事件应对以及办事机构日常运作提供所需的各项保障，包括通信畅通、文电传递、计算机设备的正常运转、核心数据的异地备份、网络保证等。</w:t>
      </w:r>
    </w:p>
    <w:p>
      <w:pPr>
        <w:pStyle w:val="5"/>
        <w:bidi w:val="0"/>
        <w:rPr>
          <w:rFonts w:hint="default"/>
          <w:color w:val="auto"/>
        </w:rPr>
      </w:pPr>
      <w:bookmarkStart w:id="27" w:name="_Toc5405"/>
      <w:r>
        <w:rPr>
          <w:rFonts w:hint="default"/>
          <w:color w:val="auto"/>
        </w:rPr>
        <w:t>5.2经费保障</w:t>
      </w:r>
      <w:bookmarkEnd w:id="27"/>
    </w:p>
    <w:p>
      <w:pPr>
        <w:bidi w:val="0"/>
        <w:rPr>
          <w:rFonts w:hint="default"/>
          <w:color w:val="auto"/>
        </w:rPr>
      </w:pPr>
      <w:r>
        <w:rPr>
          <w:rFonts w:hint="default"/>
          <w:color w:val="auto"/>
        </w:rPr>
        <w:t>按照部门预算归口管理的要求在年度部门预算中安排应对金融突发事件的各项保障资金。金融突发事件发生后，根据实际情况统筹部门预算，集中财力应对金融突发事件；必要时经区政府批准后，启动应对突发事件专项准备资金，动用财政预备费。</w:t>
      </w:r>
    </w:p>
    <w:p>
      <w:pPr>
        <w:bidi w:val="0"/>
        <w:rPr>
          <w:rFonts w:hint="default"/>
          <w:color w:val="auto"/>
        </w:rPr>
      </w:pPr>
      <w:r>
        <w:rPr>
          <w:rFonts w:hint="default"/>
          <w:color w:val="auto"/>
        </w:rPr>
        <w:t>有关部门所需的金融突发事件预防与应急准备、监测与预警、预案演练、宣传等工作经费列入部门预算，同级财政部门应当予以保障。</w:t>
      </w:r>
    </w:p>
    <w:p>
      <w:pPr>
        <w:pStyle w:val="5"/>
        <w:bidi w:val="0"/>
        <w:rPr>
          <w:rFonts w:hint="default"/>
          <w:color w:val="auto"/>
        </w:rPr>
      </w:pPr>
      <w:bookmarkStart w:id="28" w:name="_Toc18650"/>
      <w:r>
        <w:rPr>
          <w:rFonts w:hint="default"/>
          <w:color w:val="auto"/>
        </w:rPr>
        <w:t>5.3培训宣教</w:t>
      </w:r>
      <w:bookmarkEnd w:id="28"/>
    </w:p>
    <w:p>
      <w:pPr>
        <w:bidi w:val="0"/>
        <w:rPr>
          <w:rFonts w:hint="default"/>
          <w:color w:val="auto"/>
        </w:rPr>
      </w:pPr>
      <w:r>
        <w:rPr>
          <w:rFonts w:hint="default" w:ascii="Times New Roman" w:hAnsi="Times New Roman"/>
          <w:color w:val="auto"/>
        </w:rPr>
        <w:t>区领导小组办公室</w:t>
      </w:r>
      <w:r>
        <w:rPr>
          <w:rFonts w:hint="eastAsia" w:ascii="Times New Roman" w:hAnsi="Times New Roman"/>
          <w:color w:val="auto"/>
          <w:lang w:val="en-US" w:eastAsia="zh-CN"/>
        </w:rPr>
        <w:t>应当将综合协调、舆情管理、应急指挥、法律法规等作为重要内容，</w:t>
      </w:r>
      <w:r>
        <w:rPr>
          <w:rFonts w:hint="default" w:ascii="Times New Roman" w:hAnsi="Times New Roman"/>
          <w:color w:val="auto"/>
        </w:rPr>
        <w:t>配合中国人民银行天津分行、</w:t>
      </w:r>
      <w:r>
        <w:rPr>
          <w:rFonts w:hint="eastAsia"/>
          <w:color w:val="auto"/>
          <w:highlight w:val="none"/>
          <w:lang w:eastAsia="zh-CN"/>
        </w:rPr>
        <w:t>国家金融监督管理总局天津监管局</w:t>
      </w:r>
      <w:r>
        <w:rPr>
          <w:rFonts w:hint="default" w:ascii="Times New Roman" w:hAnsi="Times New Roman"/>
          <w:color w:val="auto"/>
        </w:rPr>
        <w:t>、天津证监局和天津市</w:t>
      </w:r>
      <w:r>
        <w:rPr>
          <w:rFonts w:hint="eastAsia" w:ascii="Times New Roman" w:hAnsi="Times New Roman"/>
          <w:color w:val="auto"/>
          <w:lang w:eastAsia="zh-CN"/>
        </w:rPr>
        <w:t>财政局</w:t>
      </w:r>
      <w:r>
        <w:rPr>
          <w:rFonts w:hint="eastAsia" w:ascii="Times New Roman" w:hAnsi="Times New Roman"/>
          <w:color w:val="auto"/>
          <w:lang w:val="en-US" w:eastAsia="zh-CN"/>
        </w:rPr>
        <w:t>等金融行业主管</w:t>
      </w:r>
      <w:r>
        <w:rPr>
          <w:rFonts w:hint="default" w:ascii="Times New Roman" w:hAnsi="Times New Roman"/>
          <w:color w:val="auto"/>
        </w:rPr>
        <w:t>（监管）</w:t>
      </w:r>
      <w:r>
        <w:rPr>
          <w:rFonts w:hint="eastAsia" w:ascii="Times New Roman" w:hAnsi="Times New Roman"/>
          <w:color w:val="auto"/>
          <w:lang w:val="en-US" w:eastAsia="zh-CN"/>
        </w:rPr>
        <w:t>部门，</w:t>
      </w:r>
      <w:r>
        <w:rPr>
          <w:rFonts w:hint="default" w:ascii="Times New Roman" w:hAnsi="Times New Roman"/>
          <w:color w:val="auto"/>
        </w:rPr>
        <w:t>组织开展应对金融突发事件相关知识培训，加强对金融机构和公</w:t>
      </w:r>
      <w:r>
        <w:rPr>
          <w:rFonts w:hint="default"/>
          <w:color w:val="auto"/>
        </w:rPr>
        <w:t>众的宣传教育，增进金融从业人员对金融体系、金融产品及金融突发事件的认识和了解，增强公众的金融风险防范意识和监督意识。</w:t>
      </w:r>
    </w:p>
    <w:p>
      <w:pPr>
        <w:pStyle w:val="5"/>
        <w:shd w:val="clear" w:color="auto"/>
        <w:bidi w:val="0"/>
        <w:rPr>
          <w:rFonts w:hint="eastAsia"/>
          <w:color w:val="auto"/>
        </w:rPr>
      </w:pPr>
      <w:bookmarkStart w:id="29" w:name="_Toc6137"/>
      <w:r>
        <w:rPr>
          <w:rFonts w:hint="eastAsia"/>
          <w:color w:val="auto"/>
          <w:lang w:val="en-US" w:eastAsia="zh-CN"/>
        </w:rPr>
        <w:t>5.4舆论引导</w:t>
      </w:r>
      <w:bookmarkEnd w:id="29"/>
    </w:p>
    <w:p>
      <w:pPr>
        <w:bidi w:val="0"/>
        <w:rPr>
          <w:rFonts w:hint="default" w:ascii="Times New Roman" w:hAnsi="Times New Roman" w:eastAsia="仿宋_GB2312" w:cs="Times New Roman"/>
          <w:color w:val="auto"/>
          <w:sz w:val="32"/>
          <w:szCs w:val="32"/>
          <w:lang w:val="en-US" w:eastAsia="zh-CN"/>
        </w:rPr>
      </w:pPr>
      <w:r>
        <w:rPr>
          <w:rFonts w:hint="eastAsia"/>
          <w:color w:val="auto"/>
          <w:lang w:val="en-US" w:eastAsia="zh-CN"/>
        </w:rPr>
        <w:t>金融行业主管部门、各街镇政府要注意舆论引导，统一口径，由区委宣传部统一组织新闻发布会向公众发布突发性金融风险事件及应急处置情况。</w:t>
      </w:r>
    </w:p>
    <w:p>
      <w:pPr>
        <w:pStyle w:val="5"/>
        <w:bidi w:val="0"/>
        <w:rPr>
          <w:rFonts w:hint="default"/>
          <w:color w:val="auto"/>
        </w:rPr>
      </w:pPr>
      <w:bookmarkStart w:id="30" w:name="_Toc25994"/>
      <w:r>
        <w:rPr>
          <w:rFonts w:hint="default"/>
          <w:color w:val="auto"/>
        </w:rPr>
        <w:t>5.</w:t>
      </w:r>
      <w:r>
        <w:rPr>
          <w:rFonts w:hint="eastAsia"/>
          <w:color w:val="auto"/>
          <w:lang w:val="en-US" w:eastAsia="zh-CN"/>
        </w:rPr>
        <w:t>5</w:t>
      </w:r>
      <w:r>
        <w:rPr>
          <w:rFonts w:hint="default"/>
          <w:color w:val="auto"/>
        </w:rPr>
        <w:t>应急演练</w:t>
      </w:r>
      <w:bookmarkEnd w:id="30"/>
    </w:p>
    <w:p>
      <w:pPr>
        <w:bidi w:val="0"/>
        <w:rPr>
          <w:rFonts w:hint="default"/>
          <w:color w:val="auto"/>
        </w:rPr>
      </w:pPr>
      <w:r>
        <w:rPr>
          <w:rFonts w:hint="default"/>
          <w:color w:val="auto"/>
        </w:rPr>
        <w:t>在中国人民银行天津分行、</w:t>
      </w:r>
      <w:r>
        <w:rPr>
          <w:rFonts w:hint="eastAsia"/>
          <w:color w:val="auto"/>
          <w:lang w:eastAsia="zh-CN"/>
        </w:rPr>
        <w:t>国家金融监督管理总局天津监管局</w:t>
      </w:r>
      <w:r>
        <w:rPr>
          <w:rFonts w:hint="default"/>
          <w:color w:val="auto"/>
        </w:rPr>
        <w:t>、天津证监局和天津市</w:t>
      </w:r>
      <w:r>
        <w:rPr>
          <w:rFonts w:hint="eastAsia"/>
          <w:color w:val="auto"/>
          <w:lang w:eastAsia="zh-CN"/>
        </w:rPr>
        <w:t>财政局</w:t>
      </w:r>
      <w:r>
        <w:rPr>
          <w:rFonts w:hint="default"/>
          <w:color w:val="auto"/>
        </w:rPr>
        <w:t>指导下，根据实际需要配合组织金融突发事件综合应急演练或单项应急演练。</w:t>
      </w:r>
    </w:p>
    <w:p>
      <w:pPr>
        <w:bidi w:val="0"/>
        <w:rPr>
          <w:rFonts w:hint="default"/>
          <w:color w:val="auto"/>
        </w:rPr>
      </w:pPr>
      <w:r>
        <w:rPr>
          <w:rFonts w:hint="default"/>
          <w:color w:val="auto"/>
        </w:rPr>
        <w:t>金融突发事件应急预案每2年至少进行</w:t>
      </w:r>
      <w:r>
        <w:rPr>
          <w:rFonts w:hint="eastAsia"/>
          <w:color w:val="auto"/>
          <w:lang w:val="en-US" w:eastAsia="zh-CN"/>
        </w:rPr>
        <w:t>1</w:t>
      </w:r>
      <w:r>
        <w:rPr>
          <w:rFonts w:hint="default"/>
          <w:color w:val="auto"/>
        </w:rPr>
        <w:t>次应急演练；上年度发生较大以上级别金融突发事件的，本年度至少进行1次同类型金融突发事件的应急演练。金融机构根据实际情况，经常性开展针对性强的应急演练。</w:t>
      </w:r>
    </w:p>
    <w:p>
      <w:pPr>
        <w:bidi w:val="0"/>
        <w:rPr>
          <w:rFonts w:hint="default"/>
          <w:color w:val="auto"/>
        </w:rPr>
      </w:pPr>
      <w:r>
        <w:rPr>
          <w:rFonts w:hint="default"/>
          <w:color w:val="auto"/>
        </w:rPr>
        <w:t>通过应急演练，发现和解决应急工作中存在的问题，落实岗位责任，熟悉应急工作的指挥机制和决策、协调、处置的程序，评价应急准备状态，培训和检验应急队伍的快速反应能力，提高各部门之间协调配合和现场处置能力，检验应急预案的可行性并改进完善。</w:t>
      </w:r>
    </w:p>
    <w:p>
      <w:pPr>
        <w:pStyle w:val="3"/>
        <w:bidi w:val="0"/>
        <w:rPr>
          <w:rFonts w:hint="default"/>
          <w:color w:val="auto"/>
        </w:rPr>
      </w:pPr>
      <w:bookmarkStart w:id="31" w:name="_Toc7740"/>
      <w:r>
        <w:rPr>
          <w:rFonts w:hint="default"/>
          <w:color w:val="auto"/>
        </w:rPr>
        <w:t>6附则</w:t>
      </w:r>
      <w:bookmarkEnd w:id="31"/>
    </w:p>
    <w:p>
      <w:pPr>
        <w:pStyle w:val="5"/>
        <w:bidi w:val="0"/>
        <w:rPr>
          <w:rFonts w:hint="default"/>
          <w:color w:val="auto"/>
          <w:lang w:val="en"/>
        </w:rPr>
      </w:pPr>
      <w:bookmarkStart w:id="32" w:name="_Toc22890"/>
      <w:bookmarkStart w:id="33" w:name="_Toc322127739"/>
      <w:r>
        <w:rPr>
          <w:rFonts w:hint="default"/>
          <w:color w:val="auto"/>
        </w:rPr>
        <w:t>6.1名词解释</w:t>
      </w:r>
      <w:bookmarkEnd w:id="32"/>
      <w:bookmarkEnd w:id="33"/>
    </w:p>
    <w:p>
      <w:pPr>
        <w:bidi w:val="0"/>
        <w:rPr>
          <w:rFonts w:hint="default"/>
          <w:color w:val="auto"/>
        </w:rPr>
      </w:pPr>
      <w:r>
        <w:rPr>
          <w:rFonts w:hint="default"/>
          <w:color w:val="auto"/>
        </w:rPr>
        <w:t>（1）金融行业主管（监管）部门：指金融业及类金融业具有审批、监督、管理职责的职能部门。</w:t>
      </w:r>
    </w:p>
    <w:p>
      <w:pPr>
        <w:bidi w:val="0"/>
        <w:rPr>
          <w:rFonts w:hint="default"/>
          <w:color w:val="auto"/>
        </w:rPr>
      </w:pPr>
      <w:r>
        <w:rPr>
          <w:rFonts w:hint="default"/>
          <w:color w:val="auto"/>
        </w:rPr>
        <w:t>（2）金融机构：指从事金融服务业有关的金融机构，包括银行、支付机构、证券公司、期货公司、保险公司、信托公司、金融租赁公司、汽车金融公司、财务公司、消费金融公司、货币经纪公司、兴农贷款公司、保险中介机构、基金管理公司和小额贷款公司、融资担保公司、区域性股权市场、典当行、融资租赁公司、商业保理公司、地方资产管理公司等。</w:t>
      </w:r>
    </w:p>
    <w:p>
      <w:pPr>
        <w:bidi w:val="0"/>
        <w:rPr>
          <w:rFonts w:hint="default"/>
          <w:color w:val="auto"/>
        </w:rPr>
      </w:pPr>
      <w:r>
        <w:rPr>
          <w:rFonts w:hint="default"/>
          <w:color w:val="auto"/>
        </w:rPr>
        <w:t>（3）金融市场：指资金融通市场，是资金供应者和资金需求者双方通过金融工具进行交易而融通资金的市场，具体包括货币市场、资本市场、金融衍生品市场、外汇市场、保险市场、黄金及其他投资品市场等。</w:t>
      </w:r>
    </w:p>
    <w:p>
      <w:pPr>
        <w:bidi w:val="0"/>
        <w:rPr>
          <w:rFonts w:hint="default"/>
          <w:color w:val="auto"/>
        </w:rPr>
      </w:pPr>
      <w:r>
        <w:rPr>
          <w:rFonts w:hint="default"/>
          <w:color w:val="auto"/>
        </w:rPr>
        <w:t>（4）金融市场基础设施：指金融运行的硬件设施和制度安排，主要包括支付体系、法律环境、公司治理、会计准则、信用环境、反洗钱以及由金融监管、中央银行最后贷款人职能、投资者保护制度组成的金融安全网等。</w:t>
      </w:r>
    </w:p>
    <w:p>
      <w:pPr>
        <w:bidi w:val="0"/>
        <w:rPr>
          <w:rFonts w:hint="default"/>
          <w:color w:val="auto"/>
        </w:rPr>
      </w:pPr>
      <w:r>
        <w:rPr>
          <w:rFonts w:hint="default"/>
          <w:color w:val="auto"/>
        </w:rPr>
        <w:t>（5）市场风险引发的金融突发事件：指因利率风险、汇率风险、股票价格风险、商品价格风险等引发的金融市场动荡，金融秩序紊乱。</w:t>
      </w:r>
    </w:p>
    <w:p>
      <w:pPr>
        <w:bidi w:val="0"/>
        <w:rPr>
          <w:rFonts w:hint="default"/>
          <w:color w:val="auto"/>
        </w:rPr>
      </w:pPr>
      <w:r>
        <w:rPr>
          <w:rFonts w:hint="default"/>
          <w:color w:val="auto"/>
        </w:rPr>
        <w:t>（6）信用风险引发的金融突发事件：指因合同违约等引发的金融纠纷、金融消费者利益受损等。</w:t>
      </w:r>
    </w:p>
    <w:p>
      <w:pPr>
        <w:bidi w:val="0"/>
        <w:rPr>
          <w:rFonts w:hint="default"/>
          <w:color w:val="auto"/>
        </w:rPr>
      </w:pPr>
      <w:r>
        <w:rPr>
          <w:rFonts w:hint="default"/>
          <w:color w:val="auto"/>
        </w:rPr>
        <w:t>（7）操作风险引发的金融突发事件：指由于不完善或有问题的内部操作过程、人员、系统、外部事件等引发的金融突发事件。</w:t>
      </w:r>
    </w:p>
    <w:p>
      <w:pPr>
        <w:bidi w:val="0"/>
        <w:rPr>
          <w:rFonts w:hint="default"/>
          <w:color w:val="auto"/>
        </w:rPr>
      </w:pPr>
      <w:r>
        <w:rPr>
          <w:rFonts w:hint="default"/>
          <w:color w:val="auto"/>
        </w:rPr>
        <w:t>（8）流动性风险引发的金融突发事件：指有清偿能力，但无法及时获得充足资金或无法以合理成本及时获得充足资金以应对资产增长或支付到期债务等引发的金融突发事件。</w:t>
      </w:r>
    </w:p>
    <w:p>
      <w:pPr>
        <w:pStyle w:val="5"/>
        <w:bidi w:val="0"/>
        <w:rPr>
          <w:rFonts w:hint="default"/>
          <w:color w:val="auto"/>
        </w:rPr>
      </w:pPr>
      <w:bookmarkStart w:id="34" w:name="_Toc23488"/>
      <w:bookmarkStart w:id="35" w:name="_Toc1505556140"/>
      <w:r>
        <w:rPr>
          <w:rFonts w:hint="default"/>
          <w:color w:val="auto"/>
        </w:rPr>
        <w:t>6.2预案管理</w:t>
      </w:r>
      <w:bookmarkEnd w:id="34"/>
      <w:bookmarkEnd w:id="35"/>
    </w:p>
    <w:p>
      <w:pPr>
        <w:pStyle w:val="6"/>
        <w:bidi w:val="0"/>
        <w:rPr>
          <w:rFonts w:hint="default"/>
          <w:color w:val="auto"/>
        </w:rPr>
      </w:pPr>
      <w:r>
        <w:rPr>
          <w:rFonts w:hint="default"/>
          <w:color w:val="auto"/>
        </w:rPr>
        <w:t>6.2.</w:t>
      </w:r>
      <w:r>
        <w:rPr>
          <w:rFonts w:hint="default"/>
          <w:color w:val="auto"/>
          <w:lang w:val="en"/>
        </w:rPr>
        <w:t>1</w:t>
      </w:r>
      <w:r>
        <w:rPr>
          <w:rFonts w:hint="default"/>
          <w:color w:val="auto"/>
        </w:rPr>
        <w:t>预案修订</w:t>
      </w:r>
    </w:p>
    <w:p>
      <w:pPr>
        <w:bidi w:val="0"/>
        <w:rPr>
          <w:rFonts w:hint="default"/>
          <w:color w:val="auto"/>
        </w:rPr>
      </w:pPr>
      <w:r>
        <w:rPr>
          <w:rFonts w:hint="default"/>
          <w:color w:val="auto"/>
        </w:rPr>
        <w:t>随着相关法律法规的制定、修改，机构调整或应急资源发生变化，以及应急处置过程中或应急演练中发现问题等情况，由</w:t>
      </w:r>
      <w:r>
        <w:rPr>
          <w:rFonts w:hint="default"/>
          <w:color w:val="auto"/>
          <w:lang w:val="en-US" w:eastAsia="zh-CN"/>
        </w:rPr>
        <w:t>区</w:t>
      </w:r>
      <w:r>
        <w:rPr>
          <w:rFonts w:hint="default"/>
          <w:color w:val="auto"/>
        </w:rPr>
        <w:t>领导小组办公室对本预案进行修订。</w:t>
      </w:r>
    </w:p>
    <w:p>
      <w:pPr>
        <w:pStyle w:val="6"/>
        <w:bidi w:val="0"/>
        <w:rPr>
          <w:rFonts w:hint="default"/>
          <w:color w:val="auto"/>
        </w:rPr>
      </w:pPr>
      <w:r>
        <w:rPr>
          <w:rFonts w:hint="default"/>
          <w:color w:val="auto"/>
        </w:rPr>
        <w:t>6.2.</w:t>
      </w:r>
      <w:r>
        <w:rPr>
          <w:rFonts w:hint="default"/>
          <w:color w:val="auto"/>
          <w:lang w:val="en"/>
        </w:rPr>
        <w:t>2</w:t>
      </w:r>
      <w:r>
        <w:rPr>
          <w:rFonts w:hint="default"/>
          <w:color w:val="auto"/>
        </w:rPr>
        <w:t>预案解释</w:t>
      </w:r>
    </w:p>
    <w:p>
      <w:pPr>
        <w:bidi w:val="0"/>
        <w:rPr>
          <w:rFonts w:hint="default"/>
          <w:color w:val="auto"/>
        </w:rPr>
      </w:pPr>
      <w:r>
        <w:rPr>
          <w:rFonts w:hint="default"/>
          <w:color w:val="auto"/>
        </w:rPr>
        <w:t>本预案解释工作由</w:t>
      </w:r>
      <w:r>
        <w:rPr>
          <w:rFonts w:hint="default"/>
          <w:color w:val="auto"/>
          <w:lang w:val="en-US" w:eastAsia="zh-CN"/>
        </w:rPr>
        <w:t>区</w:t>
      </w:r>
      <w:r>
        <w:rPr>
          <w:rFonts w:hint="eastAsia"/>
          <w:color w:val="auto"/>
          <w:lang w:eastAsia="zh-CN"/>
        </w:rPr>
        <w:t>财政局</w:t>
      </w:r>
      <w:r>
        <w:rPr>
          <w:rFonts w:hint="default"/>
          <w:color w:val="auto"/>
        </w:rPr>
        <w:t>承担。</w:t>
      </w:r>
    </w:p>
    <w:p>
      <w:pPr>
        <w:pStyle w:val="6"/>
        <w:bidi w:val="0"/>
        <w:rPr>
          <w:rFonts w:hint="default"/>
          <w:color w:val="auto"/>
        </w:rPr>
      </w:pPr>
      <w:r>
        <w:rPr>
          <w:rFonts w:hint="default"/>
          <w:color w:val="auto"/>
        </w:rPr>
        <w:t>6.2.</w:t>
      </w:r>
      <w:r>
        <w:rPr>
          <w:rFonts w:hint="default"/>
          <w:color w:val="auto"/>
          <w:lang w:val="en"/>
        </w:rPr>
        <w:t>3</w:t>
      </w:r>
      <w:r>
        <w:rPr>
          <w:rFonts w:hint="default"/>
          <w:color w:val="auto"/>
        </w:rPr>
        <w:t>预案备案</w:t>
      </w:r>
    </w:p>
    <w:p>
      <w:pPr>
        <w:bidi w:val="0"/>
        <w:rPr>
          <w:rFonts w:hint="default"/>
          <w:color w:val="auto"/>
        </w:rPr>
      </w:pPr>
      <w:r>
        <w:rPr>
          <w:rFonts w:hint="default"/>
          <w:color w:val="auto"/>
          <w:lang w:val="en-US" w:eastAsia="zh-CN"/>
        </w:rPr>
        <w:t>区</w:t>
      </w:r>
      <w:r>
        <w:rPr>
          <w:rFonts w:hint="default"/>
          <w:color w:val="auto"/>
        </w:rPr>
        <w:t>领导小组成员单位应根据</w:t>
      </w:r>
      <w:r>
        <w:rPr>
          <w:rFonts w:hint="eastAsia"/>
          <w:color w:val="auto"/>
          <w:lang w:val="en-US" w:eastAsia="zh-CN"/>
        </w:rPr>
        <w:t>宝坻区</w:t>
      </w:r>
      <w:r>
        <w:rPr>
          <w:rFonts w:hint="default"/>
          <w:color w:val="auto"/>
        </w:rPr>
        <w:t>突发事件总体应急预案、</w:t>
      </w:r>
      <w:r>
        <w:rPr>
          <w:rFonts w:hint="eastAsia"/>
          <w:color w:val="auto"/>
          <w:lang w:val="en-US" w:eastAsia="zh-CN"/>
        </w:rPr>
        <w:t>宝坻区</w:t>
      </w:r>
      <w:r>
        <w:rPr>
          <w:rFonts w:hint="default"/>
          <w:color w:val="auto"/>
        </w:rPr>
        <w:t>金融突发事件应急预案和部门职责，制定本部门金融突发事件应急预案，并抄送</w:t>
      </w:r>
      <w:r>
        <w:rPr>
          <w:rFonts w:hint="eastAsia"/>
          <w:color w:val="auto"/>
          <w:lang w:val="en-US" w:eastAsia="zh-CN"/>
        </w:rPr>
        <w:t>区</w:t>
      </w:r>
      <w:r>
        <w:rPr>
          <w:rFonts w:hint="default"/>
          <w:color w:val="auto"/>
        </w:rPr>
        <w:t>领导小组办公室。</w:t>
      </w:r>
    </w:p>
    <w:p>
      <w:pPr>
        <w:bidi w:val="0"/>
        <w:rPr>
          <w:rFonts w:hint="default"/>
          <w:color w:val="auto"/>
        </w:rPr>
      </w:pPr>
      <w:r>
        <w:rPr>
          <w:rFonts w:hint="default"/>
          <w:color w:val="auto"/>
        </w:rPr>
        <w:t>各</w:t>
      </w:r>
      <w:r>
        <w:rPr>
          <w:rFonts w:hint="eastAsia"/>
          <w:color w:val="auto"/>
          <w:lang w:val="en-US" w:eastAsia="zh-CN"/>
        </w:rPr>
        <w:t>镇（街道）</w:t>
      </w:r>
      <w:r>
        <w:rPr>
          <w:rFonts w:hint="default"/>
          <w:color w:val="auto"/>
        </w:rPr>
        <w:t>应制定</w:t>
      </w:r>
      <w:r>
        <w:rPr>
          <w:rFonts w:hint="eastAsia"/>
          <w:color w:val="auto"/>
          <w:lang w:val="en-US" w:eastAsia="zh-CN"/>
        </w:rPr>
        <w:t>镇（街道）</w:t>
      </w:r>
      <w:r>
        <w:rPr>
          <w:rFonts w:hint="default"/>
          <w:color w:val="auto"/>
        </w:rPr>
        <w:t>金融突发事件应急预案，并报</w:t>
      </w:r>
      <w:r>
        <w:rPr>
          <w:rFonts w:hint="eastAsia"/>
          <w:color w:val="auto"/>
          <w:lang w:val="en-US" w:eastAsia="zh-CN"/>
        </w:rPr>
        <w:t>区</w:t>
      </w:r>
      <w:r>
        <w:rPr>
          <w:rFonts w:hint="default"/>
          <w:color w:val="auto"/>
        </w:rPr>
        <w:t>领导小组办公室备案。</w:t>
      </w:r>
    </w:p>
    <w:p>
      <w:pPr>
        <w:bidi w:val="0"/>
        <w:rPr>
          <w:rFonts w:hint="default"/>
          <w:color w:val="auto"/>
        </w:rPr>
      </w:pPr>
      <w:r>
        <w:rPr>
          <w:rFonts w:hint="default"/>
          <w:color w:val="auto"/>
        </w:rPr>
        <w:t>金融行业企、事业单位根据有关法律法规规定及标准要求制定本单位金融突发事件应急预案，并按照有关法规要求报送备案。</w:t>
      </w:r>
    </w:p>
    <w:p>
      <w:pPr>
        <w:pStyle w:val="6"/>
        <w:bidi w:val="0"/>
        <w:rPr>
          <w:rFonts w:hint="default"/>
          <w:color w:val="auto"/>
        </w:rPr>
      </w:pPr>
      <w:r>
        <w:rPr>
          <w:rFonts w:hint="default"/>
          <w:color w:val="auto"/>
        </w:rPr>
        <w:t>6.2.</w:t>
      </w:r>
      <w:r>
        <w:rPr>
          <w:rFonts w:hint="default"/>
          <w:color w:val="auto"/>
          <w:lang w:val="en"/>
        </w:rPr>
        <w:t>4</w:t>
      </w:r>
      <w:r>
        <w:rPr>
          <w:rFonts w:hint="default"/>
          <w:color w:val="auto"/>
        </w:rPr>
        <w:t>预案实施</w:t>
      </w:r>
    </w:p>
    <w:p>
      <w:pPr>
        <w:bidi w:val="0"/>
        <w:rPr>
          <w:rFonts w:hint="default"/>
          <w:color w:val="auto"/>
          <w:lang w:val="en-US" w:eastAsia="zh-CN"/>
        </w:rPr>
      </w:pPr>
      <w:r>
        <w:rPr>
          <w:rFonts w:hint="default"/>
          <w:color w:val="auto"/>
        </w:rPr>
        <w:t>本预案自印发之日起实施。</w:t>
      </w:r>
    </w:p>
    <w:p>
      <w:pPr>
        <w:pStyle w:val="7"/>
        <w:keepNext w:val="0"/>
        <w:keepLines w:val="0"/>
        <w:pageBreakBefore w:val="0"/>
        <w:widowControl w:val="0"/>
        <w:shd w:val="clear"/>
        <w:kinsoku/>
        <w:wordWrap/>
        <w:overflowPunct/>
        <w:topLinePunct w:val="0"/>
        <w:autoSpaceDE/>
        <w:autoSpaceDN/>
        <w:bidi w:val="0"/>
        <w:adjustRightInd/>
        <w:snapToGrid w:val="0"/>
        <w:spacing w:line="560" w:lineRule="exact"/>
        <w:textAlignment w:val="auto"/>
        <w:rPr>
          <w:rFonts w:hint="default" w:ascii="Times New Roman" w:hAnsi="Times New Roman" w:eastAsia="方正小标宋简体" w:cs="Times New Roman"/>
          <w:b w:val="0"/>
          <w:bCs w:val="0"/>
          <w:color w:val="auto"/>
          <w:sz w:val="44"/>
          <w:szCs w:val="44"/>
          <w:highlight w:val="none"/>
          <w:lang w:val="en-US" w:eastAsia="zh-CN"/>
        </w:rPr>
      </w:pPr>
    </w:p>
    <w:p>
      <w:pPr>
        <w:shd w:val="clear"/>
        <w:rPr>
          <w:color w:val="auto"/>
        </w:rPr>
      </w:pP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Batang">
    <w:panose1 w:val="02030600000101010101"/>
    <w:charset w:val="81"/>
    <w:family w:val="auto"/>
    <w:pitch w:val="default"/>
    <w:sig w:usb0="B00002AF" w:usb1="69D77CFB" w:usb2="00000030" w:usb3="00000000" w:csb0="4008009F" w:csb1="DFD7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C04C35"/>
    <w:multiLevelType w:val="singleLevel"/>
    <w:tmpl w:val="11C04C35"/>
    <w:lvl w:ilvl="0" w:tentative="0">
      <w:start w:val="1"/>
      <w:numFmt w:val="decimal"/>
      <w:suff w:val="nothing"/>
      <w:lvlText w:val="（%1）"/>
      <w:lvlJc w:val="left"/>
    </w:lvl>
  </w:abstractNum>
  <w:abstractNum w:abstractNumId="1">
    <w:nsid w:val="36C1908C"/>
    <w:multiLevelType w:val="singleLevel"/>
    <w:tmpl w:val="36C1908C"/>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lY2Y0M2I2MTQ1NGNmNmQzOGZkNTIyYTFhYzhjZGIifQ=="/>
  </w:docVars>
  <w:rsids>
    <w:rsidRoot w:val="5E6E5863"/>
    <w:rsid w:val="00DF1F26"/>
    <w:rsid w:val="01604662"/>
    <w:rsid w:val="054C4B67"/>
    <w:rsid w:val="09A92D07"/>
    <w:rsid w:val="0F2C7FC2"/>
    <w:rsid w:val="1CEA2700"/>
    <w:rsid w:val="232721BA"/>
    <w:rsid w:val="2539415C"/>
    <w:rsid w:val="253F23A5"/>
    <w:rsid w:val="2A2F47A3"/>
    <w:rsid w:val="2E5B344A"/>
    <w:rsid w:val="2FA15A0A"/>
    <w:rsid w:val="2FA84FEB"/>
    <w:rsid w:val="30CA043D"/>
    <w:rsid w:val="3BF46423"/>
    <w:rsid w:val="43BF3510"/>
    <w:rsid w:val="44EF684B"/>
    <w:rsid w:val="4B733ABD"/>
    <w:rsid w:val="4E677BC6"/>
    <w:rsid w:val="4EE6256F"/>
    <w:rsid w:val="515F7717"/>
    <w:rsid w:val="53145461"/>
    <w:rsid w:val="58704048"/>
    <w:rsid w:val="5E6E5863"/>
    <w:rsid w:val="5EDE213F"/>
    <w:rsid w:val="69635865"/>
    <w:rsid w:val="699A48C3"/>
    <w:rsid w:val="6B43739A"/>
    <w:rsid w:val="6E46384D"/>
    <w:rsid w:val="6F65666E"/>
    <w:rsid w:val="76B95B1C"/>
    <w:rsid w:val="79C21DD2"/>
    <w:rsid w:val="7D384A26"/>
    <w:rsid w:val="7E2A7F0D"/>
    <w:rsid w:val="F7EFD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outlineLvl w:val="9"/>
    </w:pPr>
    <w:rPr>
      <w:rFonts w:ascii="Times New Roman" w:hAnsi="Times New Roman" w:eastAsia="仿宋_GB2312" w:cs="Times New Roman"/>
      <w:color w:val="000000"/>
      <w:spacing w:val="0"/>
      <w:kern w:val="0"/>
      <w:sz w:val="32"/>
      <w:szCs w:val="32"/>
      <w:shd w:val="clear" w:color="auto" w:fill="FFFFFF"/>
      <w:lang w:val="en-US" w:eastAsia="zh-CN" w:bidi="ar-SA"/>
    </w:rPr>
  </w:style>
  <w:style w:type="paragraph" w:styleId="3">
    <w:name w:val="heading 1"/>
    <w:basedOn w:val="4"/>
    <w:next w:val="1"/>
    <w:qFormat/>
    <w:uiPriority w:val="0"/>
    <w:pPr>
      <w:widowControl w:val="0"/>
      <w:pBdr>
        <w:top w:val="none" w:color="auto" w:sz="0" w:space="0"/>
        <w:left w:val="none" w:color="auto" w:sz="0" w:space="0"/>
        <w:bottom w:val="none" w:color="auto" w:sz="0" w:space="0"/>
        <w:right w:val="none" w:color="auto" w:sz="0" w:space="0"/>
      </w:pBdr>
      <w:shd w:val="clear" w:color="auto"/>
      <w:spacing w:before="0" w:beforeAutospacing="0" w:after="0" w:afterAutospacing="0" w:line="570" w:lineRule="exact"/>
      <w:ind w:firstLine="643"/>
      <w:jc w:val="both"/>
      <w:outlineLvl w:val="0"/>
    </w:pPr>
    <w:rPr>
      <w:rFonts w:ascii="Times New Roman" w:hAnsi="Times New Roman" w:eastAsia="黑体"/>
      <w:bCs/>
      <w:sz w:val="32"/>
      <w:szCs w:val="32"/>
    </w:rPr>
  </w:style>
  <w:style w:type="paragraph" w:styleId="5">
    <w:name w:val="heading 2"/>
    <w:basedOn w:val="4"/>
    <w:next w:val="1"/>
    <w:unhideWhenUsed/>
    <w:qFormat/>
    <w:uiPriority w:val="0"/>
    <w:pPr>
      <w:widowControl w:val="0"/>
      <w:pBdr>
        <w:top w:val="none" w:color="auto" w:sz="0" w:space="0"/>
        <w:left w:val="none" w:color="auto" w:sz="0" w:space="0"/>
        <w:bottom w:val="none" w:color="auto" w:sz="0" w:space="0"/>
        <w:right w:val="none" w:color="auto" w:sz="0" w:space="0"/>
      </w:pBdr>
      <w:shd w:val="clear" w:color="auto"/>
      <w:spacing w:before="0" w:beforeAutospacing="0" w:after="0" w:afterAutospacing="0" w:line="570" w:lineRule="exact"/>
      <w:ind w:firstLine="643"/>
      <w:jc w:val="both"/>
      <w:outlineLvl w:val="1"/>
    </w:pPr>
    <w:rPr>
      <w:rFonts w:ascii="Times New Roman" w:hAnsi="Times New Roman" w:eastAsia="楷体"/>
      <w:bCs/>
      <w:sz w:val="32"/>
      <w:szCs w:val="32"/>
    </w:rPr>
  </w:style>
  <w:style w:type="paragraph" w:styleId="6">
    <w:name w:val="heading 3"/>
    <w:basedOn w:val="1"/>
    <w:next w:val="1"/>
    <w:link w:val="14"/>
    <w:unhideWhenUsed/>
    <w:qFormat/>
    <w:uiPriority w:val="0"/>
    <w:pPr>
      <w:spacing w:line="560" w:lineRule="exact"/>
      <w:ind w:firstLine="640" w:firstLineChars="200"/>
      <w:outlineLvl w:val="2"/>
    </w:pPr>
    <w:rPr>
      <w:rFonts w:ascii="Times New Roman" w:hAnsi="Times New Roman" w:eastAsia="方正小标宋简体"/>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pPr>
    <w:rPr>
      <w:rFonts w:ascii="Times New Roman" w:hAnsi="Times New Roman"/>
      <w:szCs w:val="20"/>
    </w:rPr>
  </w:style>
  <w:style w:type="paragraph" w:styleId="4">
    <w:name w:val="Normal (Web)"/>
    <w:basedOn w:val="1"/>
    <w:qFormat/>
    <w:uiPriority w:val="0"/>
    <w:pPr>
      <w:widowControl/>
      <w:spacing w:before="100" w:beforeAutospacing="1" w:after="100" w:afterAutospacing="1"/>
      <w:jc w:val="left"/>
    </w:pPr>
    <w:rPr>
      <w:rFonts w:ascii="宋体" w:hAnsi="宋体" w:eastAsia="宋体"/>
      <w:sz w:val="24"/>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Title"/>
    <w:basedOn w:val="1"/>
    <w:next w:val="1"/>
    <w:qFormat/>
    <w:uiPriority w:val="0"/>
    <w:pPr>
      <w:widowControl w:val="0"/>
      <w:spacing w:before="240" w:after="60"/>
      <w:jc w:val="center"/>
      <w:outlineLvl w:val="0"/>
    </w:pPr>
    <w:rPr>
      <w:rFonts w:ascii="Arial" w:hAnsi="Arial" w:eastAsia="仿宋_GB2312" w:cs="Times New Roman"/>
      <w:b/>
      <w:kern w:val="2"/>
      <w:sz w:val="32"/>
      <w:lang w:val="en-US" w:eastAsia="zh-CN" w:bidi="ar-SA"/>
    </w:rPr>
  </w:style>
  <w:style w:type="character" w:customStyle="1" w:styleId="14">
    <w:name w:val="标题 3 Char"/>
    <w:link w:val="6"/>
    <w:qFormat/>
    <w:uiPriority w:val="0"/>
    <w:rPr>
      <w:rFonts w:ascii="Times New Roman" w:hAnsi="Times New Roman" w:eastAsia="方正小标宋简体"/>
      <w:sz w:val="32"/>
      <w:szCs w:val="32"/>
    </w:rPr>
  </w:style>
  <w:style w:type="paragraph" w:customStyle="1" w:styleId="15">
    <w:name w:val="WPSOffice手动目录 1"/>
    <w:qFormat/>
    <w:uiPriority w:val="0"/>
    <w:pPr>
      <w:ind w:leftChars="0"/>
    </w:pPr>
    <w:rPr>
      <w:rFonts w:asciiTheme="minorHAnsi" w:hAnsiTheme="minorHAnsi" w:eastAsiaTheme="minorEastAsia" w:cstheme="minorBidi"/>
      <w:sz w:val="20"/>
      <w:szCs w:val="20"/>
    </w:rPr>
  </w:style>
  <w:style w:type="paragraph" w:customStyle="1" w:styleId="16">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9878</Words>
  <Characters>10093</Characters>
  <Lines>0</Lines>
  <Paragraphs>0</Paragraphs>
  <TotalTime>12</TotalTime>
  <ScaleCrop>false</ScaleCrop>
  <LinksUpToDate>false</LinksUpToDate>
  <CharactersWithSpaces>10192</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2024-06-19T14:28:00Z</dcterms:created>
  <dc:creator>任彦恒</dc:creator>
  <cp:lastModifiedBy>kylin</cp:lastModifiedBy>
  <cp:lastPrinted>2024-07-03T14:56:00Z</cp:lastPrinted>
  <dcterms:modified xsi:type="dcterms:W3CDTF">2024-08-19T10:37:13Z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37143A23DA8F4AF69C8745D15C08BD05_13</vt:lpwstr>
  </property>
</Properties>
</file>